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D428A" w14:textId="3E4F742F" w:rsidR="00F67DC2" w:rsidRPr="00651A6B" w:rsidRDefault="00651A6B" w:rsidP="00651A6B">
      <w:pPr>
        <w:jc w:val="center"/>
        <w:rPr>
          <w:b/>
          <w:bCs/>
        </w:rPr>
      </w:pPr>
      <w:r w:rsidRPr="00651A6B">
        <w:rPr>
          <w:b/>
          <w:bCs/>
        </w:rPr>
        <w:t xml:space="preserve">Bridging the Skills Economy: A Triple-Helix </w:t>
      </w:r>
      <w:r w:rsidR="00945282">
        <w:rPr>
          <w:b/>
          <w:bCs/>
        </w:rPr>
        <w:t>Framework</w:t>
      </w:r>
      <w:r w:rsidRPr="00651A6B">
        <w:rPr>
          <w:b/>
          <w:bCs/>
        </w:rPr>
        <w:t xml:space="preserve"> for </w:t>
      </w:r>
      <w:r w:rsidR="008801F5">
        <w:rPr>
          <w:b/>
          <w:bCs/>
        </w:rPr>
        <w:t>Reskilling</w:t>
      </w:r>
      <w:r w:rsidRPr="00651A6B">
        <w:rPr>
          <w:b/>
          <w:bCs/>
        </w:rPr>
        <w:t xml:space="preserve"> Educators into Industry 5.0 Learning Architects</w:t>
      </w:r>
    </w:p>
    <w:p w14:paraId="13194489" w14:textId="7F891F02" w:rsidR="00651A6B" w:rsidRDefault="00651A6B" w:rsidP="00651A6B">
      <w:pPr>
        <w:jc w:val="center"/>
        <w:rPr>
          <w:i/>
          <w:iCs/>
        </w:rPr>
      </w:pPr>
      <w:r>
        <w:rPr>
          <w:i/>
          <w:iCs/>
        </w:rPr>
        <w:t>Sanura Jaya</w:t>
      </w:r>
      <w:r>
        <w:rPr>
          <w:i/>
          <w:iCs/>
          <w:vertAlign w:val="superscript"/>
        </w:rPr>
        <w:t>1</w:t>
      </w:r>
      <w:r>
        <w:rPr>
          <w:i/>
          <w:iCs/>
        </w:rPr>
        <w:t>, Ansary Ahmed</w:t>
      </w:r>
      <w:r w:rsidR="00955F24">
        <w:rPr>
          <w:i/>
          <w:iCs/>
          <w:vertAlign w:val="superscript"/>
        </w:rPr>
        <w:t>2</w:t>
      </w:r>
      <w:r>
        <w:rPr>
          <w:i/>
          <w:iCs/>
        </w:rPr>
        <w:t>,</w:t>
      </w:r>
      <w:r w:rsidR="00955F24" w:rsidRPr="00955F24">
        <w:rPr>
          <w:i/>
          <w:iCs/>
        </w:rPr>
        <w:t xml:space="preserve"> </w:t>
      </w:r>
      <w:r w:rsidR="00955F24">
        <w:rPr>
          <w:i/>
          <w:iCs/>
        </w:rPr>
        <w:t>Zamar Khan</w:t>
      </w:r>
      <w:r w:rsidR="00955F24">
        <w:rPr>
          <w:i/>
          <w:iCs/>
          <w:vertAlign w:val="superscript"/>
        </w:rPr>
        <w:t>3</w:t>
      </w:r>
    </w:p>
    <w:p w14:paraId="4421F492" w14:textId="3E24926D" w:rsidR="00651A6B" w:rsidRDefault="00651A6B" w:rsidP="00651A6B">
      <w:pPr>
        <w:jc w:val="center"/>
        <w:rPr>
          <w:i/>
          <w:iCs/>
        </w:rPr>
      </w:pPr>
      <w:r>
        <w:rPr>
          <w:i/>
          <w:iCs/>
        </w:rPr>
        <w:t xml:space="preserve">Asia e University (AeU) Subang, Malaysia </w:t>
      </w:r>
    </w:p>
    <w:p w14:paraId="7F44111C" w14:textId="77777777" w:rsidR="00651A6B" w:rsidRDefault="00651A6B" w:rsidP="00651A6B"/>
    <w:p w14:paraId="68276BF7" w14:textId="099D0A3F" w:rsidR="00651A6B" w:rsidRPr="00651A6B" w:rsidRDefault="00651A6B" w:rsidP="00651A6B">
      <w:pPr>
        <w:rPr>
          <w:b/>
          <w:bCs/>
        </w:rPr>
      </w:pPr>
      <w:r w:rsidRPr="00651A6B">
        <w:rPr>
          <w:b/>
          <w:bCs/>
        </w:rPr>
        <w:t>1. Introduction</w:t>
      </w:r>
    </w:p>
    <w:p w14:paraId="5876C78B" w14:textId="0C300603" w:rsidR="002072CD" w:rsidRPr="00212CDE" w:rsidRDefault="00FE5813" w:rsidP="002072CD">
      <w:r w:rsidRPr="00212CDE">
        <w:t>The rapid evolution toward Industry 5.0 marks a transition from automation-driven systems to human-centric, intelligent, and sustainable ecosystems</w:t>
      </w:r>
      <w:r w:rsidR="00FD52F0">
        <w:t xml:space="preserve"> </w:t>
      </w:r>
      <w:sdt>
        <w:sdtPr>
          <w:rPr>
            <w:color w:val="000000"/>
          </w:rPr>
          <w:tag w:val="MENDELEY_CITATION_v3_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"/>
          <w:id w:val="-353028658"/>
          <w:placeholder>
            <w:docPart w:val="DefaultPlaceholder_-1854013440"/>
          </w:placeholder>
        </w:sdtPr>
        <w:sdtContent>
          <w:r w:rsidR="00EC1413" w:rsidRPr="00EC1413">
            <w:rPr>
              <w:color w:val="000000"/>
            </w:rPr>
            <w:t>(Rejeb et al., 2025)</w:t>
          </w:r>
        </w:sdtContent>
      </w:sdt>
      <w:r w:rsidRPr="00212CDE">
        <w:t>, where collaboration between humans and advanced technologies such as artificial intelligence (AI), data analytics, and digital platforms becomes central. Within this transformation, the global workforce faces increasing pressure to adapt to dynamic skill requirements, leading to a widening skills economy gap between traditional education systems and industry expectations</w:t>
      </w:r>
      <w:r w:rsidR="00FD52F0">
        <w:t xml:space="preserve"> </w:t>
      </w:r>
      <w:sdt>
        <w:sdtPr>
          <w:rPr>
            <w:color w:val="000000"/>
          </w:rPr>
          <w:tag w:val="MENDELEY_CITATION_v3_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"/>
          <w:id w:val="1863327235"/>
          <w:placeholder>
            <w:docPart w:val="DefaultPlaceholder_-1854013440"/>
          </w:placeholder>
        </w:sdtPr>
        <w:sdtContent>
          <w:r w:rsidR="00EC1413" w:rsidRPr="00EC1413">
            <w:rPr>
              <w:color w:val="000000"/>
            </w:rPr>
            <w:t>(World Economic Forum, 2024)</w:t>
          </w:r>
        </w:sdtContent>
      </w:sdt>
      <w:r w:rsidRPr="00212CDE">
        <w:t>.</w:t>
      </w:r>
    </w:p>
    <w:p w14:paraId="19D4F630" w14:textId="41FDAB2D" w:rsidR="002072CD" w:rsidRPr="00212CDE" w:rsidRDefault="002072CD" w:rsidP="00FD52F0">
      <w:pPr>
        <w:ind w:firstLine="720"/>
      </w:pPr>
      <w:r w:rsidRPr="00212CDE">
        <w:t>Global evidence highlights the urgency of this transformation. The World Economic Forum (2023) estimates that 44% of workers’ core skills will change within five years, while OECD (2021) reports persistent skills mismatches across sectors</w:t>
      </w:r>
      <w:r w:rsidR="00FD52F0">
        <w:t xml:space="preserve"> </w:t>
      </w:r>
      <w:sdt>
        <w:sdtPr>
          <w:rPr>
            <w:color w:val="000000"/>
          </w:rPr>
          <w:tag w:val="MENDELEY_CITATION_v3_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"/>
          <w:id w:val="-1585915553"/>
          <w:placeholder>
            <w:docPart w:val="DefaultPlaceholder_-1854013440"/>
          </w:placeholder>
        </w:sdtPr>
        <w:sdtContent>
          <w:r w:rsidR="00EC1413" w:rsidRPr="00EC1413">
            <w:rPr>
              <w:color w:val="000000"/>
            </w:rPr>
            <w:t>(OECD, 2018)</w:t>
          </w:r>
        </w:sdtContent>
      </w:sdt>
      <w:r w:rsidRPr="00212CDE">
        <w:t>. Despite these developments, a structural disconnect remains between academic preparation and industry expectations.</w:t>
      </w:r>
      <w:r w:rsidR="00FD52F0">
        <w:t xml:space="preserve"> </w:t>
      </w:r>
      <w:r w:rsidRPr="00212CDE">
        <w:t>Higher education continues to emphasize theoretical knowledge and content delivery, whereas industry demands performance-based competencies and real-world problem-solving capabilities</w:t>
      </w:r>
      <w:r w:rsidR="00FD52F0">
        <w:t xml:space="preserve"> </w:t>
      </w:r>
      <w:sdt>
        <w:sdtPr>
          <w:rPr>
            <w:color w:val="000000"/>
          </w:rPr>
          <w:tag w:val="MENDELEY_CITATION_v3_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"/>
          <w:id w:val="1304586882"/>
          <w:placeholder>
            <w:docPart w:val="DefaultPlaceholder_-1854013440"/>
          </w:placeholder>
        </w:sdtPr>
        <w:sdtContent>
          <w:r w:rsidR="00EC1413" w:rsidRPr="00EC1413">
            <w:rPr>
              <w:color w:val="000000"/>
            </w:rPr>
            <w:t>(Ramírez-Cedillo et al., 2025)</w:t>
          </w:r>
        </w:sdtContent>
      </w:sdt>
      <w:r w:rsidRPr="00212CDE">
        <w:t>. This gap reflects a systemic misalignment that requires coordinated intervention.</w:t>
      </w:r>
    </w:p>
    <w:p w14:paraId="208C96BC" w14:textId="4D264B5D" w:rsidR="00844575" w:rsidRPr="00844575" w:rsidRDefault="002072CD" w:rsidP="00D671A5">
      <w:pPr>
        <w:ind w:firstLine="720"/>
      </w:pPr>
      <w:r w:rsidRPr="00212CDE">
        <w:t xml:space="preserve">To address this challenge, this study proposes the </w:t>
      </w:r>
      <w:r w:rsidR="003073BB" w:rsidRPr="00212CDE">
        <w:t>industry</w:t>
      </w:r>
      <w:r w:rsidR="00C20C28" w:rsidRPr="00212CDE">
        <w:t xml:space="preserve"> 5.0 </w:t>
      </w:r>
      <w:r w:rsidR="003073BB">
        <w:t>l</w:t>
      </w:r>
      <w:r w:rsidR="00C20C28" w:rsidRPr="00212CDE">
        <w:t xml:space="preserve">earning </w:t>
      </w:r>
      <w:r w:rsidR="003073BB">
        <w:t>a</w:t>
      </w:r>
      <w:r w:rsidR="00C20C28" w:rsidRPr="00212CDE">
        <w:t>rchitect Transformation Framework (I5.0-LATF)</w:t>
      </w:r>
      <w:r w:rsidRPr="00212CDE">
        <w:t xml:space="preserve"> grounded in the </w:t>
      </w:r>
      <w:r w:rsidR="00FD52F0">
        <w:t>t</w:t>
      </w:r>
      <w:r w:rsidRPr="00212CDE">
        <w:t xml:space="preserve">riple </w:t>
      </w:r>
      <w:r w:rsidR="00FD52F0">
        <w:t>h</w:t>
      </w:r>
      <w:r w:rsidRPr="00212CDE">
        <w:t xml:space="preserve">elix </w:t>
      </w:r>
      <w:r w:rsidR="00FD52F0">
        <w:t>m</w:t>
      </w:r>
      <w:r w:rsidRPr="00212CDE">
        <w:t>odel</w:t>
      </w:r>
      <w:r w:rsidR="00FD52F0">
        <w:t xml:space="preserve"> </w:t>
      </w:r>
      <w:sdt>
        <w:sdtPr>
          <w:rPr>
            <w:color w:val="000000"/>
          </w:rPr>
          <w:tag w:val="MENDELEY_CITATION_v3_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"/>
          <w:id w:val="-560485266"/>
          <w:placeholder>
            <w:docPart w:val="DefaultPlaceholder_-1854013440"/>
          </w:placeholder>
        </w:sdtPr>
        <w:sdtContent>
          <w:r w:rsidR="00EC1413" w:rsidRPr="00EC1413">
            <w:rPr>
              <w:rFonts w:eastAsia="Times New Roman"/>
              <w:color w:val="000000"/>
            </w:rPr>
            <w:t>(Leydesdorff &amp; Etzkowitz, 1998)</w:t>
          </w:r>
        </w:sdtContent>
      </w:sdt>
      <w:r w:rsidR="00844575" w:rsidRPr="00212CDE">
        <w:t xml:space="preserve">. </w:t>
      </w:r>
      <w:r w:rsidRPr="00212CDE">
        <w:t xml:space="preserve">The </w:t>
      </w:r>
      <w:r w:rsidR="00FD52F0">
        <w:t>t</w:t>
      </w:r>
      <w:r w:rsidRPr="00212CDE">
        <w:t xml:space="preserve">riple </w:t>
      </w:r>
      <w:r w:rsidR="00FD52F0">
        <w:t>h</w:t>
      </w:r>
      <w:r w:rsidRPr="00212CDE">
        <w:t xml:space="preserve">elix </w:t>
      </w:r>
      <w:r w:rsidR="00FD52F0">
        <w:t>m</w:t>
      </w:r>
      <w:r w:rsidRPr="00212CDE">
        <w:t>odel, originally conceptualized by Etzkowitz and Leydesdorff</w:t>
      </w:r>
      <w:r w:rsidR="00271A0A" w:rsidRPr="00212CDE">
        <w:t xml:space="preserve"> </w:t>
      </w:r>
      <w:r w:rsidRPr="00212CDE">
        <w:t xml:space="preserve">, emphasizes dynamic collaboration and interdependence among the three sectors, moving beyond linear models of innovation toward a knowledge-based, co-creation </w:t>
      </w:r>
      <w:r w:rsidR="003073BB" w:rsidRPr="00212CDE">
        <w:t>ecosystem</w:t>
      </w:r>
      <w:r w:rsidR="00D671A5">
        <w:t xml:space="preserve"> </w:t>
      </w:r>
      <w:sdt>
        <w:sdtPr>
          <w:rPr>
            <w:color w:val="000000"/>
          </w:rPr>
          <w:tag w:val="MENDELEY_CITATION_v3_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"/>
          <w:id w:val="896391813"/>
          <w:placeholder>
            <w:docPart w:val="DefaultPlaceholder_-1854013440"/>
          </w:placeholder>
        </w:sdtPr>
        <w:sdtContent>
          <w:r w:rsidR="00EC1413" w:rsidRPr="00EC1413">
            <w:rPr>
              <w:color w:val="000000"/>
            </w:rPr>
            <w:t>(Supriadi et al., 2024)</w:t>
          </w:r>
        </w:sdtContent>
      </w:sdt>
      <w:r w:rsidR="003073BB" w:rsidRPr="00212CDE">
        <w:t>.</w:t>
      </w:r>
      <w:r w:rsidRPr="00212CDE">
        <w:t xml:space="preserve"> This collaborative approach is particularly relevant in addressing skills gaps and enabling scalable </w:t>
      </w:r>
      <w:r w:rsidR="00D671A5">
        <w:t>re</w:t>
      </w:r>
      <w:r w:rsidRPr="00212CDE">
        <w:t>skilling strategies.</w:t>
      </w:r>
      <w:r w:rsidR="00844575" w:rsidRPr="00212CDE">
        <w:t xml:space="preserve"> Therefore,</w:t>
      </w:r>
      <w:r w:rsidR="00844575" w:rsidRPr="00212CDE">
        <w:rPr>
          <w:rFonts w:eastAsia="Times New Roman"/>
          <w:lang w:eastAsia="en-MY"/>
        </w:rPr>
        <w:t xml:space="preserve"> </w:t>
      </w:r>
      <w:r w:rsidR="00844575" w:rsidRPr="00212CDE">
        <w:t xml:space="preserve">this study aims to develop and conceptualize a structured transformation framework that enables educators to transition into </w:t>
      </w:r>
      <w:r w:rsidR="00D671A5">
        <w:t>i</w:t>
      </w:r>
      <w:r w:rsidR="00844575" w:rsidRPr="00212CDE">
        <w:t xml:space="preserve">ndustry 5.0 </w:t>
      </w:r>
      <w:r w:rsidR="00D671A5">
        <w:t>l</w:t>
      </w:r>
      <w:r w:rsidR="00844575" w:rsidRPr="00212CDE">
        <w:t xml:space="preserve">earning </w:t>
      </w:r>
      <w:r w:rsidR="00D671A5">
        <w:t>a</w:t>
      </w:r>
      <w:r w:rsidR="00844575" w:rsidRPr="00212CDE">
        <w:t>rchitects through a systematic reskilling process.</w:t>
      </w:r>
      <w:r w:rsidR="00D671A5">
        <w:t xml:space="preserve"> </w:t>
      </w:r>
      <w:r w:rsidR="00844575" w:rsidRPr="00844575">
        <w:t>Specifically, the study:</w:t>
      </w:r>
    </w:p>
    <w:p w14:paraId="4C7F5DFF" w14:textId="0D1B313D" w:rsidR="00844575" w:rsidRPr="00844575" w:rsidRDefault="00844575" w:rsidP="003073BB">
      <w:pPr>
        <w:numPr>
          <w:ilvl w:val="0"/>
          <w:numId w:val="15"/>
        </w:numPr>
        <w:ind w:left="714" w:hanging="357"/>
      </w:pPr>
      <w:r w:rsidRPr="00844575">
        <w:t xml:space="preserve">Proposes a practice-based framework grounded in a real </w:t>
      </w:r>
      <w:r w:rsidR="00DC63C0">
        <w:t xml:space="preserve">reskilling </w:t>
      </w:r>
      <w:r w:rsidRPr="00844575">
        <w:t xml:space="preserve">training programme </w:t>
      </w:r>
    </w:p>
    <w:p w14:paraId="4D45E637" w14:textId="697E8613" w:rsidR="00844575" w:rsidRPr="00844575" w:rsidRDefault="00844575" w:rsidP="003073BB">
      <w:pPr>
        <w:numPr>
          <w:ilvl w:val="0"/>
          <w:numId w:val="15"/>
        </w:numPr>
        <w:ind w:left="714" w:hanging="357"/>
      </w:pPr>
      <w:r w:rsidRPr="00844575">
        <w:t xml:space="preserve">Integrates </w:t>
      </w:r>
      <w:r w:rsidR="00D671A5">
        <w:t>t</w:t>
      </w:r>
      <w:r w:rsidRPr="00844575">
        <w:t xml:space="preserve">riple </w:t>
      </w:r>
      <w:r w:rsidR="00D671A5">
        <w:t>h</w:t>
      </w:r>
      <w:r w:rsidRPr="00844575">
        <w:t xml:space="preserve">elix innovation theory with instructional design and learning theories </w:t>
      </w:r>
    </w:p>
    <w:p w14:paraId="0D9D9903" w14:textId="77777777" w:rsidR="00844575" w:rsidRPr="00844575" w:rsidRDefault="00844575" w:rsidP="003073BB">
      <w:pPr>
        <w:numPr>
          <w:ilvl w:val="0"/>
          <w:numId w:val="15"/>
        </w:numPr>
        <w:ind w:left="714" w:hanging="357"/>
      </w:pPr>
      <w:r w:rsidRPr="00844575">
        <w:t>Demonstrates how educators can develop industry-aligned competencies and professional positioning</w:t>
      </w:r>
    </w:p>
    <w:p w14:paraId="71319B62" w14:textId="7203B113" w:rsidR="002072CD" w:rsidRDefault="002072CD" w:rsidP="002072CD"/>
    <w:p w14:paraId="4E66902B" w14:textId="77777777" w:rsidR="00651A6B" w:rsidRPr="00651A6B" w:rsidRDefault="00651A6B" w:rsidP="00651A6B">
      <w:pPr>
        <w:rPr>
          <w:b/>
          <w:bCs/>
        </w:rPr>
      </w:pPr>
      <w:r w:rsidRPr="00651A6B">
        <w:rPr>
          <w:b/>
          <w:bCs/>
        </w:rPr>
        <w:t>2. Literature and Conceptual Background</w:t>
      </w:r>
    </w:p>
    <w:p w14:paraId="4FB5A0C8" w14:textId="5354A587" w:rsidR="00651A6B" w:rsidRPr="00651A6B" w:rsidRDefault="00DC63C0" w:rsidP="00651A6B">
      <w:r>
        <w:t>R</w:t>
      </w:r>
      <w:r w:rsidR="00651A6B" w:rsidRPr="00651A6B">
        <w:t>eskilling have become central themes in global workforce transformation</w:t>
      </w:r>
      <w:sdt>
        <w:sdtPr>
          <w:rPr>
            <w:color w:val="000000"/>
          </w:rPr>
          <w:tag w:val="MENDELEY_CITATION_v3_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"/>
          <w:id w:val="691348541"/>
          <w:placeholder>
            <w:docPart w:val="DefaultPlaceholder_-1854013440"/>
          </w:placeholder>
        </w:sdtPr>
        <w:sdtContent>
          <w:r w:rsidR="00EC1413" w:rsidRPr="00EC1413">
            <w:rPr>
              <w:color w:val="000000"/>
            </w:rPr>
            <w:t>(Herawati et al., 2025)</w:t>
          </w:r>
        </w:sdtContent>
      </w:sdt>
      <w:r w:rsidR="00651A6B" w:rsidRPr="00651A6B">
        <w:t>. According to recent global reports, a significant proportion of the workforce will require reskilling within the next decade due to technological disruption, automation, and evolving job roles</w:t>
      </w:r>
      <w:r w:rsidR="00EF5422">
        <w:t xml:space="preserve"> </w:t>
      </w:r>
      <w:sdt>
        <w:sdtPr>
          <w:rPr>
            <w:color w:val="000000"/>
          </w:rPr>
          <w:tag w:val="MENDELEY_CITATION_v3_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"/>
          <w:id w:val="347601010"/>
          <w:placeholder>
            <w:docPart w:val="DefaultPlaceholder_-1854013440"/>
          </w:placeholder>
        </w:sdtPr>
        <w:sdtContent>
          <w:r w:rsidR="00EC1413" w:rsidRPr="00EC1413">
            <w:rPr>
              <w:color w:val="000000"/>
            </w:rPr>
            <w:t>(World Economic Forum, 2024)</w:t>
          </w:r>
        </w:sdtContent>
      </w:sdt>
      <w:r w:rsidR="00651A6B" w:rsidRPr="00651A6B">
        <w:t>. Skills such as digital literacy, problem-solving, learning design, and adaptability are increasingly prioritized across sectors.</w:t>
      </w:r>
    </w:p>
    <w:p w14:paraId="05E5E65C" w14:textId="77777777" w:rsidR="00651A6B" w:rsidRPr="00651A6B" w:rsidRDefault="00651A6B" w:rsidP="003073BB">
      <w:pPr>
        <w:ind w:firstLine="720"/>
      </w:pPr>
      <w:r w:rsidRPr="00651A6B">
        <w:t>The concept of lifelong learning has been widely promoted as a critical strategy for sustaining employability and economic resilience. International organizations emphasize that learning should no longer be confined to formal education but must extend into continuous professional development, workplace learning, and informal learning ecosystems.</w:t>
      </w:r>
    </w:p>
    <w:p w14:paraId="5FC318C2" w14:textId="77777777" w:rsidR="00651A6B" w:rsidRPr="00212CDE" w:rsidRDefault="00651A6B" w:rsidP="00651A6B">
      <w:r w:rsidRPr="00212CDE">
        <w:t>At the same time, the triple-helix model has emerged as a key framework for innovation and talent development. This model highlights the synergistic relationship between:</w:t>
      </w:r>
    </w:p>
    <w:p w14:paraId="5A99B34D" w14:textId="254AE27D" w:rsidR="00651A6B" w:rsidRPr="00212CDE" w:rsidRDefault="00651A6B" w:rsidP="00651A6B">
      <w:pPr>
        <w:numPr>
          <w:ilvl w:val="0"/>
          <w:numId w:val="1"/>
        </w:numPr>
      </w:pPr>
      <w:r w:rsidRPr="00212CDE">
        <w:t xml:space="preserve">Academia, which develops foundational knowledge and </w:t>
      </w:r>
      <w:r w:rsidR="00212CDE" w:rsidRPr="00212CDE">
        <w:t>talent.</w:t>
      </w:r>
      <w:r w:rsidRPr="00212CDE">
        <w:t xml:space="preserve"> </w:t>
      </w:r>
    </w:p>
    <w:p w14:paraId="55806F3B" w14:textId="77777777" w:rsidR="00651A6B" w:rsidRPr="00212CDE" w:rsidRDefault="00651A6B" w:rsidP="00651A6B">
      <w:pPr>
        <w:numPr>
          <w:ilvl w:val="0"/>
          <w:numId w:val="1"/>
        </w:numPr>
      </w:pPr>
      <w:r w:rsidRPr="00212CDE">
        <w:t xml:space="preserve">Industry, which provides real-world problems, tools, and performance standards; and </w:t>
      </w:r>
    </w:p>
    <w:p w14:paraId="3B38179B" w14:textId="77777777" w:rsidR="00651A6B" w:rsidRPr="00212CDE" w:rsidRDefault="00651A6B" w:rsidP="00651A6B">
      <w:pPr>
        <w:numPr>
          <w:ilvl w:val="0"/>
          <w:numId w:val="1"/>
        </w:numPr>
      </w:pPr>
      <w:r w:rsidRPr="00212CDE">
        <w:lastRenderedPageBreak/>
        <w:t xml:space="preserve">Government, which supports policy frameworks, funding, and national workforce strategies. </w:t>
      </w:r>
    </w:p>
    <w:p w14:paraId="61284DA0" w14:textId="098EE432" w:rsidR="00651A6B" w:rsidRDefault="00651A6B" w:rsidP="00651A6B">
      <w:r w:rsidRPr="00651A6B">
        <w:t xml:space="preserve">Within this framework, effective </w:t>
      </w:r>
      <w:r w:rsidR="00212CDE">
        <w:t>reskilling</w:t>
      </w:r>
      <w:r w:rsidRPr="00651A6B">
        <w:t xml:space="preserve"> initiatives must integrate real industry practices into educational design while aligning with national development agendas.</w:t>
      </w:r>
      <w:r w:rsidR="00DC63C0">
        <w:t xml:space="preserve"> </w:t>
      </w:r>
      <w:r w:rsidRPr="00651A6B">
        <w:t>The proposed programme aligns with this perspective by embedding industry tools (e.g., learning management systems, AI tools), real-world problem simulations, and market-oriented outputs into the training process</w:t>
      </w:r>
      <w:r w:rsidR="00EF5422">
        <w:t xml:space="preserve"> </w:t>
      </w:r>
      <w:sdt>
        <w:sdtPr>
          <w:rPr>
            <w:color w:val="000000"/>
          </w:rPr>
          <w:tag w:val="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"/>
          <w:id w:val="59294114"/>
          <w:placeholder>
            <w:docPart w:val="DefaultPlaceholder_-1854013440"/>
          </w:placeholder>
        </w:sdtPr>
        <w:sdtContent>
          <w:r w:rsidR="00EC1413" w:rsidRPr="00EC1413">
            <w:rPr>
              <w:rFonts w:eastAsia="Times New Roman"/>
              <w:color w:val="000000"/>
            </w:rPr>
            <w:t>(Festus et al., 2025; Herawati et al., 2025; Taj &amp; Jhanjhi, 2022)</w:t>
          </w:r>
        </w:sdtContent>
      </w:sdt>
      <w:r w:rsidRPr="00651A6B">
        <w:t>. The mapping of academic roles to industry roles</w:t>
      </w:r>
      <w:r w:rsidR="00212CDE">
        <w:t xml:space="preserve"> </w:t>
      </w:r>
      <w:r w:rsidRPr="00651A6B">
        <w:t>such as transitioning from teaching to training facilitation, or from curriculum development to learning experience design</w:t>
      </w:r>
      <w:r w:rsidR="00212CDE">
        <w:t xml:space="preserve"> </w:t>
      </w:r>
      <w:r w:rsidRPr="00651A6B">
        <w:t xml:space="preserve">demonstrates the practical shift required for workforce </w:t>
      </w:r>
      <w:r w:rsidR="00212CDE" w:rsidRPr="00651A6B">
        <w:t>transformation</w:t>
      </w:r>
      <w:sdt>
        <w:sdtPr>
          <w:rPr>
            <w:color w:val="000000"/>
          </w:rPr>
          <w:tag w:val="MENDELEY_CITATION_v3_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"/>
          <w:id w:val="-2029787363"/>
          <w:placeholder>
            <w:docPart w:val="DefaultPlaceholder_-1854013440"/>
          </w:placeholder>
        </w:sdtPr>
        <w:sdtContent>
          <w:r w:rsidR="00EC1413" w:rsidRPr="00EC1413">
            <w:rPr>
              <w:color w:val="000000"/>
            </w:rPr>
            <w:t>(Herawati et al., 2025)</w:t>
          </w:r>
        </w:sdtContent>
      </w:sdt>
      <w:r w:rsidR="00212CDE" w:rsidRPr="00651A6B">
        <w:t>.</w:t>
      </w:r>
    </w:p>
    <w:p w14:paraId="30E4A8EA" w14:textId="77777777" w:rsidR="00CC728F" w:rsidRDefault="00CC728F" w:rsidP="00651A6B"/>
    <w:p w14:paraId="7117400C" w14:textId="08DBF956" w:rsidR="002072CD" w:rsidRPr="002072CD" w:rsidRDefault="002072CD" w:rsidP="002072CD">
      <w:pPr>
        <w:rPr>
          <w:b/>
          <w:bCs/>
        </w:rPr>
      </w:pPr>
      <w:r w:rsidRPr="002072CD">
        <w:rPr>
          <w:b/>
          <w:bCs/>
        </w:rPr>
        <w:t>2.</w:t>
      </w:r>
      <w:r w:rsidR="00271A0A">
        <w:rPr>
          <w:b/>
          <w:bCs/>
        </w:rPr>
        <w:t>1</w:t>
      </w:r>
      <w:r w:rsidRPr="002072CD">
        <w:rPr>
          <w:b/>
          <w:bCs/>
        </w:rPr>
        <w:t xml:space="preserve"> Theoretical </w:t>
      </w:r>
      <w:r w:rsidR="00271A0A">
        <w:rPr>
          <w:b/>
          <w:bCs/>
        </w:rPr>
        <w:t>Framework</w:t>
      </w:r>
    </w:p>
    <w:p w14:paraId="5A56E690" w14:textId="4A0CC78C" w:rsidR="00271A0A" w:rsidRDefault="002072CD" w:rsidP="003073BB">
      <w:pPr>
        <w:spacing w:after="160" w:line="278" w:lineRule="auto"/>
      </w:pPr>
      <w:r w:rsidRPr="00403E3F">
        <w:t xml:space="preserve">The </w:t>
      </w:r>
      <w:r w:rsidR="00271A0A" w:rsidRPr="00403E3F">
        <w:t>I5.0-LATF</w:t>
      </w:r>
      <w:r w:rsidR="00271A0A" w:rsidRPr="002072CD">
        <w:t xml:space="preserve"> </w:t>
      </w:r>
      <w:r w:rsidRPr="002072CD">
        <w:t xml:space="preserve">framework is underpinned by </w:t>
      </w:r>
      <w:r w:rsidR="00271A0A" w:rsidRPr="00271A0A">
        <w:t>four complementary theoretical perspectives</w:t>
      </w:r>
      <w:r w:rsidR="00403E3F">
        <w:t>.</w:t>
      </w:r>
      <w:r w:rsidR="003073BB">
        <w:t xml:space="preserve"> </w:t>
      </w:r>
      <w:r w:rsidR="00271A0A" w:rsidRPr="00271A0A">
        <w:t xml:space="preserve">The ADDIE model provides a structured instructional design framework, ensuring systematic progression from analysis, design, development, implementation, to evaluation </w:t>
      </w:r>
      <w:sdt>
        <w:sdtPr>
          <w:rPr>
            <w:color w:val="000000"/>
          </w:rPr>
          <w:tag w:val="MENDELEY_CITATION_v3_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"/>
          <w:id w:val="947819974"/>
          <w:placeholder>
            <w:docPart w:val="DefaultPlaceholder_-1854013440"/>
          </w:placeholder>
        </w:sdtPr>
        <w:sdtContent>
          <w:r w:rsidR="00EC1413" w:rsidRPr="00EC1413">
            <w:rPr>
              <w:color w:val="000000"/>
            </w:rPr>
            <w:t>(Spatioti et al., 2022)</w:t>
          </w:r>
        </w:sdtContent>
      </w:sdt>
      <w:r w:rsidR="00EF5422">
        <w:t>.</w:t>
      </w:r>
      <w:r w:rsidR="00271A0A" w:rsidRPr="00271A0A">
        <w:t xml:space="preserve">The </w:t>
      </w:r>
      <w:r w:rsidR="003073BB">
        <w:t>l</w:t>
      </w:r>
      <w:r w:rsidR="00271A0A" w:rsidRPr="00271A0A">
        <w:t xml:space="preserve">earning </w:t>
      </w:r>
      <w:r w:rsidR="003073BB">
        <w:t>a</w:t>
      </w:r>
      <w:r w:rsidR="00271A0A" w:rsidRPr="00271A0A">
        <w:t xml:space="preserve">rchitect </w:t>
      </w:r>
      <w:r w:rsidR="003073BB">
        <w:t>p</w:t>
      </w:r>
      <w:r w:rsidR="00271A0A" w:rsidRPr="00271A0A">
        <w:t>rogramme aligns directly with ADDIE stages</w:t>
      </w:r>
      <w:r w:rsidR="00D80B6F">
        <w:t xml:space="preserve"> as illustrates in Table 1</w:t>
      </w:r>
      <w:r w:rsidR="00EF5422">
        <w:t>.</w:t>
      </w:r>
    </w:p>
    <w:p w14:paraId="0249629F" w14:textId="55885819" w:rsidR="00D80B6F" w:rsidRPr="00271A0A" w:rsidRDefault="00D80B6F" w:rsidP="00E5012C">
      <w:pPr>
        <w:spacing w:after="160" w:line="278" w:lineRule="auto"/>
        <w:jc w:val="center"/>
      </w:pPr>
      <w:r>
        <w:t xml:space="preserve">Table 1. </w:t>
      </w:r>
      <w:r w:rsidR="00E5012C">
        <w:t>Learning Architect Programme Alignment</w:t>
      </w:r>
    </w:p>
    <w:tbl>
      <w:tblPr>
        <w:tblStyle w:val="APAReport1"/>
        <w:tblW w:w="0" w:type="auto"/>
        <w:tblLook w:val="04A0" w:firstRow="1" w:lastRow="0" w:firstColumn="1" w:lastColumn="0" w:noHBand="0" w:noVBand="1"/>
      </w:tblPr>
      <w:tblGrid>
        <w:gridCol w:w="1736"/>
        <w:gridCol w:w="6295"/>
      </w:tblGrid>
      <w:tr w:rsidR="00271A0A" w:rsidRPr="00271A0A" w14:paraId="4C8405B6" w14:textId="77777777" w:rsidTr="00CC728F">
        <w:trPr>
          <w:cnfStyle w:val="100000000000" w:firstRow="1" w:lastRow="0" w:firstColumn="0" w:lastColumn="0" w:oddVBand="0" w:evenVBand="0" w:oddHBand="0" w:evenHBand="0" w:firstRowFirstColumn="0" w:firstRowLastColumn="0" w:lastRowFirstColumn="0" w:lastRowLastColumn="0"/>
        </w:trPr>
        <w:tc>
          <w:tcPr>
            <w:tcW w:w="0" w:type="auto"/>
            <w:hideMark/>
          </w:tcPr>
          <w:p w14:paraId="52D7F735" w14:textId="77777777" w:rsidR="00271A0A" w:rsidRPr="00271A0A" w:rsidRDefault="00271A0A" w:rsidP="00CC728F">
            <w:pPr>
              <w:spacing w:after="160" w:line="278" w:lineRule="auto"/>
              <w:jc w:val="center"/>
              <w:rPr>
                <w:b/>
                <w:bCs/>
              </w:rPr>
            </w:pPr>
            <w:r w:rsidRPr="00271A0A">
              <w:rPr>
                <w:b/>
                <w:bCs/>
              </w:rPr>
              <w:t>ADDIE Phase</w:t>
            </w:r>
          </w:p>
        </w:tc>
        <w:tc>
          <w:tcPr>
            <w:tcW w:w="0" w:type="auto"/>
            <w:hideMark/>
          </w:tcPr>
          <w:p w14:paraId="42337E60" w14:textId="77777777" w:rsidR="00271A0A" w:rsidRPr="00271A0A" w:rsidRDefault="00271A0A" w:rsidP="00CC728F">
            <w:pPr>
              <w:spacing w:after="160" w:line="278" w:lineRule="auto"/>
              <w:jc w:val="center"/>
              <w:rPr>
                <w:b/>
                <w:bCs/>
              </w:rPr>
            </w:pPr>
            <w:r w:rsidRPr="00271A0A">
              <w:rPr>
                <w:b/>
                <w:bCs/>
              </w:rPr>
              <w:t>Programme Alignment</w:t>
            </w:r>
          </w:p>
        </w:tc>
      </w:tr>
      <w:tr w:rsidR="00271A0A" w:rsidRPr="00271A0A" w14:paraId="4BA1C95C" w14:textId="77777777" w:rsidTr="00CC728F">
        <w:tc>
          <w:tcPr>
            <w:tcW w:w="0" w:type="auto"/>
            <w:hideMark/>
          </w:tcPr>
          <w:p w14:paraId="7FDBF2FA" w14:textId="77777777" w:rsidR="00271A0A" w:rsidRPr="00271A0A" w:rsidRDefault="00271A0A" w:rsidP="00271A0A">
            <w:pPr>
              <w:spacing w:after="160" w:line="278" w:lineRule="auto"/>
            </w:pPr>
            <w:r w:rsidRPr="00271A0A">
              <w:t>Analysis</w:t>
            </w:r>
          </w:p>
        </w:tc>
        <w:tc>
          <w:tcPr>
            <w:tcW w:w="0" w:type="auto"/>
            <w:hideMark/>
          </w:tcPr>
          <w:p w14:paraId="3405552F" w14:textId="51F66E95" w:rsidR="00271A0A" w:rsidRPr="00271A0A" w:rsidRDefault="00271A0A" w:rsidP="00271A0A">
            <w:pPr>
              <w:spacing w:after="160" w:line="278" w:lineRule="auto"/>
            </w:pPr>
            <w:r w:rsidRPr="00271A0A">
              <w:t xml:space="preserve">Skills gap analysis, industry problem identification </w:t>
            </w:r>
          </w:p>
        </w:tc>
      </w:tr>
      <w:tr w:rsidR="00271A0A" w:rsidRPr="00271A0A" w14:paraId="6289527F" w14:textId="77777777" w:rsidTr="00CC728F">
        <w:tc>
          <w:tcPr>
            <w:tcW w:w="0" w:type="auto"/>
            <w:hideMark/>
          </w:tcPr>
          <w:p w14:paraId="18B6ADBC" w14:textId="77777777" w:rsidR="00271A0A" w:rsidRPr="00271A0A" w:rsidRDefault="00271A0A" w:rsidP="00271A0A">
            <w:pPr>
              <w:spacing w:after="160" w:line="278" w:lineRule="auto"/>
            </w:pPr>
            <w:r w:rsidRPr="00271A0A">
              <w:t>Design</w:t>
            </w:r>
          </w:p>
        </w:tc>
        <w:tc>
          <w:tcPr>
            <w:tcW w:w="0" w:type="auto"/>
            <w:hideMark/>
          </w:tcPr>
          <w:p w14:paraId="3333BA92" w14:textId="0966B44A" w:rsidR="00271A0A" w:rsidRPr="00271A0A" w:rsidRDefault="00271A0A" w:rsidP="00271A0A">
            <w:pPr>
              <w:spacing w:after="160" w:line="278" w:lineRule="auto"/>
            </w:pPr>
            <w:r w:rsidRPr="00271A0A">
              <w:t xml:space="preserve">Learning blueprint and system thinking </w:t>
            </w:r>
          </w:p>
        </w:tc>
      </w:tr>
      <w:tr w:rsidR="00271A0A" w:rsidRPr="00271A0A" w14:paraId="67BA0333" w14:textId="77777777" w:rsidTr="00CC728F">
        <w:tc>
          <w:tcPr>
            <w:tcW w:w="0" w:type="auto"/>
            <w:hideMark/>
          </w:tcPr>
          <w:p w14:paraId="492EBBB6" w14:textId="77777777" w:rsidR="00271A0A" w:rsidRPr="00271A0A" w:rsidRDefault="00271A0A" w:rsidP="00271A0A">
            <w:pPr>
              <w:spacing w:after="160" w:line="278" w:lineRule="auto"/>
            </w:pPr>
            <w:r w:rsidRPr="00271A0A">
              <w:t>Development</w:t>
            </w:r>
          </w:p>
        </w:tc>
        <w:tc>
          <w:tcPr>
            <w:tcW w:w="0" w:type="auto"/>
            <w:hideMark/>
          </w:tcPr>
          <w:p w14:paraId="20E40C56" w14:textId="78A81D91" w:rsidR="00271A0A" w:rsidRPr="00271A0A" w:rsidRDefault="00271A0A" w:rsidP="00271A0A">
            <w:pPr>
              <w:spacing w:after="160" w:line="278" w:lineRule="auto"/>
            </w:pPr>
            <w:r w:rsidRPr="00271A0A">
              <w:t xml:space="preserve">AI-powered content creation and module design </w:t>
            </w:r>
          </w:p>
        </w:tc>
      </w:tr>
      <w:tr w:rsidR="00271A0A" w:rsidRPr="00271A0A" w14:paraId="25ABA5CE" w14:textId="77777777" w:rsidTr="00CC728F">
        <w:tc>
          <w:tcPr>
            <w:tcW w:w="0" w:type="auto"/>
            <w:hideMark/>
          </w:tcPr>
          <w:p w14:paraId="6619B210" w14:textId="77777777" w:rsidR="00271A0A" w:rsidRPr="00271A0A" w:rsidRDefault="00271A0A" w:rsidP="00271A0A">
            <w:pPr>
              <w:spacing w:after="160" w:line="278" w:lineRule="auto"/>
            </w:pPr>
            <w:r w:rsidRPr="00271A0A">
              <w:t>Implementation</w:t>
            </w:r>
          </w:p>
        </w:tc>
        <w:tc>
          <w:tcPr>
            <w:tcW w:w="0" w:type="auto"/>
            <w:hideMark/>
          </w:tcPr>
          <w:p w14:paraId="02D0F74B" w14:textId="5DBE7757" w:rsidR="00271A0A" w:rsidRPr="00271A0A" w:rsidRDefault="00271A0A" w:rsidP="00271A0A">
            <w:pPr>
              <w:spacing w:after="160" w:line="278" w:lineRule="auto"/>
            </w:pPr>
            <w:r w:rsidRPr="00271A0A">
              <w:t xml:space="preserve">LMS deployment and ecosystem integration </w:t>
            </w:r>
          </w:p>
        </w:tc>
      </w:tr>
      <w:tr w:rsidR="00271A0A" w:rsidRPr="00271A0A" w14:paraId="6510D67D" w14:textId="77777777" w:rsidTr="00CC728F">
        <w:tc>
          <w:tcPr>
            <w:tcW w:w="0" w:type="auto"/>
            <w:hideMark/>
          </w:tcPr>
          <w:p w14:paraId="45049419" w14:textId="77777777" w:rsidR="00271A0A" w:rsidRPr="00271A0A" w:rsidRDefault="00271A0A" w:rsidP="00271A0A">
            <w:pPr>
              <w:spacing w:after="160" w:line="278" w:lineRule="auto"/>
            </w:pPr>
            <w:r w:rsidRPr="00271A0A">
              <w:t>Evaluation</w:t>
            </w:r>
          </w:p>
        </w:tc>
        <w:tc>
          <w:tcPr>
            <w:tcW w:w="0" w:type="auto"/>
            <w:hideMark/>
          </w:tcPr>
          <w:p w14:paraId="5BB25FC4" w14:textId="186BB709" w:rsidR="00271A0A" w:rsidRPr="00271A0A" w:rsidRDefault="00271A0A" w:rsidP="00271A0A">
            <w:pPr>
              <w:spacing w:after="160" w:line="278" w:lineRule="auto"/>
            </w:pPr>
            <w:r w:rsidRPr="00271A0A">
              <w:t xml:space="preserve">Portfolio validation, market testing, and performance outcomes </w:t>
            </w:r>
          </w:p>
        </w:tc>
      </w:tr>
    </w:tbl>
    <w:p w14:paraId="27FEE36E" w14:textId="6F6D35E8" w:rsidR="00E5012C" w:rsidRDefault="00E5012C" w:rsidP="00271A0A">
      <w:r w:rsidRPr="00E5012C">
        <w:t xml:space="preserve">Table 1 illustrates how the </w:t>
      </w:r>
      <w:r>
        <w:t>l</w:t>
      </w:r>
      <w:r w:rsidRPr="00E5012C">
        <w:t xml:space="preserve">earning </w:t>
      </w:r>
      <w:r>
        <w:t>a</w:t>
      </w:r>
      <w:r w:rsidRPr="00E5012C">
        <w:t>rchitect</w:t>
      </w:r>
      <w:r w:rsidR="00403E3F">
        <w:t xml:space="preserve"> p</w:t>
      </w:r>
      <w:r w:rsidRPr="00E5012C">
        <w:t>rogramme is systematically aligned with the ADDIE instructional design model, ensuring a structured progression from needs analysis to evaluation while supporting scalable and outcome-driven educator transformation.</w:t>
      </w:r>
    </w:p>
    <w:p w14:paraId="03A1ADFA" w14:textId="49F9014D" w:rsidR="00E5012C" w:rsidRPr="00E5012C" w:rsidRDefault="00E5012C" w:rsidP="00403E3F">
      <w:pPr>
        <w:spacing w:after="160" w:line="278" w:lineRule="auto"/>
        <w:ind w:firstLine="720"/>
      </w:pPr>
      <w:r w:rsidRPr="00E5012C">
        <w:t xml:space="preserve">Constructivist learning theory </w:t>
      </w:r>
      <w:r w:rsidR="00A111E1">
        <w:t xml:space="preserve">from Vygotsky 1978, </w:t>
      </w:r>
      <w:r w:rsidRPr="00E5012C">
        <w:t>emphasizes that knowledge is actively constructed through experience, interaction, and problem-solving rather than passively received</w:t>
      </w:r>
      <w:r w:rsidR="00A111E1">
        <w:t xml:space="preserve"> </w:t>
      </w:r>
      <w:sdt>
        <w:sdtPr>
          <w:rPr>
            <w:color w:val="000000"/>
          </w:rPr>
          <w:tag w:val="MENDELEY_CITATION_v3_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"/>
          <w:id w:val="-1184744056"/>
          <w:placeholder>
            <w:docPart w:val="DefaultPlaceholder_-1854013440"/>
          </w:placeholder>
        </w:sdtPr>
        <w:sdtContent>
          <w:r w:rsidR="00EC1413" w:rsidRPr="00EC1413">
            <w:rPr>
              <w:rFonts w:eastAsia="Times New Roman"/>
              <w:color w:val="000000"/>
            </w:rPr>
            <w:t>(Nkosi &amp; Ramaligela, 2025)</w:t>
          </w:r>
        </w:sdtContent>
      </w:sdt>
      <w:r w:rsidR="00A111E1">
        <w:rPr>
          <w:color w:val="000000"/>
        </w:rPr>
        <w:t xml:space="preserve">. </w:t>
      </w:r>
      <w:r w:rsidRPr="00E5012C">
        <w:t xml:space="preserve">This principle is strongly embedded within the proposed </w:t>
      </w:r>
      <w:r w:rsidRPr="00212CDE">
        <w:t>I5.0-LATF</w:t>
      </w:r>
      <w:r w:rsidRPr="00E5012C">
        <w:t xml:space="preserve"> </w:t>
      </w:r>
      <w:r>
        <w:t>f</w:t>
      </w:r>
      <w:r w:rsidRPr="00E5012C">
        <w:t xml:space="preserve">ramework, particularly across the </w:t>
      </w:r>
      <w:r>
        <w:t>d</w:t>
      </w:r>
      <w:r w:rsidRPr="00E5012C">
        <w:t xml:space="preserve">esign </w:t>
      </w:r>
      <w:r>
        <w:t>i</w:t>
      </w:r>
      <w:r w:rsidRPr="00E5012C">
        <w:t xml:space="preserve">ntelligence and </w:t>
      </w:r>
      <w:r>
        <w:t>l</w:t>
      </w:r>
      <w:r w:rsidRPr="00E5012C">
        <w:t xml:space="preserve">earning </w:t>
      </w:r>
      <w:r>
        <w:t>e</w:t>
      </w:r>
      <w:r w:rsidRPr="00E5012C">
        <w:t xml:space="preserve">xperience </w:t>
      </w:r>
      <w:r>
        <w:t>e</w:t>
      </w:r>
      <w:r w:rsidRPr="00E5012C">
        <w:t xml:space="preserve">ngineering layers. Within these layers, participants engage in problem-based learning, such as the application of the </w:t>
      </w:r>
      <w:r w:rsidR="00A111E1">
        <w:t>r</w:t>
      </w:r>
      <w:r w:rsidRPr="00E5012C">
        <w:t xml:space="preserve">oot </w:t>
      </w:r>
      <w:r w:rsidR="00A111E1">
        <w:t>c</w:t>
      </w:r>
      <w:r w:rsidRPr="00E5012C">
        <w:t xml:space="preserve">ause </w:t>
      </w:r>
      <w:r w:rsidR="00A111E1">
        <w:t>f</w:t>
      </w:r>
      <w:r w:rsidRPr="00E5012C">
        <w:t>unnel analysis</w:t>
      </w:r>
      <w:r w:rsidR="00A111E1">
        <w:t xml:space="preserve"> </w:t>
      </w:r>
      <w:sdt>
        <w:sdtPr>
          <w:rPr>
            <w:color w:val="000000"/>
          </w:rPr>
          <w:tag w:val="MENDELEY_CITATION_v3_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"/>
          <w:id w:val="938110783"/>
          <w:placeholder>
            <w:docPart w:val="DefaultPlaceholder_-1854013440"/>
          </w:placeholder>
        </w:sdtPr>
        <w:sdtContent>
          <w:r w:rsidR="00EC1413" w:rsidRPr="00EC1413">
            <w:rPr>
              <w:rFonts w:eastAsia="Times New Roman"/>
              <w:color w:val="000000"/>
            </w:rPr>
            <w:t>(Nguyen &amp; Hien, 2026)</w:t>
          </w:r>
        </w:sdtContent>
      </w:sdt>
      <w:r w:rsidRPr="00E5012C">
        <w:t xml:space="preserve">, to diagnose real-world performance gaps, reflecting the analytical dimension of the framework. Learning is further operationalized through scenario-based design and real-world contexts, which align with the framework’s focus on developing interactive and capability-driven learning experiences. Moreover, the framework emphasizes the production of authentic outputs, including digital learning modules and professional portfolios, which correspond to the </w:t>
      </w:r>
      <w:r w:rsidR="003073BB">
        <w:t>m</w:t>
      </w:r>
      <w:r w:rsidRPr="00E5012C">
        <w:t xml:space="preserve">arket </w:t>
      </w:r>
      <w:r w:rsidR="003073BB">
        <w:t>d</w:t>
      </w:r>
      <w:r w:rsidRPr="00E5012C">
        <w:t>eployment layer, where knowledge is translated into demonstrable capability. Through this integration, the framework ensures that learning is not passive but experiential, applied, and production-</w:t>
      </w:r>
      <w:r w:rsidRPr="00E5012C">
        <w:lastRenderedPageBreak/>
        <w:t xml:space="preserve">oriented, reinforcing constructivist principles while supporting the transformation of educators into </w:t>
      </w:r>
      <w:r w:rsidRPr="00212CDE">
        <w:t>I5.0-LATF</w:t>
      </w:r>
      <w:r>
        <w:t>.</w:t>
      </w:r>
      <w:r w:rsidRPr="00E5012C">
        <w:rPr>
          <w:vanish/>
        </w:rPr>
        <w:t xml:space="preserve"> Top of Form</w:t>
      </w:r>
    </w:p>
    <w:p w14:paraId="38A1A77F" w14:textId="77777777" w:rsidR="00E5012C" w:rsidRPr="00E5012C" w:rsidRDefault="00E5012C" w:rsidP="00E5012C">
      <w:pPr>
        <w:spacing w:after="160" w:line="278" w:lineRule="auto"/>
        <w:rPr>
          <w:vanish/>
        </w:rPr>
      </w:pPr>
      <w:r w:rsidRPr="00E5012C">
        <w:rPr>
          <w:vanish/>
        </w:rPr>
        <w:t>Bottom of Form</w:t>
      </w:r>
    </w:p>
    <w:p w14:paraId="04552521" w14:textId="413B7DF4" w:rsidR="00403E3F" w:rsidRPr="00403E3F" w:rsidRDefault="00403E3F" w:rsidP="00403E3F">
      <w:pPr>
        <w:spacing w:after="160" w:line="278" w:lineRule="auto"/>
        <w:ind w:firstLine="720"/>
      </w:pPr>
      <w:r w:rsidRPr="00403E3F">
        <w:t>Human capital theory conceptualizes education and training as strategic investments that enhance productivity, employability, and economic value (Becker, 1993). This perspective is operationalized within the I5.0-LATF</w:t>
      </w:r>
      <w:r>
        <w:t xml:space="preserve"> framework</w:t>
      </w:r>
      <w:r w:rsidRPr="00403E3F">
        <w:t xml:space="preserve">, particularly across the </w:t>
      </w:r>
      <w:r>
        <w:t>l</w:t>
      </w:r>
      <w:r w:rsidRPr="00403E3F">
        <w:t xml:space="preserve">earning </w:t>
      </w:r>
      <w:r>
        <w:t>e</w:t>
      </w:r>
      <w:r w:rsidRPr="00403E3F">
        <w:t xml:space="preserve">xperience </w:t>
      </w:r>
      <w:r>
        <w:t>e</w:t>
      </w:r>
      <w:r w:rsidRPr="00403E3F">
        <w:t xml:space="preserve">ngineering, </w:t>
      </w:r>
      <w:r>
        <w:t>i</w:t>
      </w:r>
      <w:r w:rsidRPr="00403E3F">
        <w:t xml:space="preserve">nfrastructure </w:t>
      </w:r>
      <w:r>
        <w:t>i</w:t>
      </w:r>
      <w:r w:rsidRPr="00403E3F">
        <w:t xml:space="preserve">ntegration, and </w:t>
      </w:r>
      <w:r>
        <w:t>m</w:t>
      </w:r>
      <w:r w:rsidRPr="00403E3F">
        <w:t xml:space="preserve">arket </w:t>
      </w:r>
      <w:r>
        <w:t>d</w:t>
      </w:r>
      <w:r w:rsidRPr="00403E3F">
        <w:t xml:space="preserve">eployment layers. The framework facilitates the development of market-relevant competencies, including AI integration, Learning Management Systems (LMS), and Learning Experience Design (LXD), which are embedded within the learning engineering processes. Furthermore, the </w:t>
      </w:r>
      <w:r>
        <w:t>m</w:t>
      </w:r>
      <w:r w:rsidRPr="00403E3F">
        <w:t xml:space="preserve">arket </w:t>
      </w:r>
      <w:r>
        <w:t>d</w:t>
      </w:r>
      <w:r w:rsidRPr="00403E3F">
        <w:t>eployment layer enables participants to translate these competencies into economic value creation through freelancing, consulting, and digital learning products, while also supporting career mobility through portfolio-based professional identity. In this way, upskilling is positioned not merely as academic enhancement but as a pathway toward economic transformation and workforce adaptability.</w:t>
      </w:r>
    </w:p>
    <w:p w14:paraId="517E066E" w14:textId="41CE7359" w:rsidR="00403E3F" w:rsidRPr="00403E3F" w:rsidRDefault="00403E3F" w:rsidP="00403E3F">
      <w:pPr>
        <w:spacing w:after="160" w:line="278" w:lineRule="auto"/>
        <w:ind w:firstLine="720"/>
      </w:pPr>
      <w:r w:rsidRPr="00403E3F">
        <w:t xml:space="preserve">At the macro level, the </w:t>
      </w:r>
      <w:r>
        <w:t>t</w:t>
      </w:r>
      <w:r w:rsidRPr="00403E3F">
        <w:t xml:space="preserve">riple </w:t>
      </w:r>
      <w:r>
        <w:t>h</w:t>
      </w:r>
      <w:r w:rsidRPr="00403E3F">
        <w:t xml:space="preserve">elix </w:t>
      </w:r>
      <w:r>
        <w:t>m</w:t>
      </w:r>
      <w:r w:rsidRPr="00403E3F">
        <w:t xml:space="preserve">odel provides the ecosystem foundation for the framework by emphasizing that innovation emerges through the continuous interaction between universities (knowledge creation), industry (economic application), and government (policy and regulation). Within the I5.0-LATF, this interaction is reflected across the transformation layers: </w:t>
      </w:r>
      <w:r>
        <w:t>m</w:t>
      </w:r>
      <w:r w:rsidRPr="00403E3F">
        <w:t xml:space="preserve">indset </w:t>
      </w:r>
      <w:r>
        <w:t>t</w:t>
      </w:r>
      <w:r w:rsidRPr="00403E3F">
        <w:t xml:space="preserve">ransformation and </w:t>
      </w:r>
      <w:r>
        <w:t>d</w:t>
      </w:r>
      <w:r w:rsidRPr="00403E3F">
        <w:t xml:space="preserve">esign </w:t>
      </w:r>
      <w:r>
        <w:t>i</w:t>
      </w:r>
      <w:r w:rsidRPr="00403E3F">
        <w:t xml:space="preserve">ntelligence align with the university’s role in knowledge development, </w:t>
      </w:r>
      <w:r>
        <w:t>l</w:t>
      </w:r>
      <w:r w:rsidRPr="00403E3F">
        <w:t xml:space="preserve">earning </w:t>
      </w:r>
      <w:r>
        <w:t>e</w:t>
      </w:r>
      <w:r w:rsidRPr="00403E3F">
        <w:t xml:space="preserve">xperience </w:t>
      </w:r>
      <w:r>
        <w:t>e</w:t>
      </w:r>
      <w:r w:rsidRPr="00403E3F">
        <w:t xml:space="preserve">ngineering and Infrastructure Integration correspond to industry-driven capability validation and application, while </w:t>
      </w:r>
      <w:r>
        <w:t>m</w:t>
      </w:r>
      <w:r w:rsidRPr="00403E3F">
        <w:t xml:space="preserve">arket </w:t>
      </w:r>
      <w:r>
        <w:t>d</w:t>
      </w:r>
      <w:r w:rsidRPr="00403E3F">
        <w:t>eployment aligns with broader economic and policy ecosystems supported by government structures. Empirical evidence indicates that universities contribute approximately 30% to knowledge generation, industry drives around 40% of economic development, and government provides about 30% of enabling structures, reinforcing the interdependent nature of innovation systems</w:t>
      </w:r>
      <w:r w:rsidR="00A111E1">
        <w:t xml:space="preserve"> </w:t>
      </w:r>
      <w:sdt>
        <w:sdtPr>
          <w:rPr>
            <w:color w:val="000000"/>
          </w:rPr>
          <w:tag w:val="MENDELEY_CITATION_v3_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"/>
          <w:id w:val="-434519857"/>
          <w:placeholder>
            <w:docPart w:val="DefaultPlaceholder_-1854013440"/>
          </w:placeholder>
        </w:sdtPr>
        <w:sdtContent>
          <w:r w:rsidR="00EC1413" w:rsidRPr="00EC1413">
            <w:rPr>
              <w:color w:val="000000"/>
            </w:rPr>
            <w:t>(Mudde et al., 2024; Supriadi et al., 2024)</w:t>
          </w:r>
        </w:sdtContent>
      </w:sdt>
      <w:r w:rsidRPr="00403E3F">
        <w:t>.</w:t>
      </w:r>
    </w:p>
    <w:p w14:paraId="6AC98093" w14:textId="67175426" w:rsidR="00403E3F" w:rsidRDefault="00403E3F" w:rsidP="00403E3F">
      <w:pPr>
        <w:spacing w:after="160" w:line="278" w:lineRule="auto"/>
        <w:ind w:firstLine="720"/>
      </w:pPr>
      <w:r w:rsidRPr="00403E3F">
        <w:t xml:space="preserve">Together, these theoretical perspectives position the I5.0-LATF as a multi-level transformation framework that integrates pedagogy, practice, and ecosystem collaboration. Through a design-based research approach, the </w:t>
      </w:r>
      <w:r w:rsidR="00A111E1">
        <w:t>l</w:t>
      </w:r>
      <w:r w:rsidRPr="00403E3F">
        <w:t xml:space="preserve">earning </w:t>
      </w:r>
      <w:r w:rsidR="00A111E1">
        <w:t>a</w:t>
      </w:r>
      <w:r w:rsidRPr="00403E3F">
        <w:t xml:space="preserve">rchitect </w:t>
      </w:r>
      <w:r w:rsidR="00A111E1">
        <w:t>p</w:t>
      </w:r>
      <w:r w:rsidRPr="00403E3F">
        <w:t>rogramme functions as an intervention model that operationalizes the framework in practice. The emphasis on collaborative knowledge transfer, industry engagement, and applied learning, which accounts for a significant proportion of innovation activities, further demonstrates how the framework bridges individual capability development with system-level transformation, ensuring alignment with the demands of the evolving skills economy.</w:t>
      </w:r>
    </w:p>
    <w:p w14:paraId="64D1374F" w14:textId="77777777" w:rsidR="003073BB" w:rsidRDefault="003073BB" w:rsidP="00403E3F">
      <w:pPr>
        <w:spacing w:after="160" w:line="278" w:lineRule="auto"/>
        <w:ind w:firstLine="720"/>
      </w:pPr>
    </w:p>
    <w:p w14:paraId="462F46C0" w14:textId="77777777" w:rsidR="003073BB" w:rsidRDefault="003073BB" w:rsidP="00403E3F">
      <w:pPr>
        <w:spacing w:after="160" w:line="278" w:lineRule="auto"/>
        <w:ind w:firstLine="720"/>
      </w:pPr>
    </w:p>
    <w:p w14:paraId="62B3AB02" w14:textId="77777777" w:rsidR="003073BB" w:rsidRDefault="003073BB" w:rsidP="00403E3F">
      <w:pPr>
        <w:spacing w:after="160" w:line="278" w:lineRule="auto"/>
        <w:ind w:firstLine="720"/>
      </w:pPr>
    </w:p>
    <w:p w14:paraId="1F13B85D" w14:textId="77777777" w:rsidR="003073BB" w:rsidRDefault="003073BB" w:rsidP="00403E3F">
      <w:pPr>
        <w:spacing w:after="160" w:line="278" w:lineRule="auto"/>
        <w:ind w:firstLine="720"/>
      </w:pPr>
    </w:p>
    <w:p w14:paraId="26D0796D" w14:textId="77777777" w:rsidR="003073BB" w:rsidRDefault="003073BB" w:rsidP="00403E3F">
      <w:pPr>
        <w:spacing w:after="160" w:line="278" w:lineRule="auto"/>
        <w:ind w:firstLine="720"/>
      </w:pPr>
    </w:p>
    <w:p w14:paraId="7023977B" w14:textId="77777777" w:rsidR="003073BB" w:rsidRPr="00403E3F" w:rsidRDefault="003073BB" w:rsidP="00403E3F">
      <w:pPr>
        <w:spacing w:after="160" w:line="278" w:lineRule="auto"/>
        <w:ind w:firstLine="720"/>
      </w:pPr>
    </w:p>
    <w:p w14:paraId="50F96C70" w14:textId="0B369714" w:rsidR="00271A0A" w:rsidRPr="00271A0A" w:rsidRDefault="00567B04" w:rsidP="002072CD">
      <w:pPr>
        <w:rPr>
          <w:b/>
          <w:bCs/>
        </w:rPr>
      </w:pPr>
      <w:r w:rsidRPr="00567B04">
        <w:rPr>
          <w:b/>
          <w:bCs/>
        </w:rPr>
        <w:t>2.2</w:t>
      </w:r>
      <w:r w:rsidR="00271A0A" w:rsidRPr="00567B04">
        <w:rPr>
          <w:b/>
          <w:bCs/>
        </w:rPr>
        <w:t xml:space="preserve"> Proposed Framework: Industry 5.0 Learning Architect Transformation Framework</w:t>
      </w:r>
      <w:r w:rsidR="00271A0A" w:rsidRPr="00271A0A">
        <w:rPr>
          <w:b/>
          <w:bCs/>
        </w:rPr>
        <w:t xml:space="preserve"> (I5.0-LATF)</w:t>
      </w:r>
    </w:p>
    <w:p w14:paraId="4277B54A" w14:textId="499E6DC8" w:rsidR="00271A0A" w:rsidRDefault="00E70468" w:rsidP="002072CD">
      <w:r w:rsidRPr="00E70468">
        <w:t xml:space="preserve">The framework consists of </w:t>
      </w:r>
      <w:r w:rsidRPr="00776D51">
        <w:t>five progressive transformation layers</w:t>
      </w:r>
      <w:r w:rsidRPr="00E70468">
        <w:t>, derived from the programme structure</w:t>
      </w:r>
      <w:r>
        <w:t xml:space="preserve"> as illustrates in Figure 1. </w:t>
      </w:r>
    </w:p>
    <w:p w14:paraId="1C3E3633" w14:textId="77777777" w:rsidR="00271A0A" w:rsidRDefault="00271A0A" w:rsidP="002072CD"/>
    <w:p w14:paraId="254058AA" w14:textId="1A47C638" w:rsidR="0086342E" w:rsidRDefault="0086342E" w:rsidP="00841155">
      <w:pPr>
        <w:jc w:val="center"/>
      </w:pPr>
      <w:r>
        <w:rPr>
          <w:noProof/>
          <w14:ligatures w14:val="standardContextual"/>
        </w:rPr>
        <w:drawing>
          <wp:inline distT="0" distB="0" distL="0" distR="0" wp14:anchorId="4E8C1C13" wp14:editId="6E332AAB">
            <wp:extent cx="3790335" cy="3104098"/>
            <wp:effectExtent l="0" t="0" r="0" b="1270"/>
            <wp:docPr id="4961003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00309" name="Picture 496100309"/>
                    <pic:cNvPicPr/>
                  </pic:nvPicPr>
                  <pic:blipFill rotWithShape="1">
                    <a:blip r:embed="rId8">
                      <a:extLst>
                        <a:ext uri="{28A0092B-C50C-407E-A947-70E740481C1C}">
                          <a14:useLocalDpi xmlns:a14="http://schemas.microsoft.com/office/drawing/2010/main" val="0"/>
                        </a:ext>
                      </a:extLst>
                    </a:blip>
                    <a:srcRect t="16712" b="6722"/>
                    <a:stretch>
                      <a:fillRect/>
                    </a:stretch>
                  </pic:blipFill>
                  <pic:spPr bwMode="auto">
                    <a:xfrm>
                      <a:off x="0" y="0"/>
                      <a:ext cx="3803727" cy="3115066"/>
                    </a:xfrm>
                    <a:prstGeom prst="rect">
                      <a:avLst/>
                    </a:prstGeom>
                    <a:ln>
                      <a:noFill/>
                    </a:ln>
                    <a:extLst>
                      <a:ext uri="{53640926-AAD7-44D8-BBD7-CCE9431645EC}">
                        <a14:shadowObscured xmlns:a14="http://schemas.microsoft.com/office/drawing/2010/main"/>
                      </a:ext>
                    </a:extLst>
                  </pic:spPr>
                </pic:pic>
              </a:graphicData>
            </a:graphic>
          </wp:inline>
        </w:drawing>
      </w:r>
    </w:p>
    <w:p w14:paraId="5E9E4ED9" w14:textId="496D4C77" w:rsidR="00271A0A" w:rsidRDefault="00271A0A" w:rsidP="00E70468">
      <w:pPr>
        <w:jc w:val="center"/>
      </w:pPr>
    </w:p>
    <w:p w14:paraId="3EA83B4B" w14:textId="77777777" w:rsidR="00E70468" w:rsidRPr="00567B04" w:rsidRDefault="00E70468" w:rsidP="00E70468">
      <w:pPr>
        <w:jc w:val="center"/>
      </w:pPr>
      <w:r w:rsidRPr="00567B04">
        <w:t>Figure 1. Industry 5.0 Learning Architect Transformation Framework (I5.0-LATF)</w:t>
      </w:r>
    </w:p>
    <w:p w14:paraId="2EB3C1C7" w14:textId="77777777" w:rsidR="003073BB" w:rsidRDefault="003073BB" w:rsidP="00E70468"/>
    <w:p w14:paraId="69B8C8A6" w14:textId="093B6750" w:rsidR="00567B04" w:rsidRDefault="00E70468" w:rsidP="00E70468">
      <w:r w:rsidRPr="00567B04">
        <w:t xml:space="preserve">The proposed I5.0-LATF conceptualizes educator transformation as a structured, multi-layered progression from traditional academic roles to industry-oriented learning architects. At the foundational level, </w:t>
      </w:r>
      <w:r w:rsidR="00BF6A23">
        <w:t>m</w:t>
      </w:r>
      <w:r w:rsidRPr="00567B04">
        <w:t xml:space="preserve">indset </w:t>
      </w:r>
      <w:r w:rsidR="00BF6A23">
        <w:t>t</w:t>
      </w:r>
      <w:r w:rsidRPr="00567B04">
        <w:t xml:space="preserve">ransformation focuses on shifting professional identity, enabling educators to transition from content delivery to capability design through skills gap analysis, career pathway identification, and the establishment of AI-enabled professional environments. Building on this, </w:t>
      </w:r>
      <w:r w:rsidR="00BF6A23">
        <w:t xml:space="preserve">analysis and learning blueprint </w:t>
      </w:r>
      <w:r w:rsidRPr="00567B04">
        <w:t xml:space="preserve">emphasizes systems thinking and performance-based learning design, where educators engage in root cause analysis, develop structured learning blueprints, and align learning solutions with business and organizational outcomes. </w:t>
      </w:r>
    </w:p>
    <w:p w14:paraId="751AF531" w14:textId="13B93C07" w:rsidR="00E70468" w:rsidRDefault="00E70468" w:rsidP="00567B04">
      <w:pPr>
        <w:ind w:firstLine="720"/>
      </w:pPr>
      <w:r w:rsidRPr="00567B04">
        <w:t xml:space="preserve">The third layer, </w:t>
      </w:r>
      <w:r w:rsidR="00BF6A23">
        <w:t>l</w:t>
      </w:r>
      <w:r w:rsidRPr="00567B04">
        <w:t xml:space="preserve">earning </w:t>
      </w:r>
      <w:r w:rsidR="00BF6A23">
        <w:t>e</w:t>
      </w:r>
      <w:r w:rsidRPr="00567B04">
        <w:t xml:space="preserve">xperience </w:t>
      </w:r>
      <w:r w:rsidR="00BF6A23">
        <w:t>e</w:t>
      </w:r>
      <w:r w:rsidRPr="00567B04">
        <w:t xml:space="preserve">ngineering, advances the development of interactive, AI-enhanced learning solutions, incorporating scenario-based design, SCORM/xAPI-compliant modules, and capability-driven learning experiences. This is followed by </w:t>
      </w:r>
      <w:r w:rsidR="00EC1413">
        <w:t>i</w:t>
      </w:r>
      <w:r w:rsidRPr="00567B04">
        <w:t xml:space="preserve">nfrastructure </w:t>
      </w:r>
      <w:r w:rsidR="00EC1413">
        <w:t>i</w:t>
      </w:r>
      <w:r w:rsidRPr="00567B04">
        <w:t xml:space="preserve">ntegration, which situates learning within enterprise ecosystems through LMS deployment, adherence to learning standards, and the use of data analytics for performance tracking. The final </w:t>
      </w:r>
      <w:r w:rsidR="00BF6A23" w:rsidRPr="00567B04">
        <w:t>layer,</w:t>
      </w:r>
      <w:r w:rsidR="00BF6A23">
        <w:t xml:space="preserve"> </w:t>
      </w:r>
      <w:r w:rsidR="00BF6A23" w:rsidRPr="00567B04">
        <w:t>market</w:t>
      </w:r>
      <w:r w:rsidRPr="00567B04">
        <w:t xml:space="preserve"> </w:t>
      </w:r>
      <w:r w:rsidR="00BF6A23">
        <w:t>d</w:t>
      </w:r>
      <w:r w:rsidRPr="00567B04">
        <w:t xml:space="preserve">eployment, extends beyond instructional design into professional application, where educators translate their capabilities into tangible outcomes through portfolio development, personal branding, and strategic positioning for employment or freelance opportunities. Across all layers, the framework is underpinned by a continuous </w:t>
      </w:r>
      <w:r w:rsidR="00567B04" w:rsidRPr="00567B04">
        <w:t>c</w:t>
      </w:r>
      <w:r w:rsidRPr="00567B04">
        <w:t xml:space="preserve">apability </w:t>
      </w:r>
      <w:r w:rsidR="00BF6A23">
        <w:t>architect</w:t>
      </w:r>
      <w:r w:rsidRPr="00567B04">
        <w:t xml:space="preserve"> </w:t>
      </w:r>
      <w:r w:rsidR="00567B04" w:rsidRPr="00567B04">
        <w:t>c</w:t>
      </w:r>
      <w:r w:rsidRPr="00567B04">
        <w:t>ycle</w:t>
      </w:r>
      <w:r w:rsidR="00567B04" w:rsidRPr="00567B04">
        <w:t>, d</w:t>
      </w:r>
      <w:r w:rsidRPr="00567B04">
        <w:t xml:space="preserve">esign, </w:t>
      </w:r>
      <w:r w:rsidR="00567B04" w:rsidRPr="00567B04">
        <w:t>b</w:t>
      </w:r>
      <w:r w:rsidRPr="00567B04">
        <w:t xml:space="preserve">uild, </w:t>
      </w:r>
      <w:r w:rsidR="00567B04" w:rsidRPr="00567B04">
        <w:t>d</w:t>
      </w:r>
      <w:r w:rsidRPr="00567B04">
        <w:t xml:space="preserve">eploy, </w:t>
      </w:r>
      <w:r w:rsidR="00567B04" w:rsidRPr="00567B04">
        <w:t>m</w:t>
      </w:r>
      <w:r w:rsidRPr="00567B04">
        <w:t xml:space="preserve">easure, and </w:t>
      </w:r>
      <w:r w:rsidR="00567B04" w:rsidRPr="00567B04">
        <w:t>m</w:t>
      </w:r>
      <w:r w:rsidRPr="00567B04">
        <w:t>onetise</w:t>
      </w:r>
      <w:r w:rsidR="00567B04" w:rsidRPr="00567B04">
        <w:t xml:space="preserve"> that </w:t>
      </w:r>
      <w:r w:rsidRPr="00567B04">
        <w:t xml:space="preserve">reflecting the programme’s core philosophy that learning is not merely about content delivery but about </w:t>
      </w:r>
      <w:r w:rsidR="00BF6A23">
        <w:t>learning architect</w:t>
      </w:r>
      <w:r w:rsidRPr="00567B04">
        <w:t xml:space="preserve"> measurable</w:t>
      </w:r>
      <w:r w:rsidR="00BF6A23">
        <w:t xml:space="preserve"> in</w:t>
      </w:r>
      <w:r w:rsidRPr="00567B04">
        <w:t xml:space="preserve"> real-world capability.</w:t>
      </w:r>
    </w:p>
    <w:p w14:paraId="2BE86F7C" w14:textId="77777777" w:rsidR="003073BB" w:rsidRDefault="003073BB" w:rsidP="00567B04">
      <w:pPr>
        <w:ind w:firstLine="720"/>
      </w:pPr>
    </w:p>
    <w:p w14:paraId="607C87F7" w14:textId="77777777" w:rsidR="003073BB" w:rsidRPr="00567B04" w:rsidRDefault="003073BB" w:rsidP="00567B04">
      <w:pPr>
        <w:ind w:firstLine="720"/>
      </w:pPr>
    </w:p>
    <w:p w14:paraId="64CDA677" w14:textId="3A5382DF" w:rsidR="00271A0A" w:rsidRDefault="00567B04" w:rsidP="002072CD">
      <w:pPr>
        <w:rPr>
          <w:b/>
          <w:bCs/>
        </w:rPr>
      </w:pPr>
      <w:r>
        <w:rPr>
          <w:b/>
          <w:bCs/>
        </w:rPr>
        <w:lastRenderedPageBreak/>
        <w:t xml:space="preserve">3. Methodology </w:t>
      </w:r>
    </w:p>
    <w:p w14:paraId="7191F6A2" w14:textId="59F34E6B" w:rsidR="00567B04" w:rsidRPr="00567B04" w:rsidRDefault="00567B04" w:rsidP="00567B04">
      <w:pPr>
        <w:spacing w:after="160" w:line="278" w:lineRule="auto"/>
      </w:pPr>
      <w:r w:rsidRPr="00567B04">
        <w:t>This study adopts a design-based research (DBR) approach</w:t>
      </w:r>
      <w:r w:rsidR="00EC1413">
        <w:t xml:space="preserve"> </w:t>
      </w:r>
      <w:sdt>
        <w:sdtPr>
          <w:rPr>
            <w:color w:val="000000"/>
          </w:rPr>
          <w:tag w:val="MENDELEY_CITATION_v3_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"/>
          <w:id w:val="-1702085994"/>
          <w:placeholder>
            <w:docPart w:val="DefaultPlaceholder_-1854013440"/>
          </w:placeholder>
        </w:sdtPr>
        <w:sdtContent>
          <w:r w:rsidR="00EC1413" w:rsidRPr="00EC1413">
            <w:rPr>
              <w:rFonts w:eastAsia="Times New Roman"/>
              <w:color w:val="000000"/>
            </w:rPr>
            <w:t>(Hoadley &amp; Campos, 2022)</w:t>
          </w:r>
        </w:sdtContent>
      </w:sdt>
      <w:r w:rsidRPr="00567B04">
        <w:t>, grounded in the development and implementation of a 6-day Industry 5.0 Learning Architect Certification Programme aimed at transforming educators into industry-oriented learning architects. The target sample consists of academics and educators, including higher education lecturers, TVET instructors, and training professionals seeking to transition into industry-relevant roles. The programme is structured around a Demonstrate → Practice → Produce learning model, where approximately 15–25% of the sessions focus on conceptual input, 50–60% emphasize guided hands-on practice, and 20–30% are dedicated to the development of portfolio-based outputs. This design ensures that learning is experiential, applied, and outcome driven.</w:t>
      </w:r>
    </w:p>
    <w:p w14:paraId="07AF9912" w14:textId="77777777" w:rsidR="00567B04" w:rsidRPr="00567B04" w:rsidRDefault="00567B04" w:rsidP="00567B04">
      <w:pPr>
        <w:spacing w:after="160" w:line="278" w:lineRule="auto"/>
        <w:ind w:firstLine="720"/>
      </w:pPr>
      <w:r w:rsidRPr="00567B04">
        <w:t>Data collection is conducted through multiple sources to capture both process and outcomes of transformation. These include programme design artifacts (e.g., instructional materials and learning frameworks), participant-generated outputs (such as interactive learning modules, digital portfolios, and LMS-based implementations), and observational analysis of participant engagement and progression throughout the programme. The DBR approach enables iterative refinement of the framework while providing insights into how educators develop competencies, shift professional identity, and align with Industry 5.0 learning ecosystem requirements.</w:t>
      </w:r>
    </w:p>
    <w:p w14:paraId="6D578419" w14:textId="30D0684C" w:rsidR="00567B04" w:rsidRDefault="007534DA" w:rsidP="002072CD">
      <w:pPr>
        <w:rPr>
          <w:b/>
          <w:bCs/>
        </w:rPr>
      </w:pPr>
      <w:r>
        <w:rPr>
          <w:b/>
          <w:bCs/>
        </w:rPr>
        <w:t>4. Findings and Discussion</w:t>
      </w:r>
    </w:p>
    <w:p w14:paraId="6D909F09" w14:textId="34D61BB2" w:rsidR="007534DA" w:rsidRPr="007534DA" w:rsidRDefault="007534DA" w:rsidP="007534DA">
      <w:pPr>
        <w:spacing w:after="160" w:line="278" w:lineRule="auto"/>
      </w:pPr>
      <w:r w:rsidRPr="007534DA">
        <w:t xml:space="preserve">The findings of this study </w:t>
      </w:r>
      <w:r>
        <w:t xml:space="preserve">will </w:t>
      </w:r>
      <w:r w:rsidRPr="007534DA">
        <w:t>reveal three significant transformations that underpin the transition of educators into Industry 5.0 Learning Architects. First, there is a clear shift from teaching to capability engineering, where educators move beyond traditional content delivery roles to become designers of performance-driven learning systems</w:t>
      </w:r>
      <w:r w:rsidR="00EC1413">
        <w:t xml:space="preserve"> </w:t>
      </w:r>
      <w:sdt>
        <w:sdtPr>
          <w:rPr>
            <w:color w:val="000000"/>
          </w:rPr>
          <w:tag w:val="MENDELEY_CITATION_v3_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"/>
          <w:id w:val="988905016"/>
          <w:placeholder>
            <w:docPart w:val="DefaultPlaceholder_-1854013440"/>
          </w:placeholder>
        </w:sdtPr>
        <w:sdtContent>
          <w:r w:rsidR="00EC1413" w:rsidRPr="00EC1413">
            <w:rPr>
              <w:color w:val="000000"/>
            </w:rPr>
            <w:t>(Festus et al., 2025)</w:t>
          </w:r>
        </w:sdtContent>
      </w:sdt>
      <w:r w:rsidR="00EC1413">
        <w:t>.</w:t>
      </w:r>
      <w:r w:rsidRPr="007534DA">
        <w:t xml:space="preserve"> </w:t>
      </w:r>
      <w:r w:rsidR="00EC1413">
        <w:t xml:space="preserve">The transition </w:t>
      </w:r>
      <w:r w:rsidRPr="007534DA">
        <w:t xml:space="preserve">focus on measurable outcomes and real-world application. </w:t>
      </w:r>
      <w:r w:rsidR="00EC1413">
        <w:t>L</w:t>
      </w:r>
      <w:r w:rsidRPr="007534DA">
        <w:t>earning</w:t>
      </w:r>
      <w:r w:rsidR="00EC1413">
        <w:t xml:space="preserve"> also</w:t>
      </w:r>
      <w:r w:rsidRPr="007534DA">
        <w:t xml:space="preserve"> evolves from static curriculum structures to dynamic learning ecosystems, integrating advanced technologies such as AI tools, Learning Management Systems (LMS), and real-world simulations to create immersive, adaptive, and context-driven learning environments</w:t>
      </w:r>
      <w:r w:rsidR="00EC1413">
        <w:t xml:space="preserve"> </w:t>
      </w:r>
      <w:sdt>
        <w:sdtPr>
          <w:rPr>
            <w:color w:val="000000"/>
          </w:rPr>
          <w:tag w:val="MENDELEY_CITATION_v3_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"/>
          <w:id w:val="-723144125"/>
          <w:placeholder>
            <w:docPart w:val="DefaultPlaceholder_-1854013440"/>
          </w:placeholder>
        </w:sdtPr>
        <w:sdtContent>
          <w:r w:rsidR="00EC1413" w:rsidRPr="00EC1413">
            <w:rPr>
              <w:color w:val="000000"/>
            </w:rPr>
            <w:t>(Lorenzo et al., 2024; Sulong et al., 2024)</w:t>
          </w:r>
        </w:sdtContent>
      </w:sdt>
      <w:r w:rsidRPr="007534DA">
        <w:t xml:space="preserve">. </w:t>
      </w:r>
      <w:r w:rsidR="00EC1413">
        <w:t xml:space="preserve">The findings also will reveal </w:t>
      </w:r>
      <w:r w:rsidRPr="007534DA">
        <w:t>professional credibility transitions from qualification-based recognition to demonstrated competency, where value is increasingly placed on portfolio evidence, applied skills, and measurable performance outcomes rather than formal degrees alone.</w:t>
      </w:r>
    </w:p>
    <w:p w14:paraId="7961EEFB" w14:textId="242D5730" w:rsidR="007534DA" w:rsidRPr="007534DA" w:rsidRDefault="007534DA" w:rsidP="00EC1413">
      <w:pPr>
        <w:spacing w:after="160" w:line="278" w:lineRule="auto"/>
        <w:ind w:firstLine="720"/>
      </w:pPr>
      <w:r w:rsidRPr="007534DA">
        <w:t xml:space="preserve">The integration of the </w:t>
      </w:r>
      <w:r w:rsidR="00CC728F">
        <w:t>t</w:t>
      </w:r>
      <w:r w:rsidRPr="007534DA">
        <w:t xml:space="preserve">riple </w:t>
      </w:r>
      <w:r w:rsidR="00CC728F">
        <w:t>h</w:t>
      </w:r>
      <w:r w:rsidRPr="007534DA">
        <w:t xml:space="preserve">elix </w:t>
      </w:r>
      <w:r w:rsidR="00CC728F">
        <w:t>m</w:t>
      </w:r>
      <w:r w:rsidRPr="007534DA">
        <w:t xml:space="preserve">odel within the </w:t>
      </w:r>
      <w:r w:rsidRPr="00567B04">
        <w:t>I5.0-LATF</w:t>
      </w:r>
      <w:r w:rsidRPr="007534DA">
        <w:t xml:space="preserve"> framework further demonstrates that effective </w:t>
      </w:r>
      <w:r w:rsidR="00CC728F">
        <w:t>res</w:t>
      </w:r>
      <w:r w:rsidRPr="007534DA">
        <w:t>killing requires ecosystem-level collaboration rather than isolated training interventions. Literature indicates that university–industry collaboration (~30%) plays a crucial role in driving innovation, while industry engagement (~35%) significantly enhances practical capability development and innovation outcomes. Additionally, government initiatives (~40%) are essential in enabling large-scale capacity building and ensuring sustainability through policy and institutional support. By embedding these dynamics, the framework addresses both micro-level capability development (individual educator transformation) and macro-level system alignment (education–industry–policy integration).</w:t>
      </w:r>
      <w:r w:rsidR="00665A59">
        <w:t xml:space="preserve"> T</w:t>
      </w:r>
      <w:r w:rsidRPr="007534DA">
        <w:t xml:space="preserve">he proposed framework emphasizes real-world problem-solving, alignment with </w:t>
      </w:r>
      <w:r w:rsidRPr="007534DA">
        <w:lastRenderedPageBreak/>
        <w:t>industry needs, and scalable workforce transformation, thereby positioning educators as active contributors to the evolving skills economy rather than passive participants within it.</w:t>
      </w:r>
    </w:p>
    <w:p w14:paraId="12269B58" w14:textId="77777777" w:rsidR="007534DA" w:rsidRDefault="007534DA" w:rsidP="002072CD"/>
    <w:p w14:paraId="4FCF3307" w14:textId="6396256C" w:rsidR="002072CD" w:rsidRPr="007534DA" w:rsidRDefault="002072CD" w:rsidP="002072CD">
      <w:pPr>
        <w:rPr>
          <w:b/>
          <w:bCs/>
        </w:rPr>
      </w:pPr>
      <w:r w:rsidRPr="007534DA">
        <w:rPr>
          <w:b/>
          <w:bCs/>
        </w:rPr>
        <w:t>5. Conclusion</w:t>
      </w:r>
    </w:p>
    <w:p w14:paraId="08AE1B7D" w14:textId="29501DFF" w:rsidR="00212CDE" w:rsidRPr="00212CDE" w:rsidRDefault="002072CD" w:rsidP="00212CDE">
      <w:r w:rsidRPr="002072CD">
        <w:t xml:space="preserve">This study presents the </w:t>
      </w:r>
      <w:r w:rsidR="007534DA" w:rsidRPr="00567B04">
        <w:t>I5.0-LATF</w:t>
      </w:r>
      <w:r w:rsidR="007534DA" w:rsidRPr="002072CD">
        <w:t xml:space="preserve"> </w:t>
      </w:r>
      <w:r w:rsidRPr="002072CD">
        <w:t>as a comprehensive and theory-driven model for reskilling within a triple-helix ecosystem.</w:t>
      </w:r>
      <w:r w:rsidR="00CC728F">
        <w:t xml:space="preserve"> </w:t>
      </w:r>
      <w:r w:rsidRPr="00212CDE">
        <w:t>The findings underscore the importance of collaborative innovation systems, where academia, industry, and government jointly contribute to workforce transformation and sustainable development.</w:t>
      </w:r>
      <w:r w:rsidR="00212CDE" w:rsidRPr="00212CDE">
        <w:rPr>
          <w:rFonts w:eastAsia="Times New Roman"/>
          <w:lang w:eastAsia="en-MY"/>
        </w:rPr>
        <w:t xml:space="preserve"> </w:t>
      </w:r>
      <w:r w:rsidR="00212CDE">
        <w:rPr>
          <w:rFonts w:eastAsia="Times New Roman"/>
          <w:lang w:eastAsia="en-MY"/>
        </w:rPr>
        <w:t xml:space="preserve">Thus, </w:t>
      </w:r>
      <w:r w:rsidR="00212CDE" w:rsidRPr="00212CDE">
        <w:t xml:space="preserve">these findings carry significant implications for theory, practice, and policy. Theoretically, the study extends the application of the </w:t>
      </w:r>
      <w:r w:rsidR="00CC728F">
        <w:t>t</w:t>
      </w:r>
      <w:r w:rsidR="00212CDE" w:rsidRPr="00212CDE">
        <w:t xml:space="preserve">riple </w:t>
      </w:r>
      <w:r w:rsidR="00CC728F">
        <w:t>h</w:t>
      </w:r>
      <w:r w:rsidR="00212CDE" w:rsidRPr="00212CDE">
        <w:t xml:space="preserve">elix </w:t>
      </w:r>
      <w:r w:rsidR="00CC728F">
        <w:t>m</w:t>
      </w:r>
      <w:r w:rsidR="00212CDE" w:rsidRPr="00212CDE">
        <w:t>odel into the domain of educator transformation while integrating instructional design (ADDIE), constructivist learning principles, and human capital theory into a unified framework. Practically, it offers a replicable and scalable model for higher education institutions and training providers to redesign professional development programmes that are aligned with Industry 5.0 demands. From a policy perspective, the framework supports the development of skills-first ecosystems and micro-credential pathways, enabling more responsive and future-oriented workforce strategies.</w:t>
      </w:r>
    </w:p>
    <w:p w14:paraId="1A6146E1" w14:textId="6F6C1E72" w:rsidR="00212CDE" w:rsidRPr="00212CDE" w:rsidRDefault="003073BB" w:rsidP="003073BB">
      <w:pPr>
        <w:spacing w:after="160" w:line="278" w:lineRule="auto"/>
        <w:ind w:firstLine="720"/>
      </w:pPr>
      <w:r>
        <w:t>T</w:t>
      </w:r>
      <w:r w:rsidR="00212CDE" w:rsidRPr="00212CDE">
        <w:t xml:space="preserve">his study argues that bridging the skills economy gap requires a systemic reconfiguration of educator roles, learning design practices, and institutional collaboration mechanisms. The proposed framework demonstrates that educators can evolve into Industry 5.0 Learning Architects when supported by structured, experiential, and ecosystem-aligned transformation processes. Unlike traditional training approaches, this model integrates real-world problem-solving, aligns closely with industry needs, and supports scalable workforce transformation, thereby positioning education systems as active drivers of innovation, economic development, and human-centered progress in the </w:t>
      </w:r>
      <w:r w:rsidR="00665A59" w:rsidRPr="00212CDE">
        <w:t>industry</w:t>
      </w:r>
      <w:r w:rsidR="00212CDE" w:rsidRPr="00212CDE">
        <w:t xml:space="preserve"> 5.0 era.</w:t>
      </w:r>
    </w:p>
    <w:p w14:paraId="54B2362B" w14:textId="185F08B4" w:rsidR="002072CD" w:rsidRDefault="00665A59" w:rsidP="002072CD">
      <w:pPr>
        <w:rPr>
          <w:b/>
          <w:bCs/>
        </w:rPr>
      </w:pPr>
      <w:r>
        <w:rPr>
          <w:b/>
          <w:bCs/>
        </w:rPr>
        <w:t>6. References</w:t>
      </w:r>
    </w:p>
    <w:sdt>
      <w:sdtPr>
        <w:rPr>
          <w:bCs/>
          <w:color w:val="000000"/>
        </w:rPr>
        <w:tag w:val="MENDELEY_BIBLIOGRAPHY"/>
        <w:id w:val="-996331152"/>
        <w:placeholder>
          <w:docPart w:val="DefaultPlaceholder_-1854013440"/>
        </w:placeholder>
      </w:sdtPr>
      <w:sdtContent>
        <w:p w14:paraId="1D8DEEBF" w14:textId="77777777" w:rsidR="00665A59" w:rsidRPr="00665A59" w:rsidRDefault="00665A59">
          <w:pPr>
            <w:autoSpaceDE w:val="0"/>
            <w:autoSpaceDN w:val="0"/>
            <w:ind w:hanging="480"/>
            <w:divId w:val="287131358"/>
            <w:rPr>
              <w:rFonts w:eastAsia="Times New Roman"/>
              <w:bCs/>
              <w:color w:val="000000"/>
            </w:rPr>
          </w:pPr>
          <w:r w:rsidRPr="00665A59">
            <w:rPr>
              <w:rFonts w:eastAsia="Times New Roman"/>
              <w:bCs/>
              <w:color w:val="000000"/>
            </w:rPr>
            <w:t xml:space="preserve">Festus, C., Nadum, T. A., &amp; Igulu, K. T. (2025). Innovative Pedagogies in Teaching and Learning: A Strategy for Upskilling and Reskilling Industry-4.0 TVET Workforce. </w:t>
          </w:r>
          <w:r w:rsidRPr="00665A59">
            <w:rPr>
              <w:rFonts w:eastAsia="Times New Roman"/>
              <w:bCs/>
              <w:i/>
              <w:iCs/>
              <w:color w:val="000000"/>
            </w:rPr>
            <w:t>International Journal of Innovative Science and Research Technology</w:t>
          </w:r>
          <w:r w:rsidRPr="00665A59">
            <w:rPr>
              <w:rFonts w:eastAsia="Times New Roman"/>
              <w:bCs/>
              <w:color w:val="000000"/>
            </w:rPr>
            <w:t xml:space="preserve">, </w:t>
          </w:r>
          <w:r w:rsidRPr="00665A59">
            <w:rPr>
              <w:rFonts w:eastAsia="Times New Roman"/>
              <w:bCs/>
              <w:i/>
              <w:iCs/>
              <w:color w:val="000000"/>
            </w:rPr>
            <w:t>10</w:t>
          </w:r>
          <w:r w:rsidRPr="00665A59">
            <w:rPr>
              <w:rFonts w:eastAsia="Times New Roman"/>
              <w:bCs/>
              <w:color w:val="000000"/>
            </w:rPr>
            <w:t>(4), 398–407. https://doi.org/10.38124/ijisrt/25apr087</w:t>
          </w:r>
        </w:p>
        <w:p w14:paraId="690CCFFA" w14:textId="77777777" w:rsidR="00665A59" w:rsidRPr="00665A59" w:rsidRDefault="00665A59">
          <w:pPr>
            <w:autoSpaceDE w:val="0"/>
            <w:autoSpaceDN w:val="0"/>
            <w:ind w:hanging="480"/>
            <w:divId w:val="955449688"/>
            <w:rPr>
              <w:rFonts w:eastAsia="Times New Roman"/>
              <w:bCs/>
              <w:color w:val="000000"/>
            </w:rPr>
          </w:pPr>
          <w:r w:rsidRPr="00665A59">
            <w:rPr>
              <w:rFonts w:eastAsia="Times New Roman"/>
              <w:bCs/>
              <w:color w:val="000000"/>
            </w:rPr>
            <w:t xml:space="preserve">Herawati, E., Martono, T., &amp; Noviani, L. (2025). Upskilling and Reskilling Vocational High School Teachers: A Systematic Literature Review on Strategies for Strengthening Professional Competence in the Marketing Field. </w:t>
          </w:r>
          <w:r w:rsidRPr="00665A59">
            <w:rPr>
              <w:rFonts w:eastAsia="Times New Roman"/>
              <w:bCs/>
              <w:i/>
              <w:iCs/>
              <w:color w:val="000000"/>
            </w:rPr>
            <w:t>Social, Humanities, and Educational Studies</w:t>
          </w:r>
          <w:r w:rsidRPr="00665A59">
            <w:rPr>
              <w:rFonts w:eastAsia="Times New Roman"/>
              <w:bCs/>
              <w:color w:val="000000"/>
            </w:rPr>
            <w:t xml:space="preserve">, </w:t>
          </w:r>
          <w:r w:rsidRPr="00665A59">
            <w:rPr>
              <w:rFonts w:eastAsia="Times New Roman"/>
              <w:bCs/>
              <w:i/>
              <w:iCs/>
              <w:color w:val="000000"/>
            </w:rPr>
            <w:t>8</w:t>
          </w:r>
          <w:r w:rsidRPr="00665A59">
            <w:rPr>
              <w:rFonts w:eastAsia="Times New Roman"/>
              <w:bCs/>
              <w:color w:val="000000"/>
            </w:rPr>
            <w:t>(4), 554–563. https://doi.org/https://doi.org/10.20961/shes.v8i4.110224</w:t>
          </w:r>
        </w:p>
        <w:p w14:paraId="2B93ABAC" w14:textId="77777777" w:rsidR="00665A59" w:rsidRPr="00665A59" w:rsidRDefault="00665A59">
          <w:pPr>
            <w:autoSpaceDE w:val="0"/>
            <w:autoSpaceDN w:val="0"/>
            <w:ind w:hanging="480"/>
            <w:divId w:val="595744941"/>
            <w:rPr>
              <w:rFonts w:eastAsia="Times New Roman"/>
              <w:bCs/>
              <w:color w:val="000000"/>
            </w:rPr>
          </w:pPr>
          <w:r w:rsidRPr="00665A59">
            <w:rPr>
              <w:rFonts w:eastAsia="Times New Roman"/>
              <w:bCs/>
              <w:color w:val="000000"/>
            </w:rPr>
            <w:t xml:space="preserve">Hoadley, C., &amp; Campos, F. C. (2022). Design-based research: What it is and why it matters to studying online learning. </w:t>
          </w:r>
          <w:r w:rsidRPr="00665A59">
            <w:rPr>
              <w:rFonts w:eastAsia="Times New Roman"/>
              <w:bCs/>
              <w:i/>
              <w:iCs/>
              <w:color w:val="000000"/>
            </w:rPr>
            <w:t>Educational Psychologist</w:t>
          </w:r>
          <w:r w:rsidRPr="00665A59">
            <w:rPr>
              <w:rFonts w:eastAsia="Times New Roman"/>
              <w:bCs/>
              <w:color w:val="000000"/>
            </w:rPr>
            <w:t xml:space="preserve">, </w:t>
          </w:r>
          <w:r w:rsidRPr="00665A59">
            <w:rPr>
              <w:rFonts w:eastAsia="Times New Roman"/>
              <w:bCs/>
              <w:i/>
              <w:iCs/>
              <w:color w:val="000000"/>
            </w:rPr>
            <w:t>57</w:t>
          </w:r>
          <w:r w:rsidRPr="00665A59">
            <w:rPr>
              <w:rFonts w:eastAsia="Times New Roman"/>
              <w:bCs/>
              <w:color w:val="000000"/>
            </w:rPr>
            <w:t>(3), 207–220. https://doi.org/10.1080/00461520.2022.2079128</w:t>
          </w:r>
        </w:p>
        <w:p w14:paraId="5B2DB701" w14:textId="77777777" w:rsidR="00665A59" w:rsidRPr="00665A59" w:rsidRDefault="00665A59">
          <w:pPr>
            <w:autoSpaceDE w:val="0"/>
            <w:autoSpaceDN w:val="0"/>
            <w:ind w:hanging="480"/>
            <w:divId w:val="1696688636"/>
            <w:rPr>
              <w:rFonts w:eastAsia="Times New Roman"/>
              <w:bCs/>
              <w:color w:val="000000"/>
            </w:rPr>
          </w:pPr>
          <w:r w:rsidRPr="00665A59">
            <w:rPr>
              <w:rFonts w:eastAsia="Times New Roman"/>
              <w:bCs/>
              <w:color w:val="000000"/>
            </w:rPr>
            <w:t xml:space="preserve">Leydesdorff, L., &amp; Etzkowitz, H. (1998). The Triple Helix as a model for innovation Studies. </w:t>
          </w:r>
          <w:r w:rsidRPr="00665A59">
            <w:rPr>
              <w:rFonts w:eastAsia="Times New Roman"/>
              <w:bCs/>
              <w:i/>
              <w:iCs/>
              <w:color w:val="000000"/>
            </w:rPr>
            <w:t>Science and Public Policy</w:t>
          </w:r>
          <w:r w:rsidRPr="00665A59">
            <w:rPr>
              <w:rFonts w:eastAsia="Times New Roman"/>
              <w:bCs/>
              <w:color w:val="000000"/>
            </w:rPr>
            <w:t xml:space="preserve">, </w:t>
          </w:r>
          <w:r w:rsidRPr="00665A59">
            <w:rPr>
              <w:rFonts w:eastAsia="Times New Roman"/>
              <w:bCs/>
              <w:i/>
              <w:iCs/>
              <w:color w:val="000000"/>
            </w:rPr>
            <w:t>25</w:t>
          </w:r>
          <w:r w:rsidRPr="00665A59">
            <w:rPr>
              <w:rFonts w:eastAsia="Times New Roman"/>
              <w:bCs/>
              <w:color w:val="000000"/>
            </w:rPr>
            <w:t>(3), 195–203. https://doi.org/https://doi.org/10.1093/spp/25.3.195</w:t>
          </w:r>
        </w:p>
        <w:p w14:paraId="03D2932F" w14:textId="77777777" w:rsidR="00665A59" w:rsidRPr="00665A59" w:rsidRDefault="00665A59">
          <w:pPr>
            <w:autoSpaceDE w:val="0"/>
            <w:autoSpaceDN w:val="0"/>
            <w:ind w:hanging="480"/>
            <w:divId w:val="2041390852"/>
            <w:rPr>
              <w:rFonts w:eastAsia="Times New Roman"/>
              <w:bCs/>
              <w:color w:val="000000"/>
            </w:rPr>
          </w:pPr>
          <w:r w:rsidRPr="00665A59">
            <w:rPr>
              <w:rFonts w:eastAsia="Times New Roman"/>
              <w:bCs/>
              <w:color w:val="000000"/>
            </w:rPr>
            <w:t xml:space="preserve">Lorenzo, A., Fabio, D., Michele, F., Matteo, C., &amp; Paolo, P. (2024). Integrating Industry 5.0 competencies: a learning factory based framework. </w:t>
          </w:r>
          <w:r w:rsidRPr="00665A59">
            <w:rPr>
              <w:rFonts w:eastAsia="Times New Roman"/>
              <w:bCs/>
              <w:i/>
              <w:iCs/>
              <w:color w:val="000000"/>
            </w:rPr>
            <w:t>Advances in Production Management Systems. Production Management Systems for Volatile, Uncertain, Complex, and Ambiguous Environments. APMS 2024.</w:t>
          </w:r>
          <w:r w:rsidRPr="00665A59">
            <w:rPr>
              <w:rFonts w:eastAsia="Times New Roman"/>
              <w:bCs/>
              <w:color w:val="000000"/>
            </w:rPr>
            <w:t>, 416–429. https://doi.org/https://doi.org/10.1007/978-3-031-65894-5_29</w:t>
          </w:r>
        </w:p>
        <w:p w14:paraId="4065222E" w14:textId="77777777" w:rsidR="00665A59" w:rsidRPr="00665A59" w:rsidRDefault="00665A59">
          <w:pPr>
            <w:autoSpaceDE w:val="0"/>
            <w:autoSpaceDN w:val="0"/>
            <w:ind w:hanging="480"/>
            <w:divId w:val="174079642"/>
            <w:rPr>
              <w:rFonts w:eastAsia="Times New Roman"/>
              <w:bCs/>
              <w:color w:val="000000"/>
            </w:rPr>
          </w:pPr>
          <w:r w:rsidRPr="00665A59">
            <w:rPr>
              <w:rFonts w:eastAsia="Times New Roman"/>
              <w:bCs/>
              <w:color w:val="000000"/>
            </w:rPr>
            <w:t xml:space="preserve">Mudde, H. L. M., Chekole, A. D., &amp; Lauer, M. (2024). Innovative Capacity in Triple Helix Partnerships: an Assessment of Conditions for Social Learning. </w:t>
          </w:r>
          <w:r w:rsidRPr="00665A59">
            <w:rPr>
              <w:rFonts w:eastAsia="Times New Roman"/>
              <w:bCs/>
              <w:i/>
              <w:iCs/>
              <w:color w:val="000000"/>
            </w:rPr>
            <w:t>Triple Helix</w:t>
          </w:r>
          <w:r w:rsidRPr="00665A59">
            <w:rPr>
              <w:rFonts w:eastAsia="Times New Roman"/>
              <w:bCs/>
              <w:color w:val="000000"/>
            </w:rPr>
            <w:t xml:space="preserve">, </w:t>
          </w:r>
          <w:r w:rsidRPr="00665A59">
            <w:rPr>
              <w:rFonts w:eastAsia="Times New Roman"/>
              <w:bCs/>
              <w:i/>
              <w:iCs/>
              <w:color w:val="000000"/>
            </w:rPr>
            <w:t>11</w:t>
          </w:r>
          <w:r w:rsidRPr="00665A59">
            <w:rPr>
              <w:rFonts w:eastAsia="Times New Roman"/>
              <w:bCs/>
              <w:color w:val="000000"/>
            </w:rPr>
            <w:t>(2), 219–244. https://doi.org/10.1163/21971927-BJA10052</w:t>
          </w:r>
        </w:p>
        <w:p w14:paraId="02DD09B8" w14:textId="77777777" w:rsidR="00665A59" w:rsidRPr="00665A59" w:rsidRDefault="00665A59">
          <w:pPr>
            <w:autoSpaceDE w:val="0"/>
            <w:autoSpaceDN w:val="0"/>
            <w:ind w:hanging="480"/>
            <w:divId w:val="1778404115"/>
            <w:rPr>
              <w:rFonts w:eastAsia="Times New Roman"/>
              <w:bCs/>
              <w:color w:val="000000"/>
            </w:rPr>
          </w:pPr>
          <w:r w:rsidRPr="00665A59">
            <w:rPr>
              <w:rFonts w:eastAsia="Times New Roman"/>
              <w:bCs/>
              <w:color w:val="000000"/>
            </w:rPr>
            <w:lastRenderedPageBreak/>
            <w:t xml:space="preserve">Nguyen, T., &amp; Hien, T. (2026). Evaluating Barriers to Industry 4.0 Adoption In Asian Manufacturing Enterprises: A Funnel Plot Analysis Approach. </w:t>
          </w:r>
          <w:r w:rsidRPr="00665A59">
            <w:rPr>
              <w:rFonts w:eastAsia="Times New Roman"/>
              <w:bCs/>
              <w:i/>
              <w:iCs/>
              <w:color w:val="000000"/>
            </w:rPr>
            <w:t>Dalat University Journal of Science</w:t>
          </w:r>
          <w:r w:rsidRPr="00665A59">
            <w:rPr>
              <w:rFonts w:eastAsia="Times New Roman"/>
              <w:bCs/>
              <w:color w:val="000000"/>
            </w:rPr>
            <w:t xml:space="preserve">, </w:t>
          </w:r>
          <w:r w:rsidRPr="00665A59">
            <w:rPr>
              <w:rFonts w:eastAsia="Times New Roman"/>
              <w:bCs/>
              <w:i/>
              <w:iCs/>
              <w:color w:val="000000"/>
            </w:rPr>
            <w:t>16</w:t>
          </w:r>
          <w:r w:rsidRPr="00665A59">
            <w:rPr>
              <w:rFonts w:eastAsia="Times New Roman"/>
              <w:bCs/>
              <w:color w:val="000000"/>
            </w:rPr>
            <w:t>(1), 3–25. https://doi.org/10.37569/DalatUniversity.16.1.1369(2026)</w:t>
          </w:r>
        </w:p>
        <w:p w14:paraId="74CA8480" w14:textId="77777777" w:rsidR="00665A59" w:rsidRPr="00665A59" w:rsidRDefault="00665A59">
          <w:pPr>
            <w:autoSpaceDE w:val="0"/>
            <w:autoSpaceDN w:val="0"/>
            <w:ind w:hanging="480"/>
            <w:divId w:val="859322794"/>
            <w:rPr>
              <w:rFonts w:eastAsia="Times New Roman"/>
              <w:bCs/>
              <w:color w:val="000000"/>
            </w:rPr>
          </w:pPr>
          <w:r w:rsidRPr="00665A59">
            <w:rPr>
              <w:rFonts w:eastAsia="Times New Roman"/>
              <w:bCs/>
              <w:color w:val="000000"/>
            </w:rPr>
            <w:t xml:space="preserve">Nkosi, P. B., &amp; Ramaligela, S. M. (2025). The Use of Educational Technologies for Creative Teaching in South African Technology Classrooms : A Social Constructivist Approach. </w:t>
          </w:r>
          <w:r w:rsidRPr="00665A59">
            <w:rPr>
              <w:rFonts w:eastAsia="Times New Roman"/>
              <w:bCs/>
              <w:i/>
              <w:iCs/>
              <w:color w:val="000000"/>
            </w:rPr>
            <w:t>Jurnal Paedagogy</w:t>
          </w:r>
          <w:r w:rsidRPr="00665A59">
            <w:rPr>
              <w:rFonts w:eastAsia="Times New Roman"/>
              <w:bCs/>
              <w:color w:val="000000"/>
            </w:rPr>
            <w:t xml:space="preserve">, </w:t>
          </w:r>
          <w:r w:rsidRPr="00665A59">
            <w:rPr>
              <w:rFonts w:eastAsia="Times New Roman"/>
              <w:bCs/>
              <w:i/>
              <w:iCs/>
              <w:color w:val="000000"/>
            </w:rPr>
            <w:t>12</w:t>
          </w:r>
          <w:r w:rsidRPr="00665A59">
            <w:rPr>
              <w:rFonts w:eastAsia="Times New Roman"/>
              <w:bCs/>
              <w:color w:val="000000"/>
            </w:rPr>
            <w:t>(2), 252. https://doi.org/10.33394/jp.v12i2.14886</w:t>
          </w:r>
        </w:p>
        <w:p w14:paraId="184A063C" w14:textId="77777777" w:rsidR="00665A59" w:rsidRPr="00665A59" w:rsidRDefault="00665A59">
          <w:pPr>
            <w:autoSpaceDE w:val="0"/>
            <w:autoSpaceDN w:val="0"/>
            <w:ind w:hanging="480"/>
            <w:divId w:val="1556044030"/>
            <w:rPr>
              <w:rFonts w:eastAsia="Times New Roman"/>
              <w:bCs/>
              <w:color w:val="000000"/>
            </w:rPr>
          </w:pPr>
          <w:r w:rsidRPr="00665A59">
            <w:rPr>
              <w:rFonts w:eastAsia="Times New Roman"/>
              <w:bCs/>
              <w:color w:val="000000"/>
            </w:rPr>
            <w:t xml:space="preserve">OECD. (2018). </w:t>
          </w:r>
          <w:r w:rsidRPr="00665A59">
            <w:rPr>
              <w:rFonts w:eastAsia="Times New Roman"/>
              <w:bCs/>
              <w:i/>
              <w:iCs/>
              <w:color w:val="000000"/>
            </w:rPr>
            <w:t>The Future of Education and Skills: Education 2030</w:t>
          </w:r>
          <w:r w:rsidRPr="00665A59">
            <w:rPr>
              <w:rFonts w:eastAsia="Times New Roman"/>
              <w:bCs/>
              <w:color w:val="000000"/>
            </w:rPr>
            <w:t>.</w:t>
          </w:r>
        </w:p>
        <w:p w14:paraId="6ADDED35" w14:textId="77777777" w:rsidR="00665A59" w:rsidRPr="00665A59" w:rsidRDefault="00665A59">
          <w:pPr>
            <w:autoSpaceDE w:val="0"/>
            <w:autoSpaceDN w:val="0"/>
            <w:ind w:hanging="480"/>
            <w:divId w:val="32583535"/>
            <w:rPr>
              <w:rFonts w:eastAsia="Times New Roman"/>
              <w:bCs/>
              <w:color w:val="000000"/>
            </w:rPr>
          </w:pPr>
          <w:r w:rsidRPr="00665A59">
            <w:rPr>
              <w:rFonts w:eastAsia="Times New Roman"/>
              <w:bCs/>
              <w:color w:val="000000"/>
            </w:rPr>
            <w:t xml:space="preserve">Ramírez-Cedillo, E., Armendáriz-Rodríguez, M., García-Ávila, J., Quintero-Sánchez, D., Ortiz-Espinoza, A. A., &amp; Vargas-Martínez, A. (2025). Student 5.0: immersive learning in next-gen Automation of Manufacturing Systems courses for the Industry 5.0 era. </w:t>
          </w:r>
          <w:r w:rsidRPr="00665A59">
            <w:rPr>
              <w:rFonts w:eastAsia="Times New Roman"/>
              <w:bCs/>
              <w:i/>
              <w:iCs/>
              <w:color w:val="000000"/>
            </w:rPr>
            <w:t>Frontiers in Education</w:t>
          </w:r>
          <w:r w:rsidRPr="00665A59">
            <w:rPr>
              <w:rFonts w:eastAsia="Times New Roman"/>
              <w:bCs/>
              <w:color w:val="000000"/>
            </w:rPr>
            <w:t xml:space="preserve">, </w:t>
          </w:r>
          <w:r w:rsidRPr="00665A59">
            <w:rPr>
              <w:rFonts w:eastAsia="Times New Roman"/>
              <w:bCs/>
              <w:i/>
              <w:iCs/>
              <w:color w:val="000000"/>
            </w:rPr>
            <w:t>10</w:t>
          </w:r>
          <w:r w:rsidRPr="00665A59">
            <w:rPr>
              <w:rFonts w:eastAsia="Times New Roman"/>
              <w:bCs/>
              <w:color w:val="000000"/>
            </w:rPr>
            <w:t>. https://doi.org/10.3389/feduc.2025.1416761</w:t>
          </w:r>
        </w:p>
        <w:p w14:paraId="5EE1FA0C" w14:textId="77777777" w:rsidR="00665A59" w:rsidRPr="00665A59" w:rsidRDefault="00665A59">
          <w:pPr>
            <w:autoSpaceDE w:val="0"/>
            <w:autoSpaceDN w:val="0"/>
            <w:ind w:hanging="480"/>
            <w:divId w:val="1076394453"/>
            <w:rPr>
              <w:rFonts w:eastAsia="Times New Roman"/>
              <w:bCs/>
              <w:color w:val="000000"/>
            </w:rPr>
          </w:pPr>
          <w:r w:rsidRPr="00665A59">
            <w:rPr>
              <w:rFonts w:eastAsia="Times New Roman"/>
              <w:bCs/>
              <w:color w:val="000000"/>
            </w:rPr>
            <w:t xml:space="preserve">Rejeb, A., Rejeb, K., Simske, S., &amp; Süle, E. (2025). Industry 5.0 research: an approach using co-word analysis and BERTopic modeling. </w:t>
          </w:r>
          <w:r w:rsidRPr="00665A59">
            <w:rPr>
              <w:rFonts w:eastAsia="Times New Roman"/>
              <w:bCs/>
              <w:i/>
              <w:iCs/>
              <w:color w:val="000000"/>
            </w:rPr>
            <w:t>Discover Sustainability</w:t>
          </w:r>
          <w:r w:rsidRPr="00665A59">
            <w:rPr>
              <w:rFonts w:eastAsia="Times New Roman"/>
              <w:bCs/>
              <w:color w:val="000000"/>
            </w:rPr>
            <w:t xml:space="preserve">, </w:t>
          </w:r>
          <w:r w:rsidRPr="00665A59">
            <w:rPr>
              <w:rFonts w:eastAsia="Times New Roman"/>
              <w:bCs/>
              <w:i/>
              <w:iCs/>
              <w:color w:val="000000"/>
            </w:rPr>
            <w:t>6</w:t>
          </w:r>
          <w:r w:rsidRPr="00665A59">
            <w:rPr>
              <w:rFonts w:eastAsia="Times New Roman"/>
              <w:bCs/>
              <w:color w:val="000000"/>
            </w:rPr>
            <w:t>(1), 1–24. https://doi.org/10.1007/s43621-025-01252-3</w:t>
          </w:r>
        </w:p>
        <w:p w14:paraId="1E427880" w14:textId="77777777" w:rsidR="00665A59" w:rsidRPr="00665A59" w:rsidRDefault="00665A59">
          <w:pPr>
            <w:autoSpaceDE w:val="0"/>
            <w:autoSpaceDN w:val="0"/>
            <w:ind w:hanging="480"/>
            <w:divId w:val="153499910"/>
            <w:rPr>
              <w:rFonts w:eastAsia="Times New Roman"/>
              <w:bCs/>
              <w:color w:val="000000"/>
            </w:rPr>
          </w:pPr>
          <w:r w:rsidRPr="00665A59">
            <w:rPr>
              <w:rFonts w:eastAsia="Times New Roman"/>
              <w:bCs/>
              <w:color w:val="000000"/>
            </w:rPr>
            <w:t xml:space="preserve">Spatioti, A. G., Kazanidis, I., &amp; Pange, J. (2022). A Comparative Study of the ADDIE Instructional Design Model in Distance Education. </w:t>
          </w:r>
          <w:r w:rsidRPr="00665A59">
            <w:rPr>
              <w:rFonts w:eastAsia="Times New Roman"/>
              <w:bCs/>
              <w:i/>
              <w:iCs/>
              <w:color w:val="000000"/>
            </w:rPr>
            <w:t>Information (Switzerland)</w:t>
          </w:r>
          <w:r w:rsidRPr="00665A59">
            <w:rPr>
              <w:rFonts w:eastAsia="Times New Roman"/>
              <w:bCs/>
              <w:color w:val="000000"/>
            </w:rPr>
            <w:t xml:space="preserve">, </w:t>
          </w:r>
          <w:r w:rsidRPr="00665A59">
            <w:rPr>
              <w:rFonts w:eastAsia="Times New Roman"/>
              <w:bCs/>
              <w:i/>
              <w:iCs/>
              <w:color w:val="000000"/>
            </w:rPr>
            <w:t>13</w:t>
          </w:r>
          <w:r w:rsidRPr="00665A59">
            <w:rPr>
              <w:rFonts w:eastAsia="Times New Roman"/>
              <w:bCs/>
              <w:color w:val="000000"/>
            </w:rPr>
            <w:t>(9). https://doi.org/10.3390/info13090402</w:t>
          </w:r>
        </w:p>
        <w:p w14:paraId="77158DAE" w14:textId="77777777" w:rsidR="00665A59" w:rsidRPr="00665A59" w:rsidRDefault="00665A59">
          <w:pPr>
            <w:autoSpaceDE w:val="0"/>
            <w:autoSpaceDN w:val="0"/>
            <w:ind w:hanging="480"/>
            <w:divId w:val="1968580256"/>
            <w:rPr>
              <w:rFonts w:eastAsia="Times New Roman"/>
              <w:bCs/>
              <w:color w:val="000000"/>
            </w:rPr>
          </w:pPr>
          <w:r w:rsidRPr="00665A59">
            <w:rPr>
              <w:rFonts w:eastAsia="Times New Roman"/>
              <w:bCs/>
              <w:color w:val="000000"/>
            </w:rPr>
            <w:t xml:space="preserve">Sulong, M. B. H., Nasir, M. K. M., &amp; Wan Mohamad, W. M. R. (2024). Teachers’ perspectives on applying online learning tools through learning management system: The need for an online Malay language teaching module. </w:t>
          </w:r>
          <w:r w:rsidRPr="00665A59">
            <w:rPr>
              <w:rFonts w:eastAsia="Times New Roman"/>
              <w:bCs/>
              <w:i/>
              <w:iCs/>
              <w:color w:val="000000"/>
            </w:rPr>
            <w:t>Journal of Education and E-Learning Research</w:t>
          </w:r>
          <w:r w:rsidRPr="00665A59">
            <w:rPr>
              <w:rFonts w:eastAsia="Times New Roman"/>
              <w:bCs/>
              <w:color w:val="000000"/>
            </w:rPr>
            <w:t xml:space="preserve">, </w:t>
          </w:r>
          <w:r w:rsidRPr="00665A59">
            <w:rPr>
              <w:rFonts w:eastAsia="Times New Roman"/>
              <w:bCs/>
              <w:i/>
              <w:iCs/>
              <w:color w:val="000000"/>
            </w:rPr>
            <w:t>11</w:t>
          </w:r>
          <w:r w:rsidRPr="00665A59">
            <w:rPr>
              <w:rFonts w:eastAsia="Times New Roman"/>
              <w:bCs/>
              <w:color w:val="000000"/>
            </w:rPr>
            <w:t>(3), 606–613. https://doi.org/10.20448/jeelr.v11i3.5970</w:t>
          </w:r>
        </w:p>
        <w:p w14:paraId="10E93B7C" w14:textId="77777777" w:rsidR="00665A59" w:rsidRPr="00665A59" w:rsidRDefault="00665A59">
          <w:pPr>
            <w:autoSpaceDE w:val="0"/>
            <w:autoSpaceDN w:val="0"/>
            <w:ind w:hanging="480"/>
            <w:divId w:val="14962868"/>
            <w:rPr>
              <w:rFonts w:eastAsia="Times New Roman"/>
              <w:bCs/>
              <w:color w:val="000000"/>
            </w:rPr>
          </w:pPr>
          <w:r w:rsidRPr="00665A59">
            <w:rPr>
              <w:rFonts w:eastAsia="Times New Roman"/>
              <w:bCs/>
              <w:color w:val="000000"/>
            </w:rPr>
            <w:t xml:space="preserve">Supriadi, A., Permana, I., Afandi, D. R., Arisondha, E., &amp; Kusumaningsih, A. (2024). The Triple Helix Model: University-Industry-Government Collaboration And Its Role In SMES Innovation and Development. </w:t>
          </w:r>
          <w:r w:rsidRPr="00665A59">
            <w:rPr>
              <w:rFonts w:eastAsia="Times New Roman"/>
              <w:bCs/>
              <w:i/>
              <w:iCs/>
              <w:color w:val="000000"/>
            </w:rPr>
            <w:t>International Journal of Economic Literature (INJOLE)</w:t>
          </w:r>
          <w:r w:rsidRPr="00665A59">
            <w:rPr>
              <w:rFonts w:eastAsia="Times New Roman"/>
              <w:bCs/>
              <w:color w:val="000000"/>
            </w:rPr>
            <w:t xml:space="preserve">, </w:t>
          </w:r>
          <w:r w:rsidRPr="00665A59">
            <w:rPr>
              <w:rFonts w:eastAsia="Times New Roman"/>
              <w:bCs/>
              <w:i/>
              <w:iCs/>
              <w:color w:val="000000"/>
            </w:rPr>
            <w:t>2</w:t>
          </w:r>
          <w:r w:rsidRPr="00665A59">
            <w:rPr>
              <w:rFonts w:eastAsia="Times New Roman"/>
              <w:bCs/>
              <w:color w:val="000000"/>
            </w:rPr>
            <w:t>(1), 75–90. https://wikep.net/index.php/IJEFE/article/view/946</w:t>
          </w:r>
        </w:p>
        <w:p w14:paraId="5E9BAD7B" w14:textId="77777777" w:rsidR="00665A59" w:rsidRPr="00665A59" w:rsidRDefault="00665A59">
          <w:pPr>
            <w:autoSpaceDE w:val="0"/>
            <w:autoSpaceDN w:val="0"/>
            <w:ind w:hanging="480"/>
            <w:divId w:val="1022508757"/>
            <w:rPr>
              <w:rFonts w:eastAsia="Times New Roman"/>
              <w:bCs/>
              <w:color w:val="000000"/>
            </w:rPr>
          </w:pPr>
          <w:r w:rsidRPr="00665A59">
            <w:rPr>
              <w:rFonts w:eastAsia="Times New Roman"/>
              <w:bCs/>
              <w:color w:val="000000"/>
            </w:rPr>
            <w:t xml:space="preserve">Taj, I., &amp; Jhanjhi, N. Z. (2022). Towards Industrial Revolution 5.0 and Explainable Artificial Intelligence: Challenges and Opportunities. </w:t>
          </w:r>
          <w:r w:rsidRPr="00665A59">
            <w:rPr>
              <w:rFonts w:eastAsia="Times New Roman"/>
              <w:bCs/>
              <w:i/>
              <w:iCs/>
              <w:color w:val="000000"/>
            </w:rPr>
            <w:t>International Journal of Computing and Digital Systems</w:t>
          </w:r>
          <w:r w:rsidRPr="00665A59">
            <w:rPr>
              <w:rFonts w:eastAsia="Times New Roman"/>
              <w:bCs/>
              <w:color w:val="000000"/>
            </w:rPr>
            <w:t xml:space="preserve">, </w:t>
          </w:r>
          <w:r w:rsidRPr="00665A59">
            <w:rPr>
              <w:rFonts w:eastAsia="Times New Roman"/>
              <w:bCs/>
              <w:i/>
              <w:iCs/>
              <w:color w:val="000000"/>
            </w:rPr>
            <w:t>12</w:t>
          </w:r>
          <w:r w:rsidRPr="00665A59">
            <w:rPr>
              <w:rFonts w:eastAsia="Times New Roman"/>
              <w:bCs/>
              <w:color w:val="000000"/>
            </w:rPr>
            <w:t>(1), 285–310. https://doi.org/10.12785/ijcds/120124</w:t>
          </w:r>
        </w:p>
        <w:p w14:paraId="155B32AF" w14:textId="77777777" w:rsidR="00665A59" w:rsidRPr="00665A59" w:rsidRDefault="00665A59">
          <w:pPr>
            <w:autoSpaceDE w:val="0"/>
            <w:autoSpaceDN w:val="0"/>
            <w:ind w:hanging="480"/>
            <w:divId w:val="1952587900"/>
            <w:rPr>
              <w:rFonts w:eastAsia="Times New Roman"/>
              <w:bCs/>
              <w:color w:val="000000"/>
            </w:rPr>
          </w:pPr>
          <w:r w:rsidRPr="00665A59">
            <w:rPr>
              <w:rFonts w:eastAsia="Times New Roman"/>
              <w:bCs/>
              <w:color w:val="000000"/>
            </w:rPr>
            <w:t xml:space="preserve">World Economic Forum. (2024). </w:t>
          </w:r>
          <w:r w:rsidRPr="00665A59">
            <w:rPr>
              <w:rFonts w:eastAsia="Times New Roman"/>
              <w:bCs/>
              <w:i/>
              <w:iCs/>
              <w:color w:val="000000"/>
            </w:rPr>
            <w:t>Future of Jobs Report 2023</w:t>
          </w:r>
          <w:r w:rsidRPr="00665A59">
            <w:rPr>
              <w:rFonts w:eastAsia="Times New Roman"/>
              <w:bCs/>
              <w:color w:val="000000"/>
            </w:rPr>
            <w:t>.</w:t>
          </w:r>
        </w:p>
        <w:p w14:paraId="1F6B5CE9" w14:textId="66B425BC" w:rsidR="00665A59" w:rsidRPr="00665A59" w:rsidRDefault="00665A59" w:rsidP="002072CD">
          <w:pPr>
            <w:rPr>
              <w:b/>
              <w:bCs/>
            </w:rPr>
          </w:pPr>
          <w:r w:rsidRPr="00665A59">
            <w:rPr>
              <w:rFonts w:eastAsia="Times New Roman"/>
              <w:bCs/>
              <w:color w:val="000000"/>
            </w:rPr>
            <w:t> </w:t>
          </w:r>
        </w:p>
      </w:sdtContent>
    </w:sdt>
    <w:p w14:paraId="33BE7D1B" w14:textId="77777777" w:rsidR="002072CD" w:rsidRPr="00B556BE" w:rsidRDefault="002072CD" w:rsidP="00651A6B"/>
    <w:sectPr w:rsidR="002072CD" w:rsidRPr="00B556B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45D86" w14:textId="77777777" w:rsidR="00630EF4" w:rsidRDefault="00630EF4" w:rsidP="00665A59">
      <w:r>
        <w:separator/>
      </w:r>
    </w:p>
  </w:endnote>
  <w:endnote w:type="continuationSeparator" w:id="0">
    <w:p w14:paraId="45156AA3" w14:textId="77777777" w:rsidR="00630EF4" w:rsidRDefault="00630EF4" w:rsidP="0066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59B6E" w14:textId="77777777" w:rsidR="00665A59" w:rsidRDefault="00665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8CF58" w14:textId="77777777" w:rsidR="00665A59" w:rsidRDefault="00665A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503B" w14:textId="77777777" w:rsidR="00665A59" w:rsidRDefault="00665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D0388" w14:textId="77777777" w:rsidR="00630EF4" w:rsidRDefault="00630EF4" w:rsidP="00665A59">
      <w:r>
        <w:separator/>
      </w:r>
    </w:p>
  </w:footnote>
  <w:footnote w:type="continuationSeparator" w:id="0">
    <w:p w14:paraId="57F7702A" w14:textId="77777777" w:rsidR="00630EF4" w:rsidRDefault="00630EF4" w:rsidP="00665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2310A" w14:textId="77777777" w:rsidR="00665A59" w:rsidRDefault="00665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4F148" w14:textId="77777777" w:rsidR="00665A59" w:rsidRDefault="00665A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F0A4" w14:textId="77777777" w:rsidR="00665A59" w:rsidRDefault="00665A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2A9FE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FF6BD2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AE39A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73849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086F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51686D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A484EE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0E7F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8C0B4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769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B6A0E"/>
    <w:multiLevelType w:val="multilevel"/>
    <w:tmpl w:val="E704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BC6F83"/>
    <w:multiLevelType w:val="multilevel"/>
    <w:tmpl w:val="6A2A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D818E2"/>
    <w:multiLevelType w:val="multilevel"/>
    <w:tmpl w:val="BC162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ED4A64"/>
    <w:multiLevelType w:val="multilevel"/>
    <w:tmpl w:val="3932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A90838"/>
    <w:multiLevelType w:val="multilevel"/>
    <w:tmpl w:val="D538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2E56E8"/>
    <w:multiLevelType w:val="multilevel"/>
    <w:tmpl w:val="762E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3D76D2"/>
    <w:multiLevelType w:val="multilevel"/>
    <w:tmpl w:val="2E8ADA84"/>
    <w:lvl w:ilvl="0">
      <w:start w:val="1"/>
      <w:numFmt w:val="decimal"/>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77517B0"/>
    <w:multiLevelType w:val="hybridMultilevel"/>
    <w:tmpl w:val="256AAA9C"/>
    <w:lvl w:ilvl="0" w:tplc="37844CDC">
      <w:start w:val="1"/>
      <w:numFmt w:val="decimal"/>
      <w:lvlText w:val="CHAPTER %1"/>
      <w:lvlJc w:val="center"/>
      <w:pPr>
        <w:ind w:left="360" w:hanging="360"/>
      </w:pPr>
      <w:rPr>
        <w:rFonts w:ascii="Times New Roman Bold" w:hAnsi="Times New Roman Bold" w:hint="default"/>
        <w:b/>
        <w:i w:val="0"/>
        <w:spacing w:val="0"/>
        <w:w w:val="100"/>
        <w:position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CB69A9"/>
    <w:multiLevelType w:val="multilevel"/>
    <w:tmpl w:val="872400C4"/>
    <w:lvl w:ilvl="0">
      <w:start w:val="1"/>
      <w:numFmt w:val="decimal"/>
      <w:lvlText w:val="CHAPTER %1."/>
      <w:lvlJc w:val="left"/>
      <w:pPr>
        <w:ind w:left="360" w:hanging="360"/>
      </w:pPr>
      <w:rPr>
        <w:rFonts w:ascii="Times New Roman" w:hAnsi="Times New Roman" w:hint="default"/>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25781777"/>
    <w:multiLevelType w:val="multilevel"/>
    <w:tmpl w:val="AD4A5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45266C"/>
    <w:multiLevelType w:val="multilevel"/>
    <w:tmpl w:val="5C943584"/>
    <w:lvl w:ilvl="0">
      <w:start w:val="1"/>
      <w:numFmt w:val="decimal"/>
      <w:lvlText w:val="CHAPTER %1"/>
      <w:lvlJc w:val="center"/>
      <w:pPr>
        <w:ind w:left="0" w:firstLine="1021"/>
      </w:pPr>
      <w:rPr>
        <w:rFonts w:ascii="Times New Roman Bold" w:hAnsi="Times New Roman Bold" w:hint="default"/>
        <w:b/>
        <w:i w:val="0"/>
        <w:spacing w:val="0"/>
        <w:w w:val="100"/>
        <w:position w:val="0"/>
        <w:sz w:val="28"/>
      </w:rPr>
    </w:lvl>
    <w:lvl w:ilvl="1">
      <w:start w:val="1"/>
      <w:numFmt w:val="lowerLetter"/>
      <w:lvlText w:val="%2."/>
      <w:lvlJc w:val="left"/>
      <w:pPr>
        <w:ind w:left="57" w:firstLine="1021"/>
      </w:pPr>
      <w:rPr>
        <w:rFonts w:hint="default"/>
      </w:rPr>
    </w:lvl>
    <w:lvl w:ilvl="2">
      <w:start w:val="1"/>
      <w:numFmt w:val="lowerRoman"/>
      <w:lvlText w:val="%3."/>
      <w:lvlJc w:val="right"/>
      <w:pPr>
        <w:ind w:left="114" w:firstLine="1021"/>
      </w:pPr>
      <w:rPr>
        <w:rFonts w:hint="default"/>
      </w:rPr>
    </w:lvl>
    <w:lvl w:ilvl="3">
      <w:start w:val="1"/>
      <w:numFmt w:val="decimal"/>
      <w:lvlText w:val="%4."/>
      <w:lvlJc w:val="left"/>
      <w:pPr>
        <w:ind w:left="171" w:firstLine="1021"/>
      </w:pPr>
      <w:rPr>
        <w:rFonts w:hint="default"/>
      </w:rPr>
    </w:lvl>
    <w:lvl w:ilvl="4">
      <w:start w:val="1"/>
      <w:numFmt w:val="lowerLetter"/>
      <w:lvlText w:val="%5."/>
      <w:lvlJc w:val="left"/>
      <w:pPr>
        <w:ind w:left="228" w:firstLine="1021"/>
      </w:pPr>
      <w:rPr>
        <w:rFonts w:hint="default"/>
      </w:rPr>
    </w:lvl>
    <w:lvl w:ilvl="5">
      <w:start w:val="1"/>
      <w:numFmt w:val="lowerRoman"/>
      <w:lvlText w:val="%6."/>
      <w:lvlJc w:val="right"/>
      <w:pPr>
        <w:ind w:left="285" w:firstLine="1021"/>
      </w:pPr>
      <w:rPr>
        <w:rFonts w:hint="default"/>
      </w:rPr>
    </w:lvl>
    <w:lvl w:ilvl="6">
      <w:start w:val="1"/>
      <w:numFmt w:val="decimal"/>
      <w:lvlText w:val="%7."/>
      <w:lvlJc w:val="left"/>
      <w:pPr>
        <w:ind w:left="342" w:firstLine="1021"/>
      </w:pPr>
      <w:rPr>
        <w:rFonts w:hint="default"/>
      </w:rPr>
    </w:lvl>
    <w:lvl w:ilvl="7">
      <w:start w:val="1"/>
      <w:numFmt w:val="lowerLetter"/>
      <w:lvlText w:val="%8."/>
      <w:lvlJc w:val="left"/>
      <w:pPr>
        <w:ind w:left="399" w:firstLine="1021"/>
      </w:pPr>
      <w:rPr>
        <w:rFonts w:hint="default"/>
      </w:rPr>
    </w:lvl>
    <w:lvl w:ilvl="8">
      <w:start w:val="1"/>
      <w:numFmt w:val="lowerRoman"/>
      <w:lvlText w:val="%9."/>
      <w:lvlJc w:val="right"/>
      <w:pPr>
        <w:ind w:left="456" w:firstLine="1021"/>
      </w:pPr>
      <w:rPr>
        <w:rFonts w:hint="default"/>
      </w:rPr>
    </w:lvl>
  </w:abstractNum>
  <w:abstractNum w:abstractNumId="21" w15:restartNumberingAfterBreak="0">
    <w:nsid w:val="2DD62896"/>
    <w:multiLevelType w:val="multilevel"/>
    <w:tmpl w:val="807A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46586A"/>
    <w:multiLevelType w:val="hybridMultilevel"/>
    <w:tmpl w:val="8F80BC60"/>
    <w:lvl w:ilvl="0" w:tplc="7C0EA14C">
      <w:start w:val="1"/>
      <w:numFmt w:val="decimal"/>
      <w:lvlText w:val="CHAPTER %1"/>
      <w:lvlJc w:val="center"/>
      <w:pPr>
        <w:ind w:left="720" w:hanging="360"/>
      </w:pPr>
      <w:rPr>
        <w:rFonts w:ascii="Times New Roman Bold" w:hAnsi="Times New Roman Bold" w:hint="default"/>
        <w:b/>
        <w:i w:val="0"/>
        <w:spacing w:val="0"/>
        <w:w w:val="100"/>
        <w:position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596F37"/>
    <w:multiLevelType w:val="multilevel"/>
    <w:tmpl w:val="40DCC818"/>
    <w:lvl w:ilvl="0">
      <w:start w:val="1"/>
      <w:numFmt w:val="decimal"/>
      <w:lvlText w:val="CHAPTER %1"/>
      <w:lvlJc w:val="center"/>
      <w:pPr>
        <w:ind w:left="360" w:hanging="360"/>
      </w:pPr>
      <w:rPr>
        <w:rFonts w:ascii="Times New Roman Bold" w:hAnsi="Times New Roman Bold" w:hint="default"/>
        <w:b/>
        <w:i w:val="0"/>
        <w:sz w:val="28"/>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1.%2.%3 (%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65E7807"/>
    <w:multiLevelType w:val="multilevel"/>
    <w:tmpl w:val="E50A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910ED6"/>
    <w:multiLevelType w:val="multilevel"/>
    <w:tmpl w:val="CCEE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D32D99"/>
    <w:multiLevelType w:val="hybridMultilevel"/>
    <w:tmpl w:val="1856F676"/>
    <w:lvl w:ilvl="0" w:tplc="F7B8D574">
      <w:start w:val="1"/>
      <w:numFmt w:val="decimal"/>
      <w:lvlText w:val="CHAPTER %1"/>
      <w:lvlJc w:val="center"/>
      <w:pPr>
        <w:ind w:left="720" w:hanging="36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7C49A3"/>
    <w:multiLevelType w:val="multilevel"/>
    <w:tmpl w:val="5CE0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787FDA"/>
    <w:multiLevelType w:val="multilevel"/>
    <w:tmpl w:val="3D76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BE078B"/>
    <w:multiLevelType w:val="multilevel"/>
    <w:tmpl w:val="17E8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DD30EE"/>
    <w:multiLevelType w:val="multilevel"/>
    <w:tmpl w:val="92B0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4C6BD6"/>
    <w:multiLevelType w:val="multilevel"/>
    <w:tmpl w:val="7576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412F0A"/>
    <w:multiLevelType w:val="multilevel"/>
    <w:tmpl w:val="2F2AD83C"/>
    <w:lvl w:ilvl="0">
      <w:start w:val="1"/>
      <w:numFmt w:val="decimal"/>
      <w:pStyle w:val="Heading1"/>
      <w:lvlText w:val="CHAPTER %1"/>
      <w:lvlJc w:val="left"/>
      <w:pPr>
        <w:tabs>
          <w:tab w:val="num" w:pos="113"/>
        </w:tabs>
        <w:ind w:left="0" w:firstLine="0"/>
      </w:pPr>
      <w:rPr>
        <w:rFonts w:hint="default"/>
      </w:rPr>
    </w:lvl>
    <w:lvl w:ilvl="1">
      <w:start w:val="1"/>
      <w:numFmt w:val="decimal"/>
      <w:pStyle w:val="Heading2"/>
      <w:lvlText w:val="%1.%2"/>
      <w:lvlJc w:val="left"/>
      <w:pPr>
        <w:tabs>
          <w:tab w:val="num" w:pos="720"/>
        </w:tabs>
        <w:ind w:left="0" w:firstLine="0"/>
      </w:pPr>
      <w:rPr>
        <w:rFonts w:hint="default"/>
      </w:rPr>
    </w:lvl>
    <w:lvl w:ilvl="2">
      <w:start w:val="1"/>
      <w:numFmt w:val="decimal"/>
      <w:pStyle w:val="Heading3"/>
      <w:lvlText w:val="%1.%2.%3 do not use"/>
      <w:lvlJc w:val="left"/>
      <w:pPr>
        <w:tabs>
          <w:tab w:val="num" w:pos="720"/>
        </w:tabs>
        <w:ind w:left="0" w:firstLine="0"/>
      </w:pPr>
      <w:rPr>
        <w:rFonts w:hint="default"/>
      </w:rPr>
    </w:lvl>
    <w:lvl w:ilvl="3">
      <w:start w:val="1"/>
      <w:numFmt w:val="decimal"/>
      <w:pStyle w:val="Heading4"/>
      <w:lvlText w:val="%1.%2.%4"/>
      <w:lvlJc w:val="left"/>
      <w:pPr>
        <w:tabs>
          <w:tab w:val="num" w:pos="1008"/>
        </w:tabs>
        <w:ind w:left="0" w:firstLine="0"/>
      </w:pPr>
      <w:rPr>
        <w:rFonts w:hint="default"/>
      </w:rPr>
    </w:lvl>
    <w:lvl w:ilvl="4">
      <w:start w:val="1"/>
      <w:numFmt w:val="lowerLetter"/>
      <w:pStyle w:val="Heading5"/>
      <w:lvlText w:val="%1.%2.%4(%5)"/>
      <w:lvlJc w:val="left"/>
      <w:pPr>
        <w:tabs>
          <w:tab w:val="num" w:pos="1152"/>
        </w:tabs>
        <w:ind w:left="0" w:firstLine="0"/>
      </w:pPr>
      <w:rPr>
        <w:rFonts w:hint="default"/>
      </w:rPr>
    </w:lvl>
    <w:lvl w:ilvl="5">
      <w:start w:val="1"/>
      <w:numFmt w:val="lowerRoman"/>
      <w:pStyle w:val="Heading6"/>
      <w:lvlText w:val="%1.%2.%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33" w15:restartNumberingAfterBreak="0">
    <w:nsid w:val="4D807404"/>
    <w:multiLevelType w:val="multilevel"/>
    <w:tmpl w:val="0D6666C8"/>
    <w:lvl w:ilvl="0">
      <w:start w:val="1"/>
      <w:numFmt w:val="lowerLetter"/>
      <w:lvlText w:val="1.1.1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F88633C"/>
    <w:multiLevelType w:val="multilevel"/>
    <w:tmpl w:val="8F08A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8555E1"/>
    <w:multiLevelType w:val="multilevel"/>
    <w:tmpl w:val="E51AB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8F4A62"/>
    <w:multiLevelType w:val="hybridMultilevel"/>
    <w:tmpl w:val="3BC8D1CC"/>
    <w:lvl w:ilvl="0" w:tplc="DE74CBA0">
      <w:start w:val="1"/>
      <w:numFmt w:val="decimal"/>
      <w:lvlText w:val="CHAPTER %1"/>
      <w:lvlJc w:val="center"/>
      <w:pPr>
        <w:ind w:left="1800" w:hanging="360"/>
      </w:pPr>
      <w:rPr>
        <w:rFonts w:ascii="Times New Roman Bold" w:hAnsi="Times New Roman Bold" w:hint="default"/>
        <w:b/>
        <w:i w:val="0"/>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46F5417"/>
    <w:multiLevelType w:val="multilevel"/>
    <w:tmpl w:val="8286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7E00F4"/>
    <w:multiLevelType w:val="multilevel"/>
    <w:tmpl w:val="287A2F82"/>
    <w:lvl w:ilvl="0">
      <w:start w:val="1"/>
      <w:numFmt w:val="decimal"/>
      <w:lvlText w:val="CHAPTER %1"/>
      <w:lvlJc w:val="center"/>
      <w:pPr>
        <w:ind w:left="1080" w:hanging="360"/>
      </w:pPr>
      <w:rPr>
        <w:rFonts w:ascii="Times New Roman Bold" w:hAnsi="Times New Roman Bold" w:hint="default"/>
        <w:b/>
        <w:i w:val="0"/>
        <w:sz w:val="28"/>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9" w15:restartNumberingAfterBreak="0">
    <w:nsid w:val="6ABF6C20"/>
    <w:multiLevelType w:val="hybridMultilevel"/>
    <w:tmpl w:val="8026A5A2"/>
    <w:lvl w:ilvl="0" w:tplc="AF24A5A6">
      <w:start w:val="1"/>
      <w:numFmt w:val="decimal"/>
      <w:lvlText w:val="CHAPTER %1"/>
      <w:lvlJc w:val="center"/>
      <w:pPr>
        <w:ind w:left="717" w:hanging="360"/>
      </w:pPr>
      <w:rPr>
        <w:rFonts w:ascii="Times New Roman Bold" w:hAnsi="Times New Roman Bold" w:hint="default"/>
        <w:b/>
        <w:i w:val="0"/>
        <w:spacing w:val="0"/>
        <w:w w:val="100"/>
        <w:position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A01520"/>
    <w:multiLevelType w:val="multilevel"/>
    <w:tmpl w:val="3E10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A76072"/>
    <w:multiLevelType w:val="multilevel"/>
    <w:tmpl w:val="F710BDE6"/>
    <w:lvl w:ilvl="0">
      <w:start w:val="1"/>
      <w:numFmt w:val="decimal"/>
      <w:suff w:val="nothing"/>
      <w:lvlText w:val="CHAPTER %1"/>
      <w:lvlJc w:val="left"/>
      <w:pPr>
        <w:ind w:left="0" w:firstLine="0"/>
      </w:pPr>
      <w:rPr>
        <w:rFonts w:hint="default"/>
        <w:b/>
        <w:i w:val="0"/>
        <w:caps/>
        <w:sz w:val="28"/>
      </w:rPr>
    </w:lvl>
    <w:lvl w:ilvl="1">
      <w:start w:val="1"/>
      <w:numFmt w:val="decimal"/>
      <w:lvlText w:val="%1.%2"/>
      <w:lvlJc w:val="left"/>
      <w:pPr>
        <w:ind w:left="576" w:hanging="576"/>
      </w:pPr>
      <w:rPr>
        <w:rFonts w:hint="default"/>
        <w:caps w:val="0"/>
      </w:rPr>
    </w:lvl>
    <w:lvl w:ilvl="2">
      <w:start w:val="1"/>
      <w:numFmt w:val="decimal"/>
      <w:lvlText w:val="%1.%2.%3"/>
      <w:lvlJc w:val="left"/>
      <w:pPr>
        <w:ind w:left="720" w:hanging="720"/>
      </w:pPr>
      <w:rPr>
        <w:rFonts w:hint="default"/>
      </w:rPr>
    </w:lvl>
    <w:lvl w:ilvl="3">
      <w:start w:val="1"/>
      <w:numFmt w:val="lowerLetter"/>
      <w:lvlText w:val="%1.%2.%3(%4)"/>
      <w:lvlJc w:val="left"/>
      <w:pPr>
        <w:ind w:left="864" w:hanging="864"/>
      </w:pPr>
      <w:rPr>
        <w:rFonts w:hint="default"/>
      </w:rPr>
    </w:lvl>
    <w:lvl w:ilvl="4">
      <w:start w:val="1"/>
      <w:numFmt w:val="lowerRoman"/>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A817DC7"/>
    <w:multiLevelType w:val="multilevel"/>
    <w:tmpl w:val="70641272"/>
    <w:lvl w:ilvl="0">
      <w:start w:val="1"/>
      <w:numFmt w:val="decimal"/>
      <w:suff w:val="space"/>
      <w:lvlText w:val="Chapter %1"/>
      <w:lvlJc w:val="left"/>
      <w:pPr>
        <w:ind w:left="284" w:hanging="284"/>
      </w:pPr>
      <w:rPr>
        <w:rFonts w:hint="default"/>
      </w:rPr>
    </w:lvl>
    <w:lvl w:ilvl="1">
      <w:start w:val="1"/>
      <w:numFmt w:val="decimal"/>
      <w:lvlText w:val="%1.%2"/>
      <w:lvlJc w:val="left"/>
      <w:pPr>
        <w:tabs>
          <w:tab w:val="num" w:pos="284"/>
        </w:tabs>
        <w:ind w:left="284" w:hanging="284"/>
      </w:pPr>
      <w:rPr>
        <w:rFonts w:hint="default"/>
      </w:rPr>
    </w:lvl>
    <w:lvl w:ilvl="2">
      <w:start w:val="1"/>
      <w:numFmt w:val="decimal"/>
      <w:lvlText w:val="%1.%2.%3"/>
      <w:lvlJc w:val="left"/>
      <w:pPr>
        <w:tabs>
          <w:tab w:val="num" w:pos="284"/>
        </w:tabs>
        <w:ind w:left="284" w:hanging="284"/>
      </w:pPr>
      <w:rPr>
        <w:rFonts w:hint="default"/>
      </w:rPr>
    </w:lvl>
    <w:lvl w:ilvl="3">
      <w:start w:val="1"/>
      <w:numFmt w:val="lowerLetter"/>
      <w:lvlText w:val="%1.%2.%3 (%4)"/>
      <w:lvlJc w:val="left"/>
      <w:pPr>
        <w:tabs>
          <w:tab w:val="num" w:pos="288"/>
        </w:tabs>
        <w:ind w:left="284" w:hanging="284"/>
      </w:pPr>
      <w:rPr>
        <w:rFonts w:hint="default"/>
      </w:rPr>
    </w:lvl>
    <w:lvl w:ilvl="4">
      <w:start w:val="1"/>
      <w:numFmt w:val="lowerLetter"/>
      <w:lvlText w:val="%5)"/>
      <w:lvlJc w:val="left"/>
      <w:pPr>
        <w:ind w:left="0" w:firstLine="0"/>
      </w:pPr>
      <w:rPr>
        <w:rFonts w:hint="default"/>
      </w:rPr>
    </w:lvl>
    <w:lvl w:ilvl="5">
      <w:start w:val="1"/>
      <w:numFmt w:val="none"/>
      <w:suff w:val="nothing"/>
      <w:lvlText w:val=""/>
      <w:lvlJc w:val="left"/>
      <w:pPr>
        <w:ind w:left="284" w:hanging="284"/>
      </w:pPr>
      <w:rPr>
        <w:rFonts w:hint="default"/>
      </w:rPr>
    </w:lvl>
    <w:lvl w:ilvl="6">
      <w:start w:val="1"/>
      <w:numFmt w:val="none"/>
      <w:suff w:val="nothing"/>
      <w:lvlText w:val=""/>
      <w:lvlJc w:val="left"/>
      <w:pPr>
        <w:ind w:left="284" w:hanging="284"/>
      </w:pPr>
      <w:rPr>
        <w:rFonts w:hint="default"/>
      </w:rPr>
    </w:lvl>
    <w:lvl w:ilvl="7">
      <w:start w:val="1"/>
      <w:numFmt w:val="none"/>
      <w:suff w:val="nothing"/>
      <w:lvlText w:val=""/>
      <w:lvlJc w:val="left"/>
      <w:pPr>
        <w:ind w:left="284" w:hanging="284"/>
      </w:pPr>
      <w:rPr>
        <w:rFonts w:hint="default"/>
      </w:rPr>
    </w:lvl>
    <w:lvl w:ilvl="8">
      <w:start w:val="1"/>
      <w:numFmt w:val="none"/>
      <w:suff w:val="nothing"/>
      <w:lvlText w:val=""/>
      <w:lvlJc w:val="left"/>
      <w:pPr>
        <w:ind w:left="284" w:hanging="284"/>
      </w:pPr>
      <w:rPr>
        <w:rFonts w:hint="default"/>
      </w:rPr>
    </w:lvl>
  </w:abstractNum>
  <w:abstractNum w:abstractNumId="43" w15:restartNumberingAfterBreak="0">
    <w:nsid w:val="7E6E1B86"/>
    <w:multiLevelType w:val="multilevel"/>
    <w:tmpl w:val="2BD0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781392">
    <w:abstractNumId w:val="21"/>
  </w:num>
  <w:num w:numId="2" w16cid:durableId="1298755696">
    <w:abstractNumId w:val="19"/>
  </w:num>
  <w:num w:numId="3" w16cid:durableId="873276087">
    <w:abstractNumId w:val="24"/>
  </w:num>
  <w:num w:numId="4" w16cid:durableId="1645699952">
    <w:abstractNumId w:val="15"/>
  </w:num>
  <w:num w:numId="5" w16cid:durableId="985669540">
    <w:abstractNumId w:val="14"/>
  </w:num>
  <w:num w:numId="6" w16cid:durableId="2098866718">
    <w:abstractNumId w:val="12"/>
  </w:num>
  <w:num w:numId="7" w16cid:durableId="347760069">
    <w:abstractNumId w:val="13"/>
  </w:num>
  <w:num w:numId="8" w16cid:durableId="646085544">
    <w:abstractNumId w:val="40"/>
  </w:num>
  <w:num w:numId="9" w16cid:durableId="1881168945">
    <w:abstractNumId w:val="29"/>
  </w:num>
  <w:num w:numId="10" w16cid:durableId="243882978">
    <w:abstractNumId w:val="43"/>
  </w:num>
  <w:num w:numId="11" w16cid:durableId="1273784245">
    <w:abstractNumId w:val="27"/>
  </w:num>
  <w:num w:numId="12" w16cid:durableId="35396038">
    <w:abstractNumId w:val="34"/>
  </w:num>
  <w:num w:numId="13" w16cid:durableId="1290280457">
    <w:abstractNumId w:val="11"/>
  </w:num>
  <w:num w:numId="14" w16cid:durableId="194125503">
    <w:abstractNumId w:val="10"/>
  </w:num>
  <w:num w:numId="15" w16cid:durableId="2020306299">
    <w:abstractNumId w:val="30"/>
  </w:num>
  <w:num w:numId="16" w16cid:durableId="1917518580">
    <w:abstractNumId w:val="35"/>
  </w:num>
  <w:num w:numId="17" w16cid:durableId="2015717331">
    <w:abstractNumId w:val="28"/>
  </w:num>
  <w:num w:numId="18" w16cid:durableId="282805433">
    <w:abstractNumId w:val="37"/>
  </w:num>
  <w:num w:numId="19" w16cid:durableId="19203453">
    <w:abstractNumId w:val="31"/>
  </w:num>
  <w:num w:numId="20" w16cid:durableId="1129783346">
    <w:abstractNumId w:val="25"/>
  </w:num>
  <w:num w:numId="21" w16cid:durableId="555121123">
    <w:abstractNumId w:val="33"/>
  </w:num>
  <w:num w:numId="22" w16cid:durableId="939340520">
    <w:abstractNumId w:val="42"/>
  </w:num>
  <w:num w:numId="23" w16cid:durableId="1170557190">
    <w:abstractNumId w:val="18"/>
  </w:num>
  <w:num w:numId="24" w16cid:durableId="935140411">
    <w:abstractNumId w:val="26"/>
  </w:num>
  <w:num w:numId="25" w16cid:durableId="52628518">
    <w:abstractNumId w:val="38"/>
  </w:num>
  <w:num w:numId="26" w16cid:durableId="1649044440">
    <w:abstractNumId w:val="36"/>
  </w:num>
  <w:num w:numId="27" w16cid:durableId="1801800954">
    <w:abstractNumId w:val="23"/>
  </w:num>
  <w:num w:numId="28" w16cid:durableId="1994482514">
    <w:abstractNumId w:val="9"/>
  </w:num>
  <w:num w:numId="29" w16cid:durableId="1407917777">
    <w:abstractNumId w:val="7"/>
  </w:num>
  <w:num w:numId="30" w16cid:durableId="618027311">
    <w:abstractNumId w:val="6"/>
  </w:num>
  <w:num w:numId="31" w16cid:durableId="1694526108">
    <w:abstractNumId w:val="5"/>
  </w:num>
  <w:num w:numId="32" w16cid:durableId="1516071285">
    <w:abstractNumId w:val="4"/>
  </w:num>
  <w:num w:numId="33" w16cid:durableId="142359794">
    <w:abstractNumId w:val="8"/>
  </w:num>
  <w:num w:numId="34" w16cid:durableId="1154491456">
    <w:abstractNumId w:val="3"/>
  </w:num>
  <w:num w:numId="35" w16cid:durableId="1137067510">
    <w:abstractNumId w:val="2"/>
  </w:num>
  <w:num w:numId="36" w16cid:durableId="1510414395">
    <w:abstractNumId w:val="1"/>
  </w:num>
  <w:num w:numId="37" w16cid:durableId="1638409705">
    <w:abstractNumId w:val="0"/>
  </w:num>
  <w:num w:numId="38" w16cid:durableId="413403148">
    <w:abstractNumId w:val="39"/>
  </w:num>
  <w:num w:numId="39" w16cid:durableId="2019575066">
    <w:abstractNumId w:val="17"/>
  </w:num>
  <w:num w:numId="40" w16cid:durableId="411436918">
    <w:abstractNumId w:val="20"/>
  </w:num>
  <w:num w:numId="41" w16cid:durableId="1480073104">
    <w:abstractNumId w:val="22"/>
  </w:num>
  <w:num w:numId="42" w16cid:durableId="185296211">
    <w:abstractNumId w:val="41"/>
  </w:num>
  <w:num w:numId="43" w16cid:durableId="342780228">
    <w:abstractNumId w:val="16"/>
  </w:num>
  <w:num w:numId="44" w16cid:durableId="23652530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6B"/>
    <w:rsid w:val="000171C8"/>
    <w:rsid w:val="00123C09"/>
    <w:rsid w:val="001F6D40"/>
    <w:rsid w:val="002072CD"/>
    <w:rsid w:val="00212CDE"/>
    <w:rsid w:val="00214887"/>
    <w:rsid w:val="00215AC7"/>
    <w:rsid w:val="00271A0A"/>
    <w:rsid w:val="003073BB"/>
    <w:rsid w:val="003A04E6"/>
    <w:rsid w:val="003B2B75"/>
    <w:rsid w:val="00403E3F"/>
    <w:rsid w:val="004C41E3"/>
    <w:rsid w:val="00567B04"/>
    <w:rsid w:val="0058476B"/>
    <w:rsid w:val="00630EF4"/>
    <w:rsid w:val="00651A6B"/>
    <w:rsid w:val="00665A59"/>
    <w:rsid w:val="007534DA"/>
    <w:rsid w:val="00776D51"/>
    <w:rsid w:val="007B498A"/>
    <w:rsid w:val="007F68B5"/>
    <w:rsid w:val="00841155"/>
    <w:rsid w:val="00844575"/>
    <w:rsid w:val="0086342E"/>
    <w:rsid w:val="008801F5"/>
    <w:rsid w:val="008C7031"/>
    <w:rsid w:val="00945282"/>
    <w:rsid w:val="009523A5"/>
    <w:rsid w:val="00955F24"/>
    <w:rsid w:val="009A2E11"/>
    <w:rsid w:val="00A111E1"/>
    <w:rsid w:val="00A45E84"/>
    <w:rsid w:val="00A63330"/>
    <w:rsid w:val="00AF7C8B"/>
    <w:rsid w:val="00B556BE"/>
    <w:rsid w:val="00BA373A"/>
    <w:rsid w:val="00BF6A23"/>
    <w:rsid w:val="00BF6E5F"/>
    <w:rsid w:val="00C20C28"/>
    <w:rsid w:val="00CC728F"/>
    <w:rsid w:val="00D65277"/>
    <w:rsid w:val="00D671A5"/>
    <w:rsid w:val="00D80B6F"/>
    <w:rsid w:val="00DC63C0"/>
    <w:rsid w:val="00E23A58"/>
    <w:rsid w:val="00E44B8F"/>
    <w:rsid w:val="00E5012C"/>
    <w:rsid w:val="00E70468"/>
    <w:rsid w:val="00EC1413"/>
    <w:rsid w:val="00EF5422"/>
    <w:rsid w:val="00F1218C"/>
    <w:rsid w:val="00F37ABC"/>
    <w:rsid w:val="00F67DC2"/>
    <w:rsid w:val="00F935E1"/>
    <w:rsid w:val="00FD52F0"/>
    <w:rsid w:val="00FE2BF4"/>
    <w:rsid w:val="00FE581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63F5A"/>
  <w15:chartTrackingRefBased/>
  <w15:docId w15:val="{72E21FF8-E9ED-4465-9046-BEB3AF80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uiPriority w:val="10"/>
    <w:qFormat/>
    <w:rsid w:val="00955F24"/>
    <w:pPr>
      <w:spacing w:after="0" w:line="240" w:lineRule="auto"/>
      <w:jc w:val="both"/>
    </w:pPr>
    <w:rPr>
      <w:rFonts w:ascii="Times New Roman" w:eastAsiaTheme="minorEastAsia" w:hAnsi="Times New Roman" w:cs="Times New Roman"/>
      <w:kern w:val="0"/>
      <w:lang w:val="en-GB"/>
      <w14:ligatures w14:val="none"/>
    </w:rPr>
  </w:style>
  <w:style w:type="paragraph" w:styleId="Heading1">
    <w:name w:val="heading 1"/>
    <w:basedOn w:val="Normal"/>
    <w:next w:val="Heading2"/>
    <w:link w:val="Heading1Char"/>
    <w:autoRedefine/>
    <w:uiPriority w:val="9"/>
    <w:qFormat/>
    <w:rsid w:val="00955F24"/>
    <w:pPr>
      <w:keepNext/>
      <w:keepLines/>
      <w:numPr>
        <w:numId w:val="44"/>
      </w:numPr>
      <w:spacing w:after="480"/>
      <w:jc w:val="center"/>
      <w:outlineLvl w:val="0"/>
    </w:pPr>
    <w:rPr>
      <w:rFonts w:eastAsiaTheme="majorEastAsia" w:cstheme="majorBidi"/>
      <w:b/>
      <w:szCs w:val="32"/>
      <w:lang w:val="en-US"/>
    </w:rPr>
  </w:style>
  <w:style w:type="paragraph" w:styleId="Heading2">
    <w:name w:val="heading 2"/>
    <w:basedOn w:val="Normal"/>
    <w:next w:val="Para1"/>
    <w:link w:val="Heading2Char"/>
    <w:autoRedefine/>
    <w:uiPriority w:val="9"/>
    <w:qFormat/>
    <w:rsid w:val="00955F24"/>
    <w:pPr>
      <w:keepNext/>
      <w:keepLines/>
      <w:numPr>
        <w:ilvl w:val="1"/>
        <w:numId w:val="44"/>
      </w:numPr>
      <w:spacing w:before="480" w:line="480" w:lineRule="auto"/>
      <w:jc w:val="left"/>
      <w:outlineLvl w:val="1"/>
    </w:pPr>
    <w:rPr>
      <w:rFonts w:eastAsiaTheme="majorEastAsia" w:cstheme="majorBidi"/>
      <w:b/>
      <w:szCs w:val="26"/>
      <w:lang w:val="en-US"/>
    </w:rPr>
  </w:style>
  <w:style w:type="paragraph" w:styleId="Heading3">
    <w:name w:val="heading 3"/>
    <w:basedOn w:val="Normal"/>
    <w:next w:val="Para1"/>
    <w:link w:val="Heading3Char"/>
    <w:autoRedefine/>
    <w:uiPriority w:val="9"/>
    <w:qFormat/>
    <w:rsid w:val="00955F24"/>
    <w:pPr>
      <w:keepNext/>
      <w:keepLines/>
      <w:numPr>
        <w:ilvl w:val="2"/>
        <w:numId w:val="44"/>
      </w:numPr>
      <w:spacing w:before="480" w:line="480" w:lineRule="auto"/>
      <w:jc w:val="left"/>
      <w:outlineLvl w:val="2"/>
    </w:pPr>
    <w:rPr>
      <w:rFonts w:eastAsiaTheme="majorEastAsia" w:cstheme="majorBidi"/>
      <w:b/>
      <w:color w:val="FF0000"/>
      <w:lang w:val="en-US"/>
    </w:rPr>
  </w:style>
  <w:style w:type="paragraph" w:styleId="Heading4">
    <w:name w:val="heading 4"/>
    <w:basedOn w:val="Normal"/>
    <w:next w:val="Para1"/>
    <w:link w:val="Heading4Char"/>
    <w:autoRedefine/>
    <w:uiPriority w:val="9"/>
    <w:qFormat/>
    <w:rsid w:val="00955F24"/>
    <w:pPr>
      <w:keepNext/>
      <w:keepLines/>
      <w:numPr>
        <w:ilvl w:val="3"/>
        <w:numId w:val="44"/>
      </w:numPr>
      <w:spacing w:before="240" w:after="240"/>
      <w:outlineLvl w:val="3"/>
    </w:pPr>
    <w:rPr>
      <w:rFonts w:eastAsia="Calibri" w:cstheme="majorBidi"/>
      <w:b/>
      <w:iCs/>
      <w:szCs w:val="22"/>
      <w:lang w:val="en-US"/>
    </w:rPr>
  </w:style>
  <w:style w:type="paragraph" w:styleId="Heading5">
    <w:name w:val="heading 5"/>
    <w:basedOn w:val="Normal"/>
    <w:next w:val="Normal"/>
    <w:link w:val="Heading5Char"/>
    <w:autoRedefine/>
    <w:uiPriority w:val="9"/>
    <w:qFormat/>
    <w:rsid w:val="00955F24"/>
    <w:pPr>
      <w:keepNext/>
      <w:keepLines/>
      <w:numPr>
        <w:ilvl w:val="4"/>
        <w:numId w:val="44"/>
      </w:numPr>
      <w:spacing w:before="240" w:after="240"/>
      <w:outlineLvl w:val="4"/>
    </w:pPr>
    <w:rPr>
      <w:rFonts w:eastAsiaTheme="majorEastAsia" w:cstheme="majorBidi"/>
      <w:b/>
      <w:szCs w:val="22"/>
      <w:lang w:val="en-US"/>
    </w:rPr>
  </w:style>
  <w:style w:type="paragraph" w:styleId="Heading6">
    <w:name w:val="heading 6"/>
    <w:basedOn w:val="Normal"/>
    <w:next w:val="Normal"/>
    <w:link w:val="Heading6Char"/>
    <w:autoRedefine/>
    <w:uiPriority w:val="9"/>
    <w:qFormat/>
    <w:rsid w:val="00955F24"/>
    <w:pPr>
      <w:keepNext/>
      <w:keepLines/>
      <w:numPr>
        <w:ilvl w:val="5"/>
        <w:numId w:val="44"/>
      </w:numPr>
      <w:spacing w:before="240" w:after="240"/>
      <w:jc w:val="left"/>
      <w:outlineLvl w:val="5"/>
    </w:pPr>
    <w:rPr>
      <w:rFonts w:eastAsiaTheme="majorEastAsia" w:cstheme="majorBidi"/>
      <w:b/>
      <w:szCs w:val="22"/>
      <w:lang w:val="en-US"/>
    </w:rPr>
  </w:style>
  <w:style w:type="paragraph" w:styleId="Heading7">
    <w:name w:val="heading 7"/>
    <w:basedOn w:val="Normal"/>
    <w:next w:val="Normal"/>
    <w:link w:val="Heading7Char"/>
    <w:uiPriority w:val="9"/>
    <w:qFormat/>
    <w:rsid w:val="00955F24"/>
    <w:pPr>
      <w:keepNext/>
      <w:keepLines/>
      <w:numPr>
        <w:ilvl w:val="6"/>
        <w:numId w:val="44"/>
      </w:numPr>
      <w:spacing w:before="40" w:line="276" w:lineRule="auto"/>
      <w:jc w:val="left"/>
      <w:outlineLvl w:val="6"/>
    </w:pPr>
    <w:rPr>
      <w:rFonts w:asciiTheme="majorHAnsi" w:eastAsiaTheme="majorEastAsia" w:hAnsiTheme="majorHAnsi" w:cstheme="majorBidi"/>
      <w:i/>
      <w:iCs/>
      <w:color w:val="0A2F40" w:themeColor="accent1" w:themeShade="7F"/>
      <w:sz w:val="22"/>
      <w:szCs w:val="22"/>
      <w:lang w:val="en-US"/>
    </w:rPr>
  </w:style>
  <w:style w:type="paragraph" w:styleId="Heading8">
    <w:name w:val="heading 8"/>
    <w:basedOn w:val="Normal"/>
    <w:next w:val="Normal"/>
    <w:link w:val="Heading8Char"/>
    <w:uiPriority w:val="9"/>
    <w:qFormat/>
    <w:rsid w:val="00955F24"/>
    <w:pPr>
      <w:keepNext/>
      <w:keepLines/>
      <w:numPr>
        <w:ilvl w:val="7"/>
        <w:numId w:val="44"/>
      </w:numPr>
      <w:spacing w:before="40" w:line="276" w:lineRule="auto"/>
      <w:jc w:val="left"/>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qFormat/>
    <w:rsid w:val="00955F24"/>
    <w:pPr>
      <w:keepNext/>
      <w:keepLines/>
      <w:numPr>
        <w:ilvl w:val="8"/>
        <w:numId w:val="44"/>
      </w:numPr>
      <w:spacing w:before="40" w:line="276" w:lineRule="auto"/>
      <w:jc w:val="left"/>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rsid w:val="00955F2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55F24"/>
  </w:style>
  <w:style w:type="character" w:customStyle="1" w:styleId="Heading1Char">
    <w:name w:val="Heading 1 Char"/>
    <w:basedOn w:val="DefaultParagraphFont"/>
    <w:link w:val="Heading1"/>
    <w:uiPriority w:val="9"/>
    <w:rsid w:val="00955F24"/>
    <w:rPr>
      <w:rFonts w:ascii="Times New Roman" w:eastAsiaTheme="majorEastAsia" w:hAnsi="Times New Roman" w:cstheme="majorBidi"/>
      <w:b/>
      <w:kern w:val="0"/>
      <w:szCs w:val="32"/>
      <w:lang w:val="en-US"/>
      <w14:ligatures w14:val="none"/>
    </w:rPr>
  </w:style>
  <w:style w:type="character" w:customStyle="1" w:styleId="Heading2Char">
    <w:name w:val="Heading 2 Char"/>
    <w:basedOn w:val="DefaultParagraphFont"/>
    <w:link w:val="Heading2"/>
    <w:uiPriority w:val="9"/>
    <w:rsid w:val="00955F24"/>
    <w:rPr>
      <w:rFonts w:ascii="Times New Roman" w:eastAsiaTheme="majorEastAsia" w:hAnsi="Times New Roman" w:cstheme="majorBidi"/>
      <w:b/>
      <w:kern w:val="0"/>
      <w:szCs w:val="26"/>
      <w:lang w:val="en-US"/>
      <w14:ligatures w14:val="none"/>
    </w:rPr>
  </w:style>
  <w:style w:type="character" w:customStyle="1" w:styleId="Heading3Char">
    <w:name w:val="Heading 3 Char"/>
    <w:basedOn w:val="DefaultParagraphFont"/>
    <w:link w:val="Heading3"/>
    <w:uiPriority w:val="9"/>
    <w:rsid w:val="00955F24"/>
    <w:rPr>
      <w:rFonts w:ascii="Times New Roman" w:eastAsiaTheme="majorEastAsia" w:hAnsi="Times New Roman" w:cstheme="majorBidi"/>
      <w:b/>
      <w:color w:val="FF0000"/>
      <w:kern w:val="0"/>
      <w:lang w:val="en-US"/>
      <w14:ligatures w14:val="none"/>
    </w:rPr>
  </w:style>
  <w:style w:type="character" w:customStyle="1" w:styleId="Heading4Char">
    <w:name w:val="Heading 4 Char"/>
    <w:basedOn w:val="DefaultParagraphFont"/>
    <w:link w:val="Heading4"/>
    <w:uiPriority w:val="9"/>
    <w:rsid w:val="00955F24"/>
    <w:rPr>
      <w:rFonts w:ascii="Times New Roman" w:eastAsia="Calibri" w:hAnsi="Times New Roman" w:cstheme="majorBidi"/>
      <w:b/>
      <w:iCs/>
      <w:kern w:val="0"/>
      <w:szCs w:val="22"/>
      <w:lang w:val="en-US"/>
      <w14:ligatures w14:val="none"/>
    </w:rPr>
  </w:style>
  <w:style w:type="character" w:customStyle="1" w:styleId="Heading5Char">
    <w:name w:val="Heading 5 Char"/>
    <w:basedOn w:val="DefaultParagraphFont"/>
    <w:link w:val="Heading5"/>
    <w:uiPriority w:val="9"/>
    <w:rsid w:val="00955F24"/>
    <w:rPr>
      <w:rFonts w:ascii="Times New Roman" w:eastAsiaTheme="majorEastAsia" w:hAnsi="Times New Roman" w:cstheme="majorBidi"/>
      <w:b/>
      <w:kern w:val="0"/>
      <w:szCs w:val="22"/>
      <w:lang w:val="en-US"/>
      <w14:ligatures w14:val="none"/>
    </w:rPr>
  </w:style>
  <w:style w:type="character" w:customStyle="1" w:styleId="Heading6Char">
    <w:name w:val="Heading 6 Char"/>
    <w:basedOn w:val="DefaultParagraphFont"/>
    <w:link w:val="Heading6"/>
    <w:uiPriority w:val="9"/>
    <w:rsid w:val="00955F24"/>
    <w:rPr>
      <w:rFonts w:ascii="Times New Roman" w:eastAsiaTheme="majorEastAsia" w:hAnsi="Times New Roman" w:cstheme="majorBidi"/>
      <w:b/>
      <w:kern w:val="0"/>
      <w:szCs w:val="22"/>
      <w:lang w:val="en-US"/>
      <w14:ligatures w14:val="none"/>
    </w:rPr>
  </w:style>
  <w:style w:type="character" w:customStyle="1" w:styleId="Heading7Char">
    <w:name w:val="Heading 7 Char"/>
    <w:basedOn w:val="DefaultParagraphFont"/>
    <w:link w:val="Heading7"/>
    <w:uiPriority w:val="9"/>
    <w:rsid w:val="00955F24"/>
    <w:rPr>
      <w:rFonts w:asciiTheme="majorHAnsi" w:eastAsiaTheme="majorEastAsia" w:hAnsiTheme="majorHAnsi" w:cstheme="majorBidi"/>
      <w:i/>
      <w:iCs/>
      <w:color w:val="0A2F40" w:themeColor="accent1" w:themeShade="7F"/>
      <w:kern w:val="0"/>
      <w:sz w:val="22"/>
      <w:szCs w:val="22"/>
      <w:lang w:val="en-US"/>
      <w14:ligatures w14:val="none"/>
    </w:rPr>
  </w:style>
  <w:style w:type="character" w:customStyle="1" w:styleId="Heading8Char">
    <w:name w:val="Heading 8 Char"/>
    <w:basedOn w:val="DefaultParagraphFont"/>
    <w:link w:val="Heading8"/>
    <w:uiPriority w:val="9"/>
    <w:rsid w:val="00955F24"/>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9Char">
    <w:name w:val="Heading 9 Char"/>
    <w:basedOn w:val="DefaultParagraphFont"/>
    <w:link w:val="Heading9"/>
    <w:uiPriority w:val="9"/>
    <w:rsid w:val="00955F24"/>
    <w:rPr>
      <w:rFonts w:asciiTheme="majorHAnsi" w:eastAsiaTheme="majorEastAsia" w:hAnsiTheme="majorHAnsi" w:cstheme="majorBidi"/>
      <w:i/>
      <w:iCs/>
      <w:color w:val="272727" w:themeColor="text1" w:themeTint="D8"/>
      <w:kern w:val="0"/>
      <w:sz w:val="21"/>
      <w:szCs w:val="21"/>
      <w:lang w:val="en-US"/>
      <w14:ligatures w14:val="none"/>
    </w:rPr>
  </w:style>
  <w:style w:type="paragraph" w:styleId="Title">
    <w:name w:val="Title"/>
    <w:aliases w:val="Title On Roman Pages"/>
    <w:basedOn w:val="Normal"/>
    <w:next w:val="Normal"/>
    <w:link w:val="TitleChar"/>
    <w:autoRedefine/>
    <w:uiPriority w:val="10"/>
    <w:unhideWhenUsed/>
    <w:rsid w:val="00955F24"/>
    <w:pPr>
      <w:pageBreakBefore/>
      <w:suppressLineNumbers/>
      <w:spacing w:after="960"/>
      <w:ind w:firstLine="562"/>
      <w:jc w:val="center"/>
      <w:outlineLvl w:val="0"/>
    </w:pPr>
    <w:rPr>
      <w:rFonts w:eastAsiaTheme="majorEastAsia" w:cstheme="majorBidi"/>
      <w:b/>
      <w:bCs/>
      <w:caps/>
      <w:kern w:val="28"/>
      <w:szCs w:val="32"/>
    </w:rPr>
  </w:style>
  <w:style w:type="character" w:customStyle="1" w:styleId="TitleChar">
    <w:name w:val="Title Char"/>
    <w:aliases w:val="Title On Roman Pages Char"/>
    <w:basedOn w:val="DefaultParagraphFont"/>
    <w:link w:val="Title"/>
    <w:uiPriority w:val="10"/>
    <w:rsid w:val="00955F24"/>
    <w:rPr>
      <w:rFonts w:ascii="Times New Roman" w:eastAsiaTheme="majorEastAsia" w:hAnsi="Times New Roman" w:cstheme="majorBidi"/>
      <w:b/>
      <w:bCs/>
      <w:caps/>
      <w:kern w:val="28"/>
      <w:szCs w:val="32"/>
      <w:lang w:val="en-GB"/>
      <w14:ligatures w14:val="none"/>
    </w:rPr>
  </w:style>
  <w:style w:type="paragraph" w:styleId="Subtitle">
    <w:name w:val="Subtitle"/>
    <w:basedOn w:val="Normal"/>
    <w:next w:val="Normal"/>
    <w:link w:val="SubtitleChar"/>
    <w:uiPriority w:val="11"/>
    <w:qFormat/>
    <w:rsid w:val="00955F24"/>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955F24"/>
    <w:rPr>
      <w:rFonts w:asciiTheme="majorHAnsi" w:eastAsiaTheme="majorEastAsia" w:hAnsiTheme="majorHAnsi" w:cstheme="majorBidi"/>
      <w:kern w:val="0"/>
      <w:lang w:val="en-GB"/>
      <w14:ligatures w14:val="none"/>
    </w:rPr>
  </w:style>
  <w:style w:type="paragraph" w:styleId="Quote">
    <w:name w:val="Quote"/>
    <w:basedOn w:val="Normal"/>
    <w:next w:val="Normal"/>
    <w:link w:val="QuoteChar"/>
    <w:uiPriority w:val="29"/>
    <w:qFormat/>
    <w:rsid w:val="00955F24"/>
    <w:pPr>
      <w:ind w:left="720" w:right="720"/>
      <w:jc w:val="center"/>
    </w:pPr>
    <w:rPr>
      <w:i/>
    </w:rPr>
  </w:style>
  <w:style w:type="character" w:customStyle="1" w:styleId="QuoteChar">
    <w:name w:val="Quote Char"/>
    <w:basedOn w:val="DefaultParagraphFont"/>
    <w:link w:val="Quote"/>
    <w:uiPriority w:val="29"/>
    <w:rsid w:val="00955F24"/>
    <w:rPr>
      <w:rFonts w:ascii="Times New Roman" w:eastAsiaTheme="minorEastAsia" w:hAnsi="Times New Roman" w:cs="Times New Roman"/>
      <w:i/>
      <w:kern w:val="0"/>
      <w:lang w:val="en-GB"/>
      <w14:ligatures w14:val="none"/>
    </w:rPr>
  </w:style>
  <w:style w:type="paragraph" w:styleId="ListParagraph">
    <w:name w:val="List Paragraph"/>
    <w:basedOn w:val="Normal"/>
    <w:uiPriority w:val="34"/>
    <w:qFormat/>
    <w:rsid w:val="00955F24"/>
    <w:pPr>
      <w:ind w:left="720"/>
      <w:contextualSpacing/>
    </w:pPr>
  </w:style>
  <w:style w:type="character" w:styleId="IntenseEmphasis">
    <w:name w:val="Intense Emphasis"/>
    <w:basedOn w:val="DefaultParagraphFont"/>
    <w:uiPriority w:val="21"/>
    <w:qFormat/>
    <w:rsid w:val="00955F24"/>
    <w:rPr>
      <w:b/>
      <w:i/>
      <w:sz w:val="24"/>
      <w:szCs w:val="24"/>
      <w:u w:val="single"/>
    </w:rPr>
  </w:style>
  <w:style w:type="paragraph" w:styleId="IntenseQuote">
    <w:name w:val="Intense Quote"/>
    <w:basedOn w:val="Normal"/>
    <w:next w:val="Normal"/>
    <w:link w:val="IntenseQuoteChar"/>
    <w:uiPriority w:val="30"/>
    <w:qFormat/>
    <w:rsid w:val="00955F24"/>
    <w:pPr>
      <w:ind w:left="720" w:right="720"/>
    </w:pPr>
    <w:rPr>
      <w:b/>
      <w:i/>
      <w:szCs w:val="22"/>
    </w:rPr>
  </w:style>
  <w:style w:type="character" w:customStyle="1" w:styleId="IntenseQuoteChar">
    <w:name w:val="Intense Quote Char"/>
    <w:basedOn w:val="DefaultParagraphFont"/>
    <w:link w:val="IntenseQuote"/>
    <w:uiPriority w:val="30"/>
    <w:rsid w:val="00955F24"/>
    <w:rPr>
      <w:rFonts w:ascii="Times New Roman" w:eastAsiaTheme="minorEastAsia" w:hAnsi="Times New Roman" w:cs="Times New Roman"/>
      <w:b/>
      <w:i/>
      <w:kern w:val="0"/>
      <w:szCs w:val="22"/>
      <w:lang w:val="en-GB"/>
      <w14:ligatures w14:val="none"/>
    </w:rPr>
  </w:style>
  <w:style w:type="character" w:styleId="IntenseReference">
    <w:name w:val="Intense Reference"/>
    <w:basedOn w:val="DefaultParagraphFont"/>
    <w:uiPriority w:val="32"/>
    <w:qFormat/>
    <w:rsid w:val="00955F24"/>
    <w:rPr>
      <w:b/>
      <w:sz w:val="24"/>
      <w:u w:val="single"/>
    </w:rPr>
  </w:style>
  <w:style w:type="paragraph" w:styleId="NormalWeb">
    <w:name w:val="Normal (Web)"/>
    <w:basedOn w:val="Normal"/>
    <w:uiPriority w:val="99"/>
    <w:semiHidden/>
    <w:unhideWhenUsed/>
    <w:rsid w:val="00844575"/>
  </w:style>
  <w:style w:type="table" w:styleId="PlainTable2">
    <w:name w:val="Plain Table 2"/>
    <w:basedOn w:val="TableNormal"/>
    <w:uiPriority w:val="42"/>
    <w:rsid w:val="00271A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1">
    <w:name w:val="toc 1"/>
    <w:basedOn w:val="Normal"/>
    <w:next w:val="Normal"/>
    <w:autoRedefine/>
    <w:uiPriority w:val="39"/>
    <w:unhideWhenUsed/>
    <w:rsid w:val="00955F24"/>
    <w:pPr>
      <w:keepNext/>
      <w:tabs>
        <w:tab w:val="right" w:leader="dot" w:pos="8222"/>
      </w:tabs>
      <w:spacing w:afterLines="100" w:after="240"/>
      <w:jc w:val="left"/>
    </w:pPr>
    <w:rPr>
      <w:rFonts w:eastAsia="Times New Roman"/>
      <w:b/>
    </w:rPr>
  </w:style>
  <w:style w:type="paragraph" w:styleId="Caption">
    <w:name w:val="caption"/>
    <w:aliases w:val="do not use"/>
    <w:basedOn w:val="Normal"/>
    <w:next w:val="Normal"/>
    <w:link w:val="CaptionChar"/>
    <w:autoRedefine/>
    <w:uiPriority w:val="11"/>
    <w:unhideWhenUsed/>
    <w:qFormat/>
    <w:rsid w:val="00955F24"/>
    <w:pPr>
      <w:keepNext/>
      <w:tabs>
        <w:tab w:val="left" w:pos="3396"/>
      </w:tabs>
      <w:spacing w:after="240"/>
      <w:jc w:val="left"/>
    </w:pPr>
    <w:rPr>
      <w:rFonts w:eastAsia="Calibri" w:cstheme="minorBidi"/>
      <w:bCs/>
      <w:color w:val="FF0000"/>
      <w:szCs w:val="18"/>
    </w:rPr>
  </w:style>
  <w:style w:type="character" w:customStyle="1" w:styleId="CaptionChar">
    <w:name w:val="Caption Char"/>
    <w:aliases w:val="do not use Char"/>
    <w:link w:val="Caption"/>
    <w:uiPriority w:val="11"/>
    <w:rsid w:val="00955F24"/>
    <w:rPr>
      <w:rFonts w:ascii="Times New Roman" w:eastAsia="Calibri" w:hAnsi="Times New Roman"/>
      <w:bCs/>
      <w:color w:val="FF0000"/>
      <w:kern w:val="0"/>
      <w:szCs w:val="18"/>
      <w:lang w:val="en-GB"/>
      <w14:ligatures w14:val="none"/>
    </w:rPr>
  </w:style>
  <w:style w:type="paragraph" w:customStyle="1" w:styleId="NormalListTableandFigures">
    <w:name w:val="Normal List Table and Figures"/>
    <w:basedOn w:val="Normal"/>
    <w:autoRedefine/>
    <w:uiPriority w:val="4"/>
    <w:semiHidden/>
    <w:qFormat/>
    <w:rsid w:val="00955F24"/>
    <w:pPr>
      <w:tabs>
        <w:tab w:val="left" w:pos="1701"/>
        <w:tab w:val="right" w:pos="8335"/>
      </w:tabs>
      <w:spacing w:after="240"/>
      <w:ind w:left="1701" w:right="1134" w:hanging="1701"/>
    </w:pPr>
  </w:style>
  <w:style w:type="paragraph" w:styleId="TableofFigures">
    <w:name w:val="table of figures"/>
    <w:basedOn w:val="Normal"/>
    <w:next w:val="Normal"/>
    <w:autoRedefine/>
    <w:uiPriority w:val="99"/>
    <w:unhideWhenUsed/>
    <w:rsid w:val="00955F24"/>
    <w:pPr>
      <w:tabs>
        <w:tab w:val="right" w:leader="dot" w:pos="8188"/>
      </w:tabs>
      <w:spacing w:after="120" w:line="360" w:lineRule="auto"/>
      <w:ind w:left="1440" w:right="432" w:hanging="1440"/>
    </w:pPr>
    <w:rPr>
      <w:rFonts w:cstheme="minorHAnsi"/>
      <w:szCs w:val="20"/>
    </w:rPr>
  </w:style>
  <w:style w:type="character" w:styleId="Strong">
    <w:name w:val="Strong"/>
    <w:basedOn w:val="DefaultParagraphFont"/>
    <w:uiPriority w:val="22"/>
    <w:qFormat/>
    <w:rsid w:val="00955F24"/>
    <w:rPr>
      <w:b/>
      <w:bCs/>
    </w:rPr>
  </w:style>
  <w:style w:type="paragraph" w:customStyle="1" w:styleId="Para1a">
    <w:name w:val="Para 1 (a)"/>
    <w:basedOn w:val="Para1"/>
    <w:link w:val="Para1aChar"/>
    <w:uiPriority w:val="10"/>
    <w:qFormat/>
    <w:rsid w:val="00955F24"/>
    <w:pPr>
      <w:spacing w:after="240"/>
    </w:pPr>
  </w:style>
  <w:style w:type="paragraph" w:customStyle="1" w:styleId="EndNoteandMendelayBibliography">
    <w:name w:val="EndNote and Mendelay Bibliography"/>
    <w:link w:val="EndNoteandMendelayBibliographyChar"/>
    <w:autoRedefine/>
    <w:uiPriority w:val="14"/>
    <w:rsid w:val="00955F24"/>
    <w:pPr>
      <w:spacing w:after="0" w:line="360" w:lineRule="auto"/>
      <w:ind w:left="720" w:hanging="720"/>
      <w:jc w:val="both"/>
    </w:pPr>
    <w:rPr>
      <w:rFonts w:ascii="Times New Roman" w:hAnsi="Times New Roman" w:cs="Times New Roman"/>
      <w:noProof/>
      <w:kern w:val="0"/>
      <w14:ligatures w14:val="none"/>
    </w:rPr>
  </w:style>
  <w:style w:type="character" w:styleId="SubtleEmphasis">
    <w:name w:val="Subtle Emphasis"/>
    <w:uiPriority w:val="19"/>
    <w:qFormat/>
    <w:rsid w:val="00955F24"/>
    <w:rPr>
      <w:rFonts w:ascii="Times New Roman" w:hAnsi="Times New Roman"/>
      <w:i/>
      <w:color w:val="auto"/>
      <w:sz w:val="24"/>
    </w:rPr>
  </w:style>
  <w:style w:type="character" w:styleId="SubtleReference">
    <w:name w:val="Subtle Reference"/>
    <w:basedOn w:val="DefaultParagraphFont"/>
    <w:uiPriority w:val="31"/>
    <w:qFormat/>
    <w:rsid w:val="00955F24"/>
    <w:rPr>
      <w:sz w:val="24"/>
      <w:szCs w:val="24"/>
      <w:u w:val="single"/>
    </w:rPr>
  </w:style>
  <w:style w:type="paragraph" w:customStyle="1" w:styleId="Figurepositionbody">
    <w:name w:val="Figure position body"/>
    <w:basedOn w:val="Normal"/>
    <w:next w:val="Normal"/>
    <w:autoRedefine/>
    <w:uiPriority w:val="11"/>
    <w:qFormat/>
    <w:rsid w:val="00955F24"/>
    <w:pPr>
      <w:keepNext/>
      <w:jc w:val="center"/>
    </w:pPr>
    <w:rPr>
      <w:lang w:val="en-US"/>
    </w:rPr>
  </w:style>
  <w:style w:type="paragraph" w:styleId="TOC2">
    <w:name w:val="toc 2"/>
    <w:basedOn w:val="Normal"/>
    <w:next w:val="Normal"/>
    <w:autoRedefine/>
    <w:uiPriority w:val="39"/>
    <w:unhideWhenUsed/>
    <w:rsid w:val="00955F24"/>
    <w:pPr>
      <w:tabs>
        <w:tab w:val="right" w:leader="dot" w:pos="8222"/>
      </w:tabs>
      <w:spacing w:afterLines="100" w:after="240"/>
      <w:ind w:left="709" w:hanging="709"/>
    </w:pPr>
  </w:style>
  <w:style w:type="paragraph" w:styleId="TOC3">
    <w:name w:val="toc 3"/>
    <w:basedOn w:val="Normal"/>
    <w:next w:val="Normal"/>
    <w:autoRedefine/>
    <w:uiPriority w:val="39"/>
    <w:unhideWhenUsed/>
    <w:rsid w:val="00955F24"/>
    <w:pPr>
      <w:tabs>
        <w:tab w:val="right" w:leader="dot" w:pos="8222"/>
      </w:tabs>
      <w:spacing w:afterLines="100" w:after="240"/>
      <w:ind w:left="1004" w:right="567" w:hanging="1004"/>
      <w:jc w:val="left"/>
    </w:pPr>
  </w:style>
  <w:style w:type="character" w:styleId="Hyperlink">
    <w:name w:val="Hyperlink"/>
    <w:aliases w:val="Hyperlink_Table"/>
    <w:basedOn w:val="DefaultParagraphFont"/>
    <w:uiPriority w:val="99"/>
    <w:unhideWhenUsed/>
    <w:rsid w:val="00955F24"/>
    <w:rPr>
      <w:color w:val="467886" w:themeColor="hyperlink"/>
      <w:u w:val="single"/>
    </w:rPr>
  </w:style>
  <w:style w:type="paragraph" w:customStyle="1" w:styleId="Acknowledgementtext">
    <w:name w:val="Acknowledgement text"/>
    <w:basedOn w:val="Normal"/>
    <w:uiPriority w:val="2"/>
    <w:qFormat/>
    <w:rsid w:val="00955F24"/>
    <w:rPr>
      <w:rFonts w:eastAsiaTheme="minorHAnsi"/>
    </w:rPr>
  </w:style>
  <w:style w:type="paragraph" w:customStyle="1" w:styleId="ReferencesStyle">
    <w:name w:val="References Style"/>
    <w:autoRedefine/>
    <w:uiPriority w:val="20"/>
    <w:qFormat/>
    <w:rsid w:val="00955F24"/>
    <w:pPr>
      <w:spacing w:after="480" w:line="240" w:lineRule="auto"/>
      <w:ind w:left="720" w:hanging="720"/>
      <w:jc w:val="both"/>
    </w:pPr>
    <w:rPr>
      <w:rFonts w:ascii="Times New Roman" w:eastAsiaTheme="majorEastAsia" w:hAnsi="Times New Roman" w:cstheme="majorBidi"/>
      <w:bCs/>
      <w:noProof/>
      <w:kern w:val="28"/>
      <w:szCs w:val="32"/>
      <w:lang w:val="en-GB"/>
      <w14:ligatures w14:val="none"/>
    </w:rPr>
  </w:style>
  <w:style w:type="paragraph" w:styleId="TOC4">
    <w:name w:val="toc 4"/>
    <w:basedOn w:val="Normal"/>
    <w:next w:val="Normal"/>
    <w:autoRedefine/>
    <w:uiPriority w:val="39"/>
    <w:unhideWhenUsed/>
    <w:rsid w:val="00955F24"/>
    <w:pPr>
      <w:tabs>
        <w:tab w:val="right" w:leader="dot" w:pos="8210"/>
      </w:tabs>
      <w:spacing w:afterLines="100" w:after="240"/>
      <w:ind w:left="1673" w:right="567" w:hanging="964"/>
    </w:pPr>
  </w:style>
  <w:style w:type="table" w:styleId="TableGrid">
    <w:name w:val="Table Grid"/>
    <w:basedOn w:val="TableNormal"/>
    <w:uiPriority w:val="59"/>
    <w:rsid w:val="00955F24"/>
    <w:pPr>
      <w:spacing w:after="0" w:line="240" w:lineRule="auto"/>
    </w:pPr>
    <w:rPr>
      <w:rFonts w:eastAsiaTheme="minorEastAs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5F24"/>
    <w:pPr>
      <w:tabs>
        <w:tab w:val="center" w:pos="4513"/>
        <w:tab w:val="right" w:pos="9026"/>
      </w:tabs>
    </w:pPr>
  </w:style>
  <w:style w:type="character" w:customStyle="1" w:styleId="HeaderChar">
    <w:name w:val="Header Char"/>
    <w:basedOn w:val="DefaultParagraphFont"/>
    <w:link w:val="Header"/>
    <w:uiPriority w:val="99"/>
    <w:rsid w:val="00955F24"/>
    <w:rPr>
      <w:rFonts w:ascii="Times New Roman" w:eastAsiaTheme="minorEastAsia" w:hAnsi="Times New Roman" w:cs="Times New Roman"/>
      <w:kern w:val="0"/>
      <w:lang w:val="en-GB"/>
      <w14:ligatures w14:val="none"/>
    </w:rPr>
  </w:style>
  <w:style w:type="paragraph" w:styleId="Footer">
    <w:name w:val="footer"/>
    <w:basedOn w:val="Normal"/>
    <w:link w:val="FooterChar"/>
    <w:uiPriority w:val="99"/>
    <w:unhideWhenUsed/>
    <w:rsid w:val="00955F24"/>
    <w:pPr>
      <w:tabs>
        <w:tab w:val="center" w:pos="4513"/>
        <w:tab w:val="right" w:pos="9026"/>
      </w:tabs>
    </w:pPr>
  </w:style>
  <w:style w:type="character" w:customStyle="1" w:styleId="FooterChar">
    <w:name w:val="Footer Char"/>
    <w:basedOn w:val="DefaultParagraphFont"/>
    <w:link w:val="Footer"/>
    <w:uiPriority w:val="99"/>
    <w:rsid w:val="00955F24"/>
    <w:rPr>
      <w:rFonts w:ascii="Times New Roman" w:eastAsiaTheme="minorEastAsia" w:hAnsi="Times New Roman" w:cs="Times New Roman"/>
      <w:kern w:val="0"/>
      <w:lang w:val="en-GB"/>
      <w14:ligatures w14:val="none"/>
    </w:rPr>
  </w:style>
  <w:style w:type="table" w:styleId="LightList-Accent3">
    <w:name w:val="Light List Accent 3"/>
    <w:basedOn w:val="TableNormal"/>
    <w:uiPriority w:val="61"/>
    <w:rsid w:val="00955F24"/>
    <w:pPr>
      <w:spacing w:after="0" w:line="240" w:lineRule="auto"/>
    </w:pPr>
    <w:rPr>
      <w:rFonts w:eastAsiaTheme="minorEastAsia" w:cs="Times New Roman"/>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paragraph" w:styleId="BalloonText">
    <w:name w:val="Balloon Text"/>
    <w:basedOn w:val="Normal"/>
    <w:link w:val="BalloonTextChar"/>
    <w:uiPriority w:val="99"/>
    <w:semiHidden/>
    <w:unhideWhenUsed/>
    <w:rsid w:val="00955F24"/>
    <w:rPr>
      <w:rFonts w:ascii="Tahoma" w:hAnsi="Tahoma" w:cs="Tahoma"/>
      <w:sz w:val="16"/>
      <w:szCs w:val="16"/>
    </w:rPr>
  </w:style>
  <w:style w:type="character" w:customStyle="1" w:styleId="BalloonTextChar">
    <w:name w:val="Balloon Text Char"/>
    <w:basedOn w:val="DefaultParagraphFont"/>
    <w:link w:val="BalloonText"/>
    <w:uiPriority w:val="99"/>
    <w:semiHidden/>
    <w:rsid w:val="00955F24"/>
    <w:rPr>
      <w:rFonts w:ascii="Tahoma" w:eastAsiaTheme="minorEastAsia" w:hAnsi="Tahoma" w:cs="Tahoma"/>
      <w:kern w:val="0"/>
      <w:sz w:val="16"/>
      <w:szCs w:val="16"/>
      <w:lang w:val="en-GB"/>
      <w14:ligatures w14:val="none"/>
    </w:rPr>
  </w:style>
  <w:style w:type="paragraph" w:customStyle="1" w:styleId="TitlePage">
    <w:name w:val="Title Page"/>
    <w:basedOn w:val="Normal"/>
    <w:next w:val="Normal"/>
    <w:autoRedefine/>
    <w:uiPriority w:val="1"/>
    <w:qFormat/>
    <w:rsid w:val="00955F24"/>
    <w:pPr>
      <w:jc w:val="center"/>
    </w:pPr>
    <w:rPr>
      <w:rFonts w:eastAsiaTheme="minorHAnsi"/>
      <w:b/>
      <w:sz w:val="36"/>
      <w:szCs w:val="36"/>
    </w:rPr>
  </w:style>
  <w:style w:type="character" w:customStyle="1" w:styleId="EndNoteandMendelayBibliographyChar">
    <w:name w:val="EndNote and Mendelay Bibliography Char"/>
    <w:basedOn w:val="DefaultParagraphFont"/>
    <w:link w:val="EndNoteandMendelayBibliography"/>
    <w:uiPriority w:val="14"/>
    <w:rsid w:val="00955F24"/>
    <w:rPr>
      <w:rFonts w:ascii="Times New Roman" w:hAnsi="Times New Roman" w:cs="Times New Roman"/>
      <w:noProof/>
      <w:kern w:val="0"/>
      <w14:ligatures w14:val="none"/>
    </w:rPr>
  </w:style>
  <w:style w:type="character" w:styleId="PageNumber">
    <w:name w:val="page number"/>
    <w:basedOn w:val="DefaultParagraphFont"/>
    <w:uiPriority w:val="99"/>
    <w:unhideWhenUsed/>
    <w:rsid w:val="00955F24"/>
  </w:style>
  <w:style w:type="paragraph" w:customStyle="1" w:styleId="TitleatAbstractPage">
    <w:name w:val="Title at Abstract Page"/>
    <w:basedOn w:val="Title"/>
    <w:next w:val="Title"/>
    <w:autoRedefine/>
    <w:uiPriority w:val="2"/>
    <w:qFormat/>
    <w:rsid w:val="00955F24"/>
    <w:pPr>
      <w:pageBreakBefore w:val="0"/>
      <w:spacing w:after="480" w:line="480" w:lineRule="auto"/>
      <w:outlineLvl w:val="9"/>
    </w:pPr>
  </w:style>
  <w:style w:type="paragraph" w:customStyle="1" w:styleId="EndNoteBibliographyTitle">
    <w:name w:val="EndNote Bibliography Title"/>
    <w:basedOn w:val="Normal"/>
    <w:link w:val="EndNoteBibliographyTitleChar"/>
    <w:uiPriority w:val="19"/>
    <w:rsid w:val="00955F24"/>
    <w:pPr>
      <w:jc w:val="center"/>
    </w:pPr>
    <w:rPr>
      <w:lang w:val="en-US"/>
    </w:rPr>
  </w:style>
  <w:style w:type="character" w:customStyle="1" w:styleId="EndNoteBibliographyTitleChar">
    <w:name w:val="EndNote Bibliography Title Char"/>
    <w:basedOn w:val="DefaultParagraphFont"/>
    <w:link w:val="EndNoteBibliographyTitle"/>
    <w:uiPriority w:val="19"/>
    <w:rsid w:val="00955F24"/>
    <w:rPr>
      <w:rFonts w:ascii="Times New Roman" w:eastAsiaTheme="minorEastAsia" w:hAnsi="Times New Roman" w:cs="Times New Roman"/>
      <w:kern w:val="0"/>
      <w:lang w:val="en-US"/>
      <w14:ligatures w14:val="none"/>
    </w:rPr>
  </w:style>
  <w:style w:type="paragraph" w:customStyle="1" w:styleId="EndNoteBibliography">
    <w:name w:val="EndNote Bibliography"/>
    <w:basedOn w:val="Normal"/>
    <w:link w:val="EndNoteBibliographyChar"/>
    <w:autoRedefine/>
    <w:uiPriority w:val="19"/>
    <w:rsid w:val="00955F24"/>
    <w:pPr>
      <w:spacing w:before="480"/>
      <w:ind w:left="720" w:hanging="720"/>
    </w:pPr>
    <w:rPr>
      <w:lang w:val="en-US"/>
    </w:rPr>
  </w:style>
  <w:style w:type="character" w:customStyle="1" w:styleId="EndNoteBibliographyChar">
    <w:name w:val="EndNote Bibliography Char"/>
    <w:basedOn w:val="DefaultParagraphFont"/>
    <w:link w:val="EndNoteBibliography"/>
    <w:uiPriority w:val="19"/>
    <w:rsid w:val="00955F24"/>
    <w:rPr>
      <w:rFonts w:ascii="Times New Roman" w:eastAsiaTheme="minorEastAsia" w:hAnsi="Times New Roman" w:cs="Times New Roman"/>
      <w:kern w:val="0"/>
      <w:lang w:val="en-US"/>
      <w14:ligatures w14:val="none"/>
    </w:rPr>
  </w:style>
  <w:style w:type="paragraph" w:customStyle="1" w:styleId="AbstractText">
    <w:name w:val="Abstract Text"/>
    <w:basedOn w:val="Normal"/>
    <w:autoRedefine/>
    <w:uiPriority w:val="2"/>
    <w:qFormat/>
    <w:rsid w:val="00955F24"/>
    <w:pPr>
      <w:spacing w:line="480" w:lineRule="auto"/>
      <w:ind w:firstLine="720"/>
    </w:pPr>
    <w:rPr>
      <w:rFonts w:eastAsiaTheme="majorEastAsia" w:cstheme="majorBidi"/>
      <w:kern w:val="28"/>
      <w:szCs w:val="32"/>
    </w:rPr>
  </w:style>
  <w:style w:type="paragraph" w:customStyle="1" w:styleId="CaptionforAppendices">
    <w:name w:val="Caption for Appendices"/>
    <w:basedOn w:val="Caption"/>
    <w:next w:val="Normal"/>
    <w:autoRedefine/>
    <w:uiPriority w:val="20"/>
    <w:qFormat/>
    <w:rsid w:val="00955F24"/>
    <w:pPr>
      <w:tabs>
        <w:tab w:val="clear" w:pos="3396"/>
      </w:tabs>
      <w:jc w:val="center"/>
    </w:pPr>
    <w:rPr>
      <w:b/>
      <w:caps/>
      <w:color w:val="auto"/>
    </w:rPr>
  </w:style>
  <w:style w:type="paragraph" w:customStyle="1" w:styleId="TITLEABSTRACT">
    <w:name w:val="TITLE ABSTRACT"/>
    <w:basedOn w:val="Normal"/>
    <w:next w:val="Normal"/>
    <w:autoRedefine/>
    <w:uiPriority w:val="2"/>
    <w:qFormat/>
    <w:rsid w:val="00955F24"/>
    <w:pPr>
      <w:spacing w:after="480"/>
      <w:jc w:val="center"/>
      <w:outlineLvl w:val="0"/>
    </w:pPr>
    <w:rPr>
      <w:rFonts w:eastAsiaTheme="majorEastAsia" w:cstheme="majorBidi"/>
      <w:b/>
      <w:bCs/>
      <w:caps/>
      <w:kern w:val="28"/>
      <w:szCs w:val="32"/>
      <w:lang w:val="en-US"/>
    </w:rPr>
  </w:style>
  <w:style w:type="paragraph" w:customStyle="1" w:styleId="CaptionforTableUSM">
    <w:name w:val="Caption for Table USM"/>
    <w:basedOn w:val="Normal"/>
    <w:next w:val="Normal"/>
    <w:autoRedefine/>
    <w:uiPriority w:val="11"/>
    <w:qFormat/>
    <w:rsid w:val="00955F24"/>
    <w:pPr>
      <w:keepNext/>
      <w:spacing w:after="240"/>
      <w:jc w:val="center"/>
    </w:pPr>
  </w:style>
  <w:style w:type="paragraph" w:customStyle="1" w:styleId="CaptionforFigureUSM">
    <w:name w:val="Caption for Figure USM"/>
    <w:basedOn w:val="Normal"/>
    <w:next w:val="Normal"/>
    <w:autoRedefine/>
    <w:uiPriority w:val="11"/>
    <w:qFormat/>
    <w:rsid w:val="00955F24"/>
    <w:pPr>
      <w:spacing w:before="240"/>
      <w:jc w:val="center"/>
    </w:pPr>
  </w:style>
  <w:style w:type="paragraph" w:customStyle="1" w:styleId="Para1b">
    <w:name w:val="Para 1 (b)"/>
    <w:basedOn w:val="Para1"/>
    <w:next w:val="Normal"/>
    <w:link w:val="Para1bChar"/>
    <w:uiPriority w:val="10"/>
    <w:qFormat/>
    <w:rsid w:val="00955F24"/>
    <w:pPr>
      <w:spacing w:before="240"/>
    </w:pPr>
  </w:style>
  <w:style w:type="paragraph" w:customStyle="1" w:styleId="Para1">
    <w:name w:val="Para 1"/>
    <w:basedOn w:val="Normal"/>
    <w:next w:val="Normal"/>
    <w:link w:val="Para1Char"/>
    <w:autoRedefine/>
    <w:uiPriority w:val="10"/>
    <w:qFormat/>
    <w:rsid w:val="00955F24"/>
    <w:pPr>
      <w:spacing w:line="480" w:lineRule="auto"/>
      <w:ind w:firstLine="720"/>
    </w:pPr>
  </w:style>
  <w:style w:type="paragraph" w:customStyle="1" w:styleId="CoverPage">
    <w:name w:val="Cover Page"/>
    <w:basedOn w:val="Normal"/>
    <w:next w:val="Normal"/>
    <w:uiPriority w:val="1"/>
    <w:qFormat/>
    <w:rsid w:val="00955F24"/>
    <w:pPr>
      <w:jc w:val="center"/>
    </w:pPr>
    <w:rPr>
      <w:b/>
      <w:bCs/>
      <w:sz w:val="36"/>
      <w:szCs w:val="36"/>
      <w:lang w:val="en-US"/>
    </w:rPr>
  </w:style>
  <w:style w:type="character" w:styleId="PlaceholderText">
    <w:name w:val="Placeholder Text"/>
    <w:basedOn w:val="DefaultParagraphFont"/>
    <w:uiPriority w:val="99"/>
    <w:semiHidden/>
    <w:rsid w:val="00955F24"/>
    <w:rPr>
      <w:color w:val="808080"/>
    </w:rPr>
  </w:style>
  <w:style w:type="paragraph" w:styleId="TOC5">
    <w:name w:val="toc 5"/>
    <w:basedOn w:val="Normal"/>
    <w:next w:val="Normal"/>
    <w:autoRedefine/>
    <w:uiPriority w:val="39"/>
    <w:unhideWhenUsed/>
    <w:rsid w:val="00955F24"/>
    <w:pPr>
      <w:tabs>
        <w:tab w:val="right" w:leader="dot" w:pos="8199"/>
      </w:tabs>
      <w:spacing w:after="240"/>
      <w:ind w:left="2665" w:right="567" w:hanging="964"/>
    </w:pPr>
  </w:style>
  <w:style w:type="paragraph" w:customStyle="1" w:styleId="TitlePage2">
    <w:name w:val="Title Page 2"/>
    <w:basedOn w:val="TitlePage"/>
    <w:next w:val="Normal"/>
    <w:uiPriority w:val="1"/>
    <w:qFormat/>
    <w:rsid w:val="00955F24"/>
    <w:rPr>
      <w:sz w:val="24"/>
      <w:szCs w:val="24"/>
    </w:rPr>
  </w:style>
  <w:style w:type="paragraph" w:customStyle="1" w:styleId="SymbolsandAbbreviation">
    <w:name w:val="Symbols and Abbreviation"/>
    <w:basedOn w:val="Normal"/>
    <w:next w:val="Normal"/>
    <w:autoRedefine/>
    <w:uiPriority w:val="4"/>
    <w:qFormat/>
    <w:rsid w:val="00955F24"/>
    <w:pPr>
      <w:jc w:val="left"/>
    </w:pPr>
    <w:rPr>
      <w:rFonts w:eastAsia="Times New Roman"/>
      <w:szCs w:val="22"/>
      <w:lang w:val="en-US" w:eastAsia="en-GB"/>
    </w:rPr>
  </w:style>
  <w:style w:type="character" w:customStyle="1" w:styleId="Para1aChar">
    <w:name w:val="Para 1 (a) Char"/>
    <w:basedOn w:val="DefaultParagraphFont"/>
    <w:link w:val="Para1a"/>
    <w:uiPriority w:val="10"/>
    <w:rsid w:val="00955F24"/>
    <w:rPr>
      <w:rFonts w:ascii="Times New Roman" w:eastAsiaTheme="minorEastAsia" w:hAnsi="Times New Roman" w:cs="Times New Roman"/>
      <w:kern w:val="0"/>
      <w:lang w:val="en-GB"/>
      <w14:ligatures w14:val="none"/>
    </w:rPr>
  </w:style>
  <w:style w:type="paragraph" w:customStyle="1" w:styleId="APPENDIX">
    <w:name w:val="APPENDIX"/>
    <w:basedOn w:val="Normal"/>
    <w:link w:val="APPENDIXChar"/>
    <w:uiPriority w:val="18"/>
    <w:qFormat/>
    <w:rsid w:val="00955F24"/>
    <w:pPr>
      <w:jc w:val="center"/>
    </w:pPr>
    <w:rPr>
      <w:b/>
    </w:rPr>
  </w:style>
  <w:style w:type="character" w:customStyle="1" w:styleId="APPENDIXChar">
    <w:name w:val="APPENDIX Char"/>
    <w:basedOn w:val="DefaultParagraphFont"/>
    <w:link w:val="APPENDIX"/>
    <w:uiPriority w:val="18"/>
    <w:rsid w:val="00955F24"/>
    <w:rPr>
      <w:rFonts w:ascii="Times New Roman" w:eastAsiaTheme="minorEastAsia" w:hAnsi="Times New Roman" w:cs="Times New Roman"/>
      <w:b/>
      <w:kern w:val="0"/>
      <w:lang w:val="en-GB"/>
      <w14:ligatures w14:val="none"/>
    </w:rPr>
  </w:style>
  <w:style w:type="paragraph" w:customStyle="1" w:styleId="Style10">
    <w:name w:val="Style10"/>
    <w:basedOn w:val="Normal"/>
    <w:uiPriority w:val="18"/>
    <w:qFormat/>
    <w:rsid w:val="00955F24"/>
    <w:pPr>
      <w:jc w:val="center"/>
    </w:pPr>
    <w:rPr>
      <w:b/>
    </w:rPr>
  </w:style>
  <w:style w:type="character" w:customStyle="1" w:styleId="Para1Char">
    <w:name w:val="Para 1 Char"/>
    <w:basedOn w:val="DefaultParagraphFont"/>
    <w:link w:val="Para1"/>
    <w:uiPriority w:val="10"/>
    <w:rsid w:val="00955F24"/>
    <w:rPr>
      <w:rFonts w:ascii="Times New Roman" w:eastAsiaTheme="minorEastAsia" w:hAnsi="Times New Roman" w:cs="Times New Roman"/>
      <w:kern w:val="0"/>
      <w:lang w:val="en-GB"/>
      <w14:ligatures w14:val="none"/>
    </w:rPr>
  </w:style>
  <w:style w:type="paragraph" w:customStyle="1" w:styleId="Equation">
    <w:name w:val="Equation"/>
    <w:basedOn w:val="Para1a"/>
    <w:autoRedefine/>
    <w:uiPriority w:val="11"/>
    <w:qFormat/>
    <w:rsid w:val="00955F24"/>
    <w:pPr>
      <w:ind w:firstLine="0"/>
    </w:pPr>
    <w:rPr>
      <w:rFonts w:eastAsia="Cambria Math" w:cs="Cambria Math"/>
    </w:rPr>
  </w:style>
  <w:style w:type="paragraph" w:customStyle="1" w:styleId="Page">
    <w:name w:val="Page"/>
    <w:basedOn w:val="Normal"/>
    <w:autoRedefine/>
    <w:uiPriority w:val="4"/>
    <w:qFormat/>
    <w:rsid w:val="00955F24"/>
    <w:pPr>
      <w:spacing w:line="480" w:lineRule="auto"/>
      <w:jc w:val="right"/>
    </w:pPr>
    <w:rPr>
      <w:b/>
    </w:rPr>
  </w:style>
  <w:style w:type="paragraph" w:customStyle="1" w:styleId="APPENDIXUSM">
    <w:name w:val="APPENDIX USM"/>
    <w:basedOn w:val="Caption"/>
    <w:next w:val="Normal"/>
    <w:autoRedefine/>
    <w:uiPriority w:val="20"/>
    <w:qFormat/>
    <w:rsid w:val="00955F24"/>
    <w:pPr>
      <w:pageBreakBefore/>
      <w:tabs>
        <w:tab w:val="clear" w:pos="3396"/>
      </w:tabs>
      <w:ind w:left="1985" w:hanging="1985"/>
      <w:jc w:val="center"/>
      <w:outlineLvl w:val="2"/>
    </w:pPr>
    <w:rPr>
      <w:b/>
      <w:color w:val="auto"/>
    </w:rPr>
  </w:style>
  <w:style w:type="paragraph" w:customStyle="1" w:styleId="APPENDICESTITLECENTER">
    <w:name w:val="APPENDICES TITLE CENTER"/>
    <w:basedOn w:val="Title"/>
    <w:uiPriority w:val="20"/>
    <w:qFormat/>
    <w:rsid w:val="00955F24"/>
  </w:style>
  <w:style w:type="paragraph" w:customStyle="1" w:styleId="TITLEATPREFACE">
    <w:name w:val="TITLE AT PREFACE"/>
    <w:basedOn w:val="Title"/>
    <w:uiPriority w:val="2"/>
    <w:qFormat/>
    <w:rsid w:val="00955F24"/>
  </w:style>
  <w:style w:type="paragraph" w:customStyle="1" w:styleId="Figureatappendices">
    <w:name w:val="Figure at appendices"/>
    <w:basedOn w:val="Figurepositionbody"/>
    <w:uiPriority w:val="20"/>
    <w:qFormat/>
    <w:rsid w:val="00955F24"/>
    <w:pPr>
      <w:jc w:val="left"/>
    </w:pPr>
  </w:style>
  <w:style w:type="character" w:customStyle="1" w:styleId="Para1bChar">
    <w:name w:val="Para 1 (b) Char"/>
    <w:basedOn w:val="Para1Char"/>
    <w:link w:val="Para1b"/>
    <w:uiPriority w:val="10"/>
    <w:rsid w:val="00955F24"/>
    <w:rPr>
      <w:rFonts w:ascii="Times New Roman" w:eastAsiaTheme="minorEastAsia" w:hAnsi="Times New Roman" w:cs="Times New Roman"/>
      <w:kern w:val="0"/>
      <w:lang w:val="en-GB"/>
      <w14:ligatures w14:val="none"/>
    </w:rPr>
  </w:style>
  <w:style w:type="paragraph" w:customStyle="1" w:styleId="Reflistformat">
    <w:name w:val="Ref list format"/>
    <w:basedOn w:val="Normal"/>
    <w:uiPriority w:val="10"/>
    <w:qFormat/>
    <w:rsid w:val="00955F24"/>
    <w:pPr>
      <w:spacing w:after="240"/>
      <w:ind w:left="720" w:hanging="720"/>
    </w:pPr>
  </w:style>
  <w:style w:type="table" w:customStyle="1" w:styleId="APAReport">
    <w:name w:val="APA Report"/>
    <w:basedOn w:val="TableNormal"/>
    <w:uiPriority w:val="99"/>
    <w:rsid w:val="00955F24"/>
    <w:pPr>
      <w:spacing w:after="0" w:line="240" w:lineRule="auto"/>
    </w:pPr>
    <w:rPr>
      <w:rFonts w:ascii="Times New Roman" w:eastAsiaTheme="minorEastAsia" w:hAnsi="Times New Roman" w:cs="Times New Roman"/>
      <w:kern w:val="24"/>
      <w:lang w:val="en-US" w:eastAsia="ja-JP"/>
      <w14:ligatures w14:val="none"/>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1">
    <w:name w:val="APA Report1"/>
    <w:basedOn w:val="TableNormal"/>
    <w:uiPriority w:val="99"/>
    <w:rsid w:val="00955F24"/>
    <w:pPr>
      <w:spacing w:after="0" w:line="240" w:lineRule="auto"/>
    </w:pPr>
    <w:rPr>
      <w:rFonts w:ascii="Times New Roman" w:eastAsia="Times New Roman" w:hAnsi="Times New Roman" w:cs="Times New Roman"/>
      <w:kern w:val="24"/>
      <w:lang w:val="en-US" w:eastAsia="ja-JP"/>
      <w14:ligatures w14:val="none"/>
    </w:rPr>
    <w:tblPr>
      <w:tblBorders>
        <w:top w:val="single" w:sz="12" w:space="0" w:color="auto"/>
        <w:bottom w:val="single" w:sz="12" w:space="0" w:color="auto"/>
      </w:tblBorders>
    </w:tblPr>
    <w:tblStylePr w:type="firstRow">
      <w:rPr>
        <w:rFonts w:ascii="Bahnschrift" w:hAnsi="Bahnschrif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11">
    <w:name w:val="APA Report11"/>
    <w:basedOn w:val="TableNormal"/>
    <w:uiPriority w:val="99"/>
    <w:rsid w:val="00955F24"/>
    <w:pPr>
      <w:spacing w:after="0" w:line="240" w:lineRule="auto"/>
    </w:pPr>
    <w:rPr>
      <w:rFonts w:ascii="Times New Roman" w:eastAsia="Times New Roman" w:hAnsi="Times New Roman" w:cs="Times New Roman"/>
      <w:kern w:val="24"/>
      <w:lang w:val="en-US" w:eastAsia="ja-JP"/>
      <w14:ligatures w14:val="none"/>
    </w:rPr>
    <w:tblPr>
      <w:tblBorders>
        <w:top w:val="single" w:sz="12" w:space="0" w:color="auto"/>
        <w:bottom w:val="single" w:sz="12" w:space="0" w:color="auto"/>
      </w:tblBorders>
    </w:tblPr>
    <w:tblStylePr w:type="firstRow">
      <w:rPr>
        <w:rFonts w:ascii="Cambria" w:hAnsi="Cambria"/>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Report2">
    <w:name w:val="APA Report2"/>
    <w:basedOn w:val="TableNormal"/>
    <w:uiPriority w:val="99"/>
    <w:rsid w:val="00955F24"/>
    <w:pPr>
      <w:spacing w:after="0" w:line="240" w:lineRule="auto"/>
    </w:pPr>
    <w:rPr>
      <w:rFonts w:eastAsia="Times New Roman"/>
      <w:kern w:val="0"/>
      <w:lang w:val="en-US" w:eastAsia="ja-JP"/>
      <w14:ligatures w14:val="none"/>
    </w:rPr>
    <w:tblPr>
      <w:tblBorders>
        <w:top w:val="single" w:sz="12" w:space="0" w:color="auto"/>
        <w:bottom w:val="single" w:sz="12" w:space="0" w:color="auto"/>
      </w:tblBorders>
    </w:tblPr>
    <w:tblStylePr w:type="firstRow">
      <w:rPr>
        <w:rFonts w:ascii="Calibri Light" w:hAnsi="Calibri Light"/>
      </w:rPr>
      <w:tblPr/>
      <w:trPr>
        <w:tblHeader/>
      </w:trPr>
      <w:tcPr>
        <w:tcBorders>
          <w:top w:val="single" w:sz="12" w:space="0" w:color="auto"/>
          <w:left w:val="nil"/>
          <w:bottom w:val="single" w:sz="12" w:space="0" w:color="auto"/>
          <w:right w:val="nil"/>
          <w:insideH w:val="nil"/>
          <w:insideV w:val="nil"/>
          <w:tl2br w:val="nil"/>
          <w:tr2bl w:val="nil"/>
        </w:tcBorders>
      </w:tcPr>
    </w:tblStylePr>
  </w:style>
  <w:style w:type="table" w:customStyle="1" w:styleId="APA">
    <w:name w:val="APA"/>
    <w:basedOn w:val="TableNormal"/>
    <w:uiPriority w:val="99"/>
    <w:rsid w:val="00955F24"/>
    <w:pPr>
      <w:spacing w:after="0" w:line="240" w:lineRule="auto"/>
    </w:pPr>
    <w:tblPr/>
  </w:style>
  <w:style w:type="table" w:customStyle="1" w:styleId="Style1">
    <w:name w:val="Style1"/>
    <w:basedOn w:val="TableNormal"/>
    <w:uiPriority w:val="99"/>
    <w:rsid w:val="00955F24"/>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2868">
      <w:marLeft w:val="480"/>
      <w:marRight w:val="0"/>
      <w:marTop w:val="0"/>
      <w:marBottom w:val="0"/>
      <w:divBdr>
        <w:top w:val="none" w:sz="0" w:space="0" w:color="auto"/>
        <w:left w:val="none" w:sz="0" w:space="0" w:color="auto"/>
        <w:bottom w:val="none" w:sz="0" w:space="0" w:color="auto"/>
        <w:right w:val="none" w:sz="0" w:space="0" w:color="auto"/>
      </w:divBdr>
    </w:div>
    <w:div w:id="32583535">
      <w:marLeft w:val="480"/>
      <w:marRight w:val="0"/>
      <w:marTop w:val="0"/>
      <w:marBottom w:val="0"/>
      <w:divBdr>
        <w:top w:val="none" w:sz="0" w:space="0" w:color="auto"/>
        <w:left w:val="none" w:sz="0" w:space="0" w:color="auto"/>
        <w:bottom w:val="none" w:sz="0" w:space="0" w:color="auto"/>
        <w:right w:val="none" w:sz="0" w:space="0" w:color="auto"/>
      </w:divBdr>
    </w:div>
    <w:div w:id="153499910">
      <w:marLeft w:val="480"/>
      <w:marRight w:val="0"/>
      <w:marTop w:val="0"/>
      <w:marBottom w:val="0"/>
      <w:divBdr>
        <w:top w:val="none" w:sz="0" w:space="0" w:color="auto"/>
        <w:left w:val="none" w:sz="0" w:space="0" w:color="auto"/>
        <w:bottom w:val="none" w:sz="0" w:space="0" w:color="auto"/>
        <w:right w:val="none" w:sz="0" w:space="0" w:color="auto"/>
      </w:divBdr>
    </w:div>
    <w:div w:id="174079642">
      <w:marLeft w:val="480"/>
      <w:marRight w:val="0"/>
      <w:marTop w:val="0"/>
      <w:marBottom w:val="0"/>
      <w:divBdr>
        <w:top w:val="none" w:sz="0" w:space="0" w:color="auto"/>
        <w:left w:val="none" w:sz="0" w:space="0" w:color="auto"/>
        <w:bottom w:val="none" w:sz="0" w:space="0" w:color="auto"/>
        <w:right w:val="none" w:sz="0" w:space="0" w:color="auto"/>
      </w:divBdr>
    </w:div>
    <w:div w:id="287131358">
      <w:marLeft w:val="480"/>
      <w:marRight w:val="0"/>
      <w:marTop w:val="0"/>
      <w:marBottom w:val="0"/>
      <w:divBdr>
        <w:top w:val="none" w:sz="0" w:space="0" w:color="auto"/>
        <w:left w:val="none" w:sz="0" w:space="0" w:color="auto"/>
        <w:bottom w:val="none" w:sz="0" w:space="0" w:color="auto"/>
        <w:right w:val="none" w:sz="0" w:space="0" w:color="auto"/>
      </w:divBdr>
    </w:div>
    <w:div w:id="595744941">
      <w:marLeft w:val="480"/>
      <w:marRight w:val="0"/>
      <w:marTop w:val="0"/>
      <w:marBottom w:val="0"/>
      <w:divBdr>
        <w:top w:val="none" w:sz="0" w:space="0" w:color="auto"/>
        <w:left w:val="none" w:sz="0" w:space="0" w:color="auto"/>
        <w:bottom w:val="none" w:sz="0" w:space="0" w:color="auto"/>
        <w:right w:val="none" w:sz="0" w:space="0" w:color="auto"/>
      </w:divBdr>
    </w:div>
    <w:div w:id="859322794">
      <w:marLeft w:val="480"/>
      <w:marRight w:val="0"/>
      <w:marTop w:val="0"/>
      <w:marBottom w:val="0"/>
      <w:divBdr>
        <w:top w:val="none" w:sz="0" w:space="0" w:color="auto"/>
        <w:left w:val="none" w:sz="0" w:space="0" w:color="auto"/>
        <w:bottom w:val="none" w:sz="0" w:space="0" w:color="auto"/>
        <w:right w:val="none" w:sz="0" w:space="0" w:color="auto"/>
      </w:divBdr>
    </w:div>
    <w:div w:id="955449688">
      <w:marLeft w:val="480"/>
      <w:marRight w:val="0"/>
      <w:marTop w:val="0"/>
      <w:marBottom w:val="0"/>
      <w:divBdr>
        <w:top w:val="none" w:sz="0" w:space="0" w:color="auto"/>
        <w:left w:val="none" w:sz="0" w:space="0" w:color="auto"/>
        <w:bottom w:val="none" w:sz="0" w:space="0" w:color="auto"/>
        <w:right w:val="none" w:sz="0" w:space="0" w:color="auto"/>
      </w:divBdr>
    </w:div>
    <w:div w:id="1022508757">
      <w:marLeft w:val="480"/>
      <w:marRight w:val="0"/>
      <w:marTop w:val="0"/>
      <w:marBottom w:val="0"/>
      <w:divBdr>
        <w:top w:val="none" w:sz="0" w:space="0" w:color="auto"/>
        <w:left w:val="none" w:sz="0" w:space="0" w:color="auto"/>
        <w:bottom w:val="none" w:sz="0" w:space="0" w:color="auto"/>
        <w:right w:val="none" w:sz="0" w:space="0" w:color="auto"/>
      </w:divBdr>
    </w:div>
    <w:div w:id="1076394453">
      <w:marLeft w:val="480"/>
      <w:marRight w:val="0"/>
      <w:marTop w:val="0"/>
      <w:marBottom w:val="0"/>
      <w:divBdr>
        <w:top w:val="none" w:sz="0" w:space="0" w:color="auto"/>
        <w:left w:val="none" w:sz="0" w:space="0" w:color="auto"/>
        <w:bottom w:val="none" w:sz="0" w:space="0" w:color="auto"/>
        <w:right w:val="none" w:sz="0" w:space="0" w:color="auto"/>
      </w:divBdr>
    </w:div>
    <w:div w:id="1556044030">
      <w:marLeft w:val="480"/>
      <w:marRight w:val="0"/>
      <w:marTop w:val="0"/>
      <w:marBottom w:val="0"/>
      <w:divBdr>
        <w:top w:val="none" w:sz="0" w:space="0" w:color="auto"/>
        <w:left w:val="none" w:sz="0" w:space="0" w:color="auto"/>
        <w:bottom w:val="none" w:sz="0" w:space="0" w:color="auto"/>
        <w:right w:val="none" w:sz="0" w:space="0" w:color="auto"/>
      </w:divBdr>
    </w:div>
    <w:div w:id="1696688636">
      <w:marLeft w:val="480"/>
      <w:marRight w:val="0"/>
      <w:marTop w:val="0"/>
      <w:marBottom w:val="0"/>
      <w:divBdr>
        <w:top w:val="none" w:sz="0" w:space="0" w:color="auto"/>
        <w:left w:val="none" w:sz="0" w:space="0" w:color="auto"/>
        <w:bottom w:val="none" w:sz="0" w:space="0" w:color="auto"/>
        <w:right w:val="none" w:sz="0" w:space="0" w:color="auto"/>
      </w:divBdr>
    </w:div>
    <w:div w:id="1778404115">
      <w:marLeft w:val="480"/>
      <w:marRight w:val="0"/>
      <w:marTop w:val="0"/>
      <w:marBottom w:val="0"/>
      <w:divBdr>
        <w:top w:val="none" w:sz="0" w:space="0" w:color="auto"/>
        <w:left w:val="none" w:sz="0" w:space="0" w:color="auto"/>
        <w:bottom w:val="none" w:sz="0" w:space="0" w:color="auto"/>
        <w:right w:val="none" w:sz="0" w:space="0" w:color="auto"/>
      </w:divBdr>
    </w:div>
    <w:div w:id="1952587900">
      <w:marLeft w:val="480"/>
      <w:marRight w:val="0"/>
      <w:marTop w:val="0"/>
      <w:marBottom w:val="0"/>
      <w:divBdr>
        <w:top w:val="none" w:sz="0" w:space="0" w:color="auto"/>
        <w:left w:val="none" w:sz="0" w:space="0" w:color="auto"/>
        <w:bottom w:val="none" w:sz="0" w:space="0" w:color="auto"/>
        <w:right w:val="none" w:sz="0" w:space="0" w:color="auto"/>
      </w:divBdr>
    </w:div>
    <w:div w:id="1968580256">
      <w:marLeft w:val="480"/>
      <w:marRight w:val="0"/>
      <w:marTop w:val="0"/>
      <w:marBottom w:val="0"/>
      <w:divBdr>
        <w:top w:val="none" w:sz="0" w:space="0" w:color="auto"/>
        <w:left w:val="none" w:sz="0" w:space="0" w:color="auto"/>
        <w:bottom w:val="none" w:sz="0" w:space="0" w:color="auto"/>
        <w:right w:val="none" w:sz="0" w:space="0" w:color="auto"/>
      </w:divBdr>
    </w:div>
    <w:div w:id="2041390852">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ur\OneDrive\Desktop\CONFERENCE&amp;%20PUBLICATION\PHD%20_VIVA_SANURA\Thesis%20Template%20V1.6%20USM%20Library%20and%20IPS%20%20-%20Cop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6D0F4FC-1273-4C65-9D60-72D7D8D0D97F}"/>
      </w:docPartPr>
      <w:docPartBody>
        <w:p w:rsidR="00517F32" w:rsidRDefault="00F93E69">
          <w:r w:rsidRPr="00237F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E69"/>
    <w:rsid w:val="00123C09"/>
    <w:rsid w:val="00153D0D"/>
    <w:rsid w:val="00214887"/>
    <w:rsid w:val="00517F32"/>
    <w:rsid w:val="00F93E69"/>
    <w:rsid w:val="00FF0E5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en-M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3E6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6DEA746-F310-4221-9A0A-0A847450D992}">
  <we:reference id="wa104382081" version="1.55.1.0" store="en-GB" storeType="OMEX"/>
  <we:alternateReferences>
    <we:reference id="WA104382081" version="1.55.1.0" store="" storeType="OMEX"/>
  </we:alternateReferences>
  <we:properties>
    <we:property name="MENDELEY_BIBLIOGRAPHY_IS_DIRTY" value="false"/>
    <we:property name="MENDELEY_BIBLIOGRAPHY_LAST_MODIFIED" value="1776612181390"/>
    <we:property name="MENDELEY_CITATIONS" value="[{&quot;citationID&quot;:&quot;MENDELEY_CITATION_e79fdd33-fc5e-4547-bc15-a65f97efec8c&quot;,&quot;properties&quot;:{&quot;noteIndex&quot;:0},&quot;isEdited&quot;:false,&quot;manualOverride&quot;:{&quot;isManuallyOverridden&quot;:false,&quot;citeprocText&quot;:&quot;(Rejeb et al., 2025)&quot;,&quot;manualOverrideText&quot;:&quot;&quot;},&quot;citationTag&quot;:&quot;MENDELEY_CITATION_v3_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&quot;,&quot;citationItems&quot;:[{&quot;id&quot;:&quot;45a02988-d2cf-3cd6-82c9-be183c475611&quot;,&quot;itemData&quot;:{&quot;type&quot;:&quot;article-journal&quot;,&quot;id&quot;:&quot;45a02988-d2cf-3cd6-82c9-be183c475611&quot;,&quot;title&quot;:&quot;Industry 5.0 research: an approach using co-word analysis and BERTopic modeling&quot;,&quot;author&quot;:[{&quot;family&quot;:&quot;Rejeb&quot;,&quot;given&quot;:&quot;Abderahman&quot;,&quot;parse-names&quot;:false,&quot;dropping-particle&quot;:&quot;&quot;,&quot;non-dropping-particle&quot;:&quot;&quot;},{&quot;family&quot;:&quot;Rejeb&quot;,&quot;given&quot;:&quot;Karim&quot;,&quot;parse-names&quot;:false,&quot;dropping-particle&quot;:&quot;&quot;,&quot;non-dropping-particle&quot;:&quot;&quot;},{&quot;family&quot;:&quot;Simske&quot;,&quot;given&quot;:&quot;Steve&quot;,&quot;parse-names&quot;:false,&quot;dropping-particle&quot;:&quot;&quot;,&quot;non-dropping-particle&quot;:&quot;&quot;},{&quot;family&quot;:&quot;Süle&quot;,&quot;given&quot;:&quot;Edit&quot;,&quot;parse-names&quot;:false,&quot;dropping-particle&quot;:&quot;&quot;,&quot;non-dropping-particle&quot;:&quot;&quot;}],&quot;container-title&quot;:&quot;Discover Sustainability&quot;,&quot;DOI&quot;:&quot;10.1007/s43621-025-01252-3&quot;,&quot;ISSN&quot;:&quot;26629984&quot;,&quot;issued&quot;:{&quot;date-parts&quot;:[[2025,12,1]]},&quot;page&quot;:&quot;1-24&quot;,&quot;abstract&quot;:&quot;This study addresses a substantial knowledge gap by conducting a complete evaluation of the present landscape and future directions of Industry 5.0. It recognizes the need of synthesizing a wide body of relevant research in order to get a better understanding of the complex nature of Industry 5.0. Using a comprehensive and systematic approach, the current study performed a co-word analysis and BERTopic modeling on a carefully selected dataset of 933 journal articles, sourced from Scopus and originally published between 2016 and 2024. These techniques facilitated the identification and analysis of significant patterns and uncovered integration of technology progress with human-centered strategies in Industry 5.0 frameworks. The study reveals the significant impact of new technologies, such as artificial intelligence (AI), cyber-physical systems, and blockchain processes, on improving operational efficiency, security, and sustainability. The study highlights the significance of incorporating these technologies into industrial processes to promote settings that are creative, productive, and attentive to human requirements. The trend analysis uncovers dynamism within Industry 5.0 research, which is featured by a blend of technological innovation, sustainability, and ethical considerations. Combined, these shape a future where these components are deeply interconnected. The research has significant implications, as it provides theoretical advancements and practical recommendations that might impact future industrial policy and firm operations. This study addresses a significant need by offering valuable information on how to combine technical advancements with ethical and sustainable approaches. The goal is to improve productivity and promote the well-being of society. This work is groundbreaking inasmuch as it is one of the first extensive studies in this field. It establishes an important guide for future academic research and practical use in the changing landscape of Industry 5.0.&quot;,&quot;publisher&quot;:&quot;Springer Nature&quot;,&quot;issue&quot;:&quot;1&quot;,&quot;volume&quot;:&quot;6&quot;,&quot;container-title-short&quot;:&quot;&quot;},&quot;isTemporary&quot;:false}]},{&quot;citationID&quot;:&quot;MENDELEY_CITATION_a73711ef-f36a-41a5-8805-4f91c1c97d46&quot;,&quot;properties&quot;:{&quot;noteIndex&quot;:0},&quot;isEdited&quot;:false,&quot;manualOverride&quot;:{&quot;isManuallyOverridden&quot;:false,&quot;citeprocText&quot;:&quot;(World Economic Forum, 2024)&quot;,&quot;manualOverrideText&quot;:&quot;&quot;},&quot;citationTag&quot;:&quot;MENDELEY_CITATION_v3_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&quot;,&quot;citationItems&quot;:[{&quot;id&quot;:&quot;ac4bf4cb-bcc8-36b6-90b1-116b45c7d4c0&quot;,&quot;itemData&quot;:{&quot;type&quot;:&quot;report&quot;,&quot;id&quot;:&quot;ac4bf4cb-bcc8-36b6-90b1-116b45c7d4c0&quot;,&quot;title&quot;:&quot;Future of Jobs Report 2023&quot;,&quot;author&quot;:[{&quot;family&quot;:&quot;World Economic Forum&quot;,&quot;given&quot;:&quot;&quot;,&quot;parse-names&quot;:false,&quot;dropping-particle&quot;:&quot;&quot;,&quot;non-dropping-particle&quot;:&quot;&quot;}],&quot;ISBN&quot;:&quot;9782940631964&quot;,&quot;issued&quot;:{&quot;date-parts&quot;:[[2024]]},&quot;number-of-pages&quot;:&quot;1-296&quot;,&quot;abstract&quot;:&quot;Includes bibliographical references. This report explores the potential for artificial intelligence to benefit educators, students and teachers. Case studies show how AI can personalize learning experiences, streamline administrative tasks, and integrate into curricula. The report stresses the importance of responsible deployment, addressing issues like data privacy and equitable access. Aimed at policymakers and educators, it urges stakeholders to collaborate to ensure AI's positive integration into education systems worldwide leads to improved outcomes for all. [Publisher summary, ed]. &quot;,&quot;container-title-short&quot;:&quot;&quot;},&quot;isTemporary&quot;:false}]},{&quot;citationID&quot;:&quot;MENDELEY_CITATION_0b1f8c76-d16d-40a7-8ce2-2151128b538c&quot;,&quot;properties&quot;:{&quot;noteIndex&quot;:0},&quot;isEdited&quot;:false,&quot;manualOverride&quot;:{&quot;isManuallyOverridden&quot;:false,&quot;citeprocText&quot;:&quot;(OECD, 2018)&quot;,&quot;manualOverrideText&quot;:&quot;&quot;},&quot;citationTag&quot;:&quot;MENDELEY_CITATION_v3_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&quot;,&quot;citationItems&quot;:[{&quot;id&quot;:&quot;1d5ce362-6443-3852-99b4-3366e4cdaf8f&quot;,&quot;itemData&quot;:{&quot;type&quot;:&quot;report&quot;,&quot;id&quot;:&quot;1d5ce362-6443-3852-99b4-3366e4cdaf8f&quot;,&quot;title&quot;:&quot;The Future of Education and Skills: Education 2030&quot;,&quot;author&quot;:[{&quot;family&quot;:&quot;OECD&quot;,&quot;given&quot;:&quot;&quot;,&quot;parse-names&quot;:false,&quot;dropping-particle&quot;:&quot;&quot;,&quot;non-dropping-particle&quot;:&quot;&quot;}],&quot;issued&quot;:{&quot;date-parts&quot;:[[2018]]},&quot;number-of-pages&quot;:&quot;1-23&quot;,&quot;container-title-short&quot;:&quot;&quot;},&quot;isTemporary&quot;:false}]},{&quot;citationID&quot;:&quot;MENDELEY_CITATION_7cc2cdcd-0ac2-41a0-9c34-8409f511ae12&quot;,&quot;properties&quot;:{&quot;noteIndex&quot;:0},&quot;isEdited&quot;:false,&quot;manualOverride&quot;:{&quot;isManuallyOverridden&quot;:false,&quot;citeprocText&quot;:&quot;(Ramírez-Cedillo et al., 2025)&quot;,&quot;manualOverrideText&quot;:&quot;&quot;},&quot;citationTag&quot;:&quot;MENDELEY_CITATION_v3_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&quot;,&quot;citationItems&quot;:[{&quot;id&quot;:&quot;666181fa-f9c0-3f53-831d-a192cab31ecc&quot;,&quot;itemData&quot;:{&quot;type&quot;:&quot;article-journal&quot;,&quot;id&quot;:&quot;666181fa-f9c0-3f53-831d-a192cab31ecc&quot;,&quot;title&quot;:&quot;Student 5.0: immersive learning in next-gen Automation of Manufacturing Systems courses for the Industry 5.0 era&quot;,&quot;author&quot;:[{&quot;family&quot;:&quot;Ramírez-Cedillo&quot;,&quot;given&quot;:&quot;Erick&quot;,&quot;parse-names&quot;:false,&quot;dropping-particle&quot;:&quot;&quot;,&quot;non-dropping-particle&quot;:&quot;&quot;},{&quot;family&quot;:&quot;Armendáriz-Rodríguez&quot;,&quot;given&quot;:&quot;Maximiliano&quot;,&quot;parse-names&quot;:false,&quot;dropping-particle&quot;:&quot;&quot;,&quot;non-dropping-particle&quot;:&quot;&quot;},{&quot;family&quot;:&quot;García-Ávila&quot;,&quot;given&quot;:&quot;Josué&quot;,&quot;parse-names&quot;:false,&quot;dropping-particle&quot;:&quot;&quot;,&quot;non-dropping-particle&quot;:&quot;&quot;},{&quot;family&quot;:&quot;Quintero-Sánchez&quot;,&quot;given&quot;:&quot;Diego&quot;,&quot;parse-names&quot;:false,&quot;dropping-particle&quot;:&quot;&quot;,&quot;non-dropping-particle&quot;:&quot;&quot;},{&quot;family&quot;:&quot;Ortiz-Espinoza&quot;,&quot;given&quot;:&quot;Alexandro Antonio&quot;,&quot;parse-names&quot;:false,&quot;dropping-particle&quot;:&quot;&quot;,&quot;non-dropping-particle&quot;:&quot;&quot;},{&quot;family&quot;:&quot;Vargas-Martínez&quot;,&quot;given&quot;:&quot;Adriana&quot;,&quot;parse-names&quot;:false,&quot;dropping-particle&quot;:&quot;&quot;,&quot;non-dropping-particle&quot;:&quot;&quot;}],&quot;container-title&quot;:&quot;Frontiers in Education&quot;,&quot;container-title-short&quot;:&quot;Front. Educ. (Lausanne).&quot;,&quot;DOI&quot;:&quot;10.3389/feduc.2025.1416761&quot;,&quot;ISSN&quot;:&quot;2504284X&quot;,&quot;issued&quot;:{&quot;date-parts&quot;:[[2025]]},&quot;abstract&quot;:&quot;This manuscript introduces an educational approach by integrating Industry 4.0 and 5.0 technologies within a Smart Factory learning environment at Tecnologico de Monterrey (Tec) and through international collaboration with the Massachusetts Institute of Technology (MIT). It addresses the challenge of adapting engineering education to the demands of smart manufacturing, highlighting the importance of hands-on experience with cyberphysical systems, Additive Manufacturing (AM), Supervisory Control and Data Acquisition (SCADA) integration, and robotics. By integrating the curriculum with Sustainable Development Goals (SDGs), the initiative aims to train engineers capable of contributing to sustainable industrial practices and innovation. The Automation of Manufacturing Systems course provides immersive learning through direct engagement with advanced technologies and methodologies. Students develop technical skills in collaborative robots (cobots), human-machine interfaces (HMI), computer vision and Programmable Logic Controller (PLC) programming. This also develops methodological skills in analytical thinking problem-solving and other competences. The curricula further enhanced social and personal competencies, preparing students to lead in a technologically advanced and sustainable industrial environment. With the emergence of Industry 5.0, which emphasizes sustainability and worker wellbeing, this educational model integrates social behavior science with digital technologies in a student-centered approach. The presented case study highlights the effectiveness of redesigning the course to include immersive learning experiences focused on Industry 4.0 and 5.0 skills. A student survey conducted at the end of the course validated these findings, revealing high satisfaction levels (9.65/10) associated with developing new skills, exploring new concepts, generating new ideas, and promoting innovative thinking. Both the students and the teaching team offered recommendations to further scale and improve the course.&quot;,&quot;publisher&quot;:&quot;Frontiers Media SA&quot;,&quot;volume&quot;:&quot;10&quot;},&quot;isTemporary&quot;:false}]},{&quot;citationID&quot;:&quot;MENDELEY_CITATION_bf777b2f-83fd-444f-a102-ee6753660535&quot;,&quot;properties&quot;:{&quot;noteIndex&quot;:0},&quot;isEdited&quot;:false,&quot;manualOverride&quot;:{&quot;isManuallyOverridden&quot;:false,&quot;citeprocText&quot;:&quot;(Leydesdorff &amp;#38; Etzkowitz, 1998)&quot;,&quot;manualOverrideText&quot;:&quot;&quot;},&quot;citationTag&quot;:&quot;MENDELEY_CITATION_v3_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&quot;,&quot;citationItems&quot;:[{&quot;id&quot;:&quot;46b275f3-68b2-3ba4-9f1e-4227b343d3b7&quot;,&quot;itemData&quot;:{&quot;type&quot;:&quot;article-journal&quot;,&quot;id&quot;:&quot;46b275f3-68b2-3ba4-9f1e-4227b343d3b7&quot;,&quot;title&quot;:&quot;The Triple Helix as a model for innovation Studies&quot;,&quot;author&quot;:[{&quot;family&quot;:&quot;Leydesdorff&quot;,&quot;given&quot;:&quot;Loet&quot;,&quot;parse-names&quot;:false,&quot;dropping-particle&quot;:&quot;&quot;,&quot;non-dropping-particle&quot;:&quot;&quot;},{&quot;family&quot;:&quot;Etzkowitz&quot;,&quot;given&quot;:&quot;Henry&quot;,&quot;parse-names&quot;:false,&quot;dropping-particle&quot;:&quot;&quot;,&quot;non-dropping-particle&quot;:&quot;&quot;}],&quot;container-title&quot;:&quot;Science and Public Policy&quot;,&quot;container-title-short&quot;:&quot;Sci. Public Policy&quot;,&quot;DOI&quot;:&quot;https://doi.org/10.1093/spp/25.3.195&quot;,&quot;issued&quot;:{&quot;date-parts&quot;:[[1998]]},&quot;page&quot;:&quot;195-203&quot;,&quot;issue&quot;:&quot;3&quot;,&quot;volume&quot;:&quot;25&quot;},&quot;isTemporary&quot;:false}]},{&quot;citationID&quot;:&quot;MENDELEY_CITATION_2a3ddc21-25ba-4dba-a06a-3702f3fe0798&quot;,&quot;properties&quot;:{&quot;noteIndex&quot;:0},&quot;isEdited&quot;:false,&quot;manualOverride&quot;:{&quot;isManuallyOverridden&quot;:false,&quot;citeprocText&quot;:&quot;(Supriadi et al., 2024)&quot;,&quot;manualOverrideText&quot;:&quot;&quot;},&quot;citationTag&quot;:&quot;MENDELEY_CITATION_v3_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&quot;,&quot;citationItems&quot;:[{&quot;id&quot;:&quot;c968107d-ada2-35f1-9c78-05a85d1d1a61&quot;,&quot;itemData&quot;:{&quot;type&quot;:&quot;article-journal&quot;,&quot;id&quot;:&quot;c968107d-ada2-35f1-9c78-05a85d1d1a61&quot;,&quot;title&quot;:&quot;The Triple Helix Model: University-Industry-Government Collaboration\nAnd Its Role In SMES Innovation and Development&quot;,&quot;author&quot;:[{&quot;family&quot;:&quot;Supriadi&quot;,&quot;given&quot;:&quot;Adih&quot;,&quot;parse-names&quot;:false,&quot;dropping-particle&quot;:&quot;&quot;,&quot;non-dropping-particle&quot;:&quot;&quot;},{&quot;family&quot;:&quot;Permana&quot;,&quot;given&quot;:&quot;Indra&quot;,&quot;parse-names&quot;:false,&quot;dropping-particle&quot;:&quot;&quot;,&quot;non-dropping-particle&quot;:&quot;&quot;},{&quot;family&quot;:&quot;Afandi&quot;,&quot;given&quot;:&quot;Dian Rachmawati&quot;,&quot;parse-names&quot;:false,&quot;dropping-particle&quot;:&quot;&quot;,&quot;non-dropping-particle&quot;:&quot;&quot;},{&quot;family&quot;:&quot;Arisondha&quot;,&quot;given&quot;:&quot;Edy&quot;,&quot;parse-names&quot;:false,&quot;dropping-particle&quot;:&quot;&quot;,&quot;non-dropping-particle&quot;:&quot;&quot;},{&quot;family&quot;:&quot;Kusumaningsih&quot;,&quot;given&quot;:&quot;Ani&quot;,&quot;parse-names&quot;:false,&quot;dropping-particle&quot;:&quot;&quot;,&quot;non-dropping-particle&quot;:&quot;&quot;}],&quot;container-title&quot;:&quot;International Journal of Economic Literature (INJOLE)&quot;,&quot;accessed&quot;:{&quot;date-parts&quot;:[[2026,4,19]]},&quot;ISSN&quot;:&quot;3026-0221&quot;,&quot;URL&quot;:&quot;https://wikep.net/index.php/IJEFE/article/view/946&quot;,&quot;issued&quot;:{&quot;date-parts&quot;:[[2024,1]]},&quot;page&quot;:&quot;75-90&quot;,&quot;abstract&quot;:&quot;The Triple Helix Model, fostering collaborative synergy among universities, industries, and government entities, emerges as a fundamental framework for propelling innovation and development within Small and Medium Enterprises (SMEs). This comprehensive literature review meticulously explores the model's historical evolution, delves into its theoretical underpinnings, and examines its practical applications in the unique context of Indonesian SMEs. Dissecting the nuanced roles played by universities, industries, and government entities underscores their collective contribution to shaping a knowledge-based society. A thorough examination of government initiatives, insightful case studies, and the integrative impact of the Triple Helix Model in SME development illuminate the transformative dynamics at play. The discussion extends to encompass methodologies for measuring impact, key performance indicators, and the nuanced influences of regional factors. Anticipated trends and forward-looking recommendations for future research and policy development underscore the model's pivotal role in steering the trajectory of SMEs in Indonesia, establishing them as indispensable contributors to the ever-evolving landscape of innovation and sustainable development.&quot;,&quot;issue&quot;:&quot;1&quot;,&quot;volume&quot;:&quot;2&quot;,&quot;container-title-short&quot;:&quot;&quot;},&quot;isTemporary&quot;:false}]},{&quot;citationID&quot;:&quot;MENDELEY_CITATION_d1bf5e0e-95e1-43b7-8fc0-5b1c76802a4b&quot;,&quot;properties&quot;:{&quot;noteIndex&quot;:0},&quot;isEdited&quot;:false,&quot;manualOverride&quot;:{&quot;isManuallyOverridden&quot;:false,&quot;citeprocText&quot;:&quot;(Herawati et al., 2025)&quot;,&quot;manualOverrideText&quot;:&quot;&quot;},&quot;citationTag&quot;:&quot;MENDELEY_CITATION_v3_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&quot;,&quot;citationItems&quot;:[{&quot;id&quot;:&quot;396da7fe-07ec-3090-94f3-aeedd9e1b02b&quot;,&quot;itemData&quot;:{&quot;type&quot;:&quot;article-journal&quot;,&quot;id&quot;:&quot;396da7fe-07ec-3090-94f3-aeedd9e1b02b&quot;,&quot;title&quot;:&quot;Upskilling and Reskilling Vocational High School Teachers: A Systematic Literature Review on Strategies for Strengthening Professional Competence in the Marketing Field&quot;,&quot;author&quot;:[{&quot;family&quot;:&quot;Herawati&quot;,&quot;given&quot;:&quot;Erma&quot;,&quot;parse-names&quot;:false,&quot;dropping-particle&quot;:&quot;&quot;,&quot;non-dropping-particle&quot;:&quot;&quot;},{&quot;family&quot;:&quot;Martono&quot;,&quot;given&quot;:&quot;Trisno&quot;,&quot;parse-names&quot;:false,&quot;dropping-particle&quot;:&quot;&quot;,&quot;non-dropping-particle&quot;:&quot;&quot;},{&quot;family&quot;:&quot;Noviani&quot;,&quot;given&quot;:&quot;Leny&quot;,&quot;parse-names&quot;:false,&quot;dropping-particle&quot;:&quot;&quot;,&quot;non-dropping-particle&quot;:&quot;&quot;}],&quot;container-title&quot;:&quot;Social, Humanities, and Educational Studies&quot;,&quot;DOI&quot;:&quot;https://doi.org/10.20961/shes.v8i4.110224&quot;,&quot;URL&quot;:&quot;https://jurnal.uns.ac.id/shes&quot;,&quot;issued&quot;:{&quot;date-parts&quot;:[[2025]]},&quot;page&quot;:&quot;554-563&quot;,&quot;abstract&quot;:&quot;The accelerating digital transformation and shifts in industrial structures require vocational high school (VHS) teachers, particularly in the marketing field, to possess professional competencies that align with the evolving needs of the labor market. This study examines strategies for upskilling and reskilling VHS teachers through a systematic literature review guided by the PRISMA 2020 protocol. Eleven peer-reviewed articles published between 2020 and 2025 were thematically analyzed using the 5C Framework, which includes Content, Context, Commitment, Capacity, and Clients or Coalition. The synthesis reveals that the effectiveness of teachers' professional development depends on the integration of industry-and technology-based training design (content and capacity), institutional support and personal motivation (context and commitment), and multi-stakeholder collaboration involving schools, industries, and teacher communities (clients or coalition). Overall, the enhancement of vocational teachers' professional competence requires the development of a reflective, collaborative, and industry-oriented learning ecosystem that enables vocational education to adapt effectively to the digital era and the transition toward Industry 5.0.&quot;,&quot;issue&quot;:&quot;4&quot;,&quot;volume&quot;:&quot;8&quot;,&quot;container-title-short&quot;:&quot;&quot;},&quot;isTemporary&quot;:false}]},{&quot;citationID&quot;:&quot;MENDELEY_CITATION_f8b97569-e757-4c62-9c6b-5b37f4e56be3&quot;,&quot;properties&quot;:{&quot;noteIndex&quot;:0},&quot;isEdited&quot;:false,&quot;manualOverride&quot;:{&quot;isManuallyOverridden&quot;:false,&quot;citeprocText&quot;:&quot;(World Economic Forum, 2024)&quot;,&quot;manualOverrideText&quot;:&quot;&quot;},&quot;citationTag&quot;:&quot;MENDELEY_CITATION_v3_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&quot;,&quot;citationItems&quot;:[{&quot;id&quot;:&quot;ac4bf4cb-bcc8-36b6-90b1-116b45c7d4c0&quot;,&quot;itemData&quot;:{&quot;type&quot;:&quot;report&quot;,&quot;id&quot;:&quot;ac4bf4cb-bcc8-36b6-90b1-116b45c7d4c0&quot;,&quot;title&quot;:&quot;Future of Jobs Report 2023&quot;,&quot;author&quot;:[{&quot;family&quot;:&quot;World Economic Forum&quot;,&quot;given&quot;:&quot;&quot;,&quot;parse-names&quot;:false,&quot;dropping-particle&quot;:&quot;&quot;,&quot;non-dropping-particle&quot;:&quot;&quot;}],&quot;ISBN&quot;:&quot;9782940631964&quot;,&quot;issued&quot;:{&quot;date-parts&quot;:[[2024]]},&quot;number-of-pages&quot;:&quot;1-296&quot;,&quot;abstract&quot;:&quot;Includes bibliographical references. This report explores the potential for artificial intelligence to benefit educators, students and teachers. Case studies show how AI can personalize learning experiences, streamline administrative tasks, and integrate into curricula. The report stresses the importance of responsible deployment, addressing issues like data privacy and equitable access. Aimed at policymakers and educators, it urges stakeholders to collaborate to ensure AI's positive integration into education systems worldwide leads to improved outcomes for all. [Publisher summary, ed]. &quot;,&quot;container-title-short&quot;:&quot;&quot;},&quot;isTemporary&quot;:false}]},{&quot;citationID&quot;:&quot;MENDELEY_CITATION_3e7b3638-db81-4452-be0f-167632c0e444&quot;,&quot;properties&quot;:{&quot;noteIndex&quot;:0},&quot;isEdited&quot;:false,&quot;manualOverride&quot;:{&quot;isManuallyOverridden&quot;:false,&quot;citeprocText&quot;:&quot;(Festus et al., 2025; Herawati et al., 2025; Taj &amp;#38; Jhanjhi, 2022)&quot;,&quot;manualOverrideText&quot;:&quot;&quot;},&quot;citationTag&quot;:&quot;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&quot;,&quot;citationItems&quot;:[{&quot;id&quot;:&quot;ba1fd5fc-b457-3ee6-bf23-29565093a519&quot;,&quot;itemData&quot;:{&quot;type&quot;:&quot;article-journal&quot;,&quot;id&quot;:&quot;ba1fd5fc-b457-3ee6-bf23-29565093a519&quot;,&quot;title&quot;:&quot;Innovative Pedagogies in Teaching and Learning: A Strategy for Upskilling and Reskilling Industry-4.0 TVET Workforce&quot;,&quot;author&quot;:[{&quot;family&quot;:&quot;Festus&quot;,&quot;given&quot;:&quot;Chimezie&quot;,&quot;parse-names&quot;:false,&quot;dropping-particle&quot;:&quot;&quot;,&quot;non-dropping-particle&quot;:&quot;&quot;},{&quot;family&quot;:&quot;Nadum&quot;,&quot;given&quot;:&quot;Taneh Anthony&quot;,&quot;parse-names&quot;:false,&quot;dropping-particle&quot;:&quot;&quot;,&quot;non-dropping-particle&quot;:&quot;&quot;},{&quot;family&quot;:&quot;Igulu&quot;,&quot;given&quot;:&quot;Kingsley Theophilus&quot;,&quot;parse-names&quot;:false,&quot;dropping-particle&quot;:&quot;&quot;,&quot;non-dropping-particle&quot;:&quot;&quot;}],&quot;container-title&quot;:&quot;International Journal of Innovative Science and Research Technology&quot;,&quot;container-title-short&quot;:&quot;Int. J. Innov. Sci. Res. Technol.&quot;,&quot;DOI&quot;:&quot;10.38124/ijisrt/25apr087&quot;,&quot;issued&quot;:{&quot;date-parts&quot;:[[2025,4,17]]},&quot;page&quot;:&quot;398-407&quot;,&quot;abstract&quot;:&quot;Introduction The emergence of IR4.0 undoubtedly, caused many remodeling in industrial workforce, and TVET education. These alterations are driven by digital innovations, disruptions and transformation. IR4.0 advent has posed skills mismatch challenges in teaching and learning of TVET, labor market requirements especially in the areas of IoT, AI, robotics and others. It’s only innovative pedagogies in teaching and learning that can upskill and reskill IR4.0 TVET workforce.  Objective The study aim is to examine innovative pedagogies in teaching and learning as a strategy for Industry-4.0 (IR4.0) Technical and Vocational Education and Training (TVET) workforce upskilling and reskilling.  Statement of the Problem The composition of employment, nature of tasks carried out at workplaces, and skills requirements in the labor market has changed due to IR4.0 impacts on industrialization, digitization, and AI. Therefore, “how do we respond to this era for quick and smooth transition to IR4.0 skill-equip workforce using TVET system”? The practical option is finding upskilling and reskill strategies for IR4.0 TVET workforce using innovative pedagogies in teaching and learning.  Methodology To achieve this, the study adopted a descriptive research design; Two research questions were raised to guide the study and a total 73 TVET Educators participated in the study. The instrument for data collection was a self-structured questionnaire (URSIR4.0WE); and data collected were analyzed by the researcher using SPSS software V20. A reliability coefficient of 0.89 was established.  Results and Findings The study identified among others, blended TVET distance learning with workplace learning; learning in technology- enhanced classrooms and workshops; on-the-job training supplemented with classroom, and distance and online learning; and fully distance and online learning as innovative pedagogies in teaching and learning that can foster digital IR4.0 skills among TVET workforce.  Conclusion The study summarized that stimulation of professional development of TVET Educators, by strengthening training programs with emphasis on: digital skills on AI, virtual reality and clouds computing; redesigning of TVET curriculum for demand-driven courses for IR4.0; Partnership between government, industry and TVET institutions; long-term strategic teaching plan for ICT integration in TVET system and others are the best strategies for IR4.0 TVET workforce upskilling and reskilling.&quot;,&quot;publisher&quot;:&quot;International Journal of Innovative Science and Research Technology&quot;,&quot;issue&quot;:&quot;4&quot;,&quot;volume&quot;:&quot;10&quot;},&quot;isTemporary&quot;:false},{&quot;id&quot;:&quot;396da7fe-07ec-3090-94f3-aeedd9e1b02b&quot;,&quot;itemData&quot;:{&quot;type&quot;:&quot;article-journal&quot;,&quot;id&quot;:&quot;396da7fe-07ec-3090-94f3-aeedd9e1b02b&quot;,&quot;title&quot;:&quot;Upskilling and Reskilling Vocational High School Teachers: A Systematic Literature Review on Strategies for Strengthening Professional Competence in the Marketing Field&quot;,&quot;author&quot;:[{&quot;family&quot;:&quot;Herawati&quot;,&quot;given&quot;:&quot;Erma&quot;,&quot;parse-names&quot;:false,&quot;dropping-particle&quot;:&quot;&quot;,&quot;non-dropping-particle&quot;:&quot;&quot;},{&quot;family&quot;:&quot;Martono&quot;,&quot;given&quot;:&quot;Trisno&quot;,&quot;parse-names&quot;:false,&quot;dropping-particle&quot;:&quot;&quot;,&quot;non-dropping-particle&quot;:&quot;&quot;},{&quot;family&quot;:&quot;Noviani&quot;,&quot;given&quot;:&quot;Leny&quot;,&quot;parse-names&quot;:false,&quot;dropping-particle&quot;:&quot;&quot;,&quot;non-dropping-particle&quot;:&quot;&quot;}],&quot;container-title&quot;:&quot;Social, Humanities, and Educational Studies&quot;,&quot;DOI&quot;:&quot;https://doi.org/10.20961/shes.v8i4.110224&quot;,&quot;URL&quot;:&quot;https://jurnal.uns.ac.id/shes&quot;,&quot;issued&quot;:{&quot;date-parts&quot;:[[2025]]},&quot;page&quot;:&quot;554-563&quot;,&quot;abstract&quot;:&quot;The accelerating digital transformation and shifts in industrial structures require vocational high school (VHS) teachers, particularly in the marketing field, to possess professional competencies that align with the evolving needs of the labor market. This study examines strategies for upskilling and reskilling VHS teachers through a systematic literature review guided by the PRISMA 2020 protocol. Eleven peer-reviewed articles published between 2020 and 2025 were thematically analyzed using the 5C Framework, which includes Content, Context, Commitment, Capacity, and Clients or Coalition. The synthesis reveals that the effectiveness of teachers' professional development depends on the integration of industry-and technology-based training design (content and capacity), institutional support and personal motivation (context and commitment), and multi-stakeholder collaboration involving schools, industries, and teacher communities (clients or coalition). Overall, the enhancement of vocational teachers' professional competence requires the development of a reflective, collaborative, and industry-oriented learning ecosystem that enables vocational education to adapt effectively to the digital era and the transition toward Industry 5.0.&quot;,&quot;issue&quot;:&quot;4&quot;,&quot;volume&quot;:&quot;8&quot;,&quot;container-title-short&quot;:&quot;&quot;},&quot;isTemporary&quot;:false},{&quot;id&quot;:&quot;8a358964-899b-3af4-a583-afcd3c7f1294&quot;,&quot;itemData&quot;:{&quot;type&quot;:&quot;article-journal&quot;,&quot;id&quot;:&quot;8a358964-899b-3af4-a583-afcd3c7f1294&quot;,&quot;title&quot;:&quot;Towards Industrial Revolution 5.0 and Explainable Artificial Intelligence: Challenges and Opportunities&quot;,&quot;author&quot;:[{&quot;family&quot;:&quot;Taj&quot;,&quot;given&quot;:&quot;Imran&quot;,&quot;parse-names&quot;:false,&quot;dropping-particle&quot;:&quot;&quot;,&quot;non-dropping-particle&quot;:&quot;&quot;},{&quot;family&quot;:&quot;Jhanjhi&quot;,&quot;given&quot;:&quot;N. Z.&quot;,&quot;parse-names&quot;:false,&quot;dropping-particle&quot;:&quot;&quot;,&quot;non-dropping-particle&quot;:&quot;&quot;}],&quot;container-title&quot;:&quot;International Journal of Computing and Digital Systems&quot;,&quot;DOI&quot;:&quot;10.12785/ijcds/120124&quot;,&quot;ISSN&quot;:&quot;2210142X&quot;,&quot;issued&quot;:{&quot;date-parts&quot;:[[2022]]},&quot;page&quot;:&quot;285-310&quot;,&quot;abstract&quot;:&quot;Technological growth is changing our everyday living, making it smarter and more convenient day by day; Smart society 5.0, Healthcare 5.0, Agriculture 5.0 are only a few examples indicative of our fast-evolving lifestyle. The Industrial Revolution 5.0 (IR 5.0) encapsulates future industry development trends to achieve prosperity beyond jobs by incorporating more intelligence in our everyday living with the help of cutting-edge technologies such as Explainable Artificial Intelligence. This paper reviews the enabling technologies for Industry 5.0 and suggests some pertinent research areas requiring more focus. The transition of manufacturing processes from mass production to mass personalization, the anticipated reliance on Cyber-Physical Systems (CPS) and digital twins is visualized, to identify the gaps in fully realizing the revolution. The operations of smart factories to enhance the overall productivity, modern workforce comprising of human-machine collaboration, means of heterogeneous data transmission &amp; data interoperability, and security &amp; privacy issues are reviewed to identify hot research spots, that will eventually fill in the gaps within societal domains to realize Industry 5.0. The potential of the new domain of Explainable Artificial intelligence to understand the application of right tools in a data connected Industry 5.0 compliant smart society is explored. Altogether, this research explores several research challenges and opportunities linked with IR 5.0.&quot;,&quot;publisher&quot;:&quot;University of Bahrain&quot;,&quot;issue&quot;:&quot;1&quot;,&quot;volume&quot;:&quot;12&quot;,&quot;container-title-short&quot;:&quot;&quot;},&quot;isTemporary&quot;:false}]},{&quot;citationID&quot;:&quot;MENDELEY_CITATION_7896abb7-cf2c-4527-8c7b-cae3561cebf8&quot;,&quot;properties&quot;:{&quot;noteIndex&quot;:0},&quot;isEdited&quot;:false,&quot;manualOverride&quot;:{&quot;isManuallyOverridden&quot;:false,&quot;citeprocText&quot;:&quot;(Herawati et al., 2025)&quot;,&quot;manualOverrideText&quot;:&quot;&quot;},&quot;citationTag&quot;:&quot;MENDELEY_CITATION_v3_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&quot;,&quot;citationItems&quot;:[{&quot;id&quot;:&quot;396da7fe-07ec-3090-94f3-aeedd9e1b02b&quot;,&quot;itemData&quot;:{&quot;type&quot;:&quot;article-journal&quot;,&quot;id&quot;:&quot;396da7fe-07ec-3090-94f3-aeedd9e1b02b&quot;,&quot;title&quot;:&quot;Upskilling and Reskilling Vocational High School Teachers: A Systematic Literature Review on Strategies for Strengthening Professional Competence in the Marketing Field&quot;,&quot;author&quot;:[{&quot;family&quot;:&quot;Herawati&quot;,&quot;given&quot;:&quot;Erma&quot;,&quot;parse-names&quot;:false,&quot;dropping-particle&quot;:&quot;&quot;,&quot;non-dropping-particle&quot;:&quot;&quot;},{&quot;family&quot;:&quot;Martono&quot;,&quot;given&quot;:&quot;Trisno&quot;,&quot;parse-names&quot;:false,&quot;dropping-particle&quot;:&quot;&quot;,&quot;non-dropping-particle&quot;:&quot;&quot;},{&quot;family&quot;:&quot;Noviani&quot;,&quot;given&quot;:&quot;Leny&quot;,&quot;parse-names&quot;:false,&quot;dropping-particle&quot;:&quot;&quot;,&quot;non-dropping-particle&quot;:&quot;&quot;}],&quot;container-title&quot;:&quot;Social, Humanities, and Educational Studies&quot;,&quot;DOI&quot;:&quot;https://doi.org/10.20961/shes.v8i4.110224&quot;,&quot;URL&quot;:&quot;https://jurnal.uns.ac.id/shes&quot;,&quot;issued&quot;:{&quot;date-parts&quot;:[[2025]]},&quot;page&quot;:&quot;554-563&quot;,&quot;abstract&quot;:&quot;The accelerating digital transformation and shifts in industrial structures require vocational high school (VHS) teachers, particularly in the marketing field, to possess professional competencies that align with the evolving needs of the labor market. This study examines strategies for upskilling and reskilling VHS teachers through a systematic literature review guided by the PRISMA 2020 protocol. Eleven peer-reviewed articles published between 2020 and 2025 were thematically analyzed using the 5C Framework, which includes Content, Context, Commitment, Capacity, and Clients or Coalition. The synthesis reveals that the effectiveness of teachers' professional development depends on the integration of industry-and technology-based training design (content and capacity), institutional support and personal motivation (context and commitment), and multi-stakeholder collaboration involving schools, industries, and teacher communities (clients or coalition). Overall, the enhancement of vocational teachers' professional competence requires the development of a reflective, collaborative, and industry-oriented learning ecosystem that enables vocational education to adapt effectively to the digital era and the transition toward Industry 5.0.&quot;,&quot;issue&quot;:&quot;4&quot;,&quot;volume&quot;:&quot;8&quot;,&quot;container-title-short&quot;:&quot;&quot;},&quot;isTemporary&quot;:false}]},{&quot;citationID&quot;:&quot;MENDELEY_CITATION_fcb5c0ec-8122-4088-b70a-3c3a24a74ccb&quot;,&quot;properties&quot;:{&quot;noteIndex&quot;:0},&quot;isEdited&quot;:false,&quot;manualOverride&quot;:{&quot;isManuallyOverridden&quot;:false,&quot;citeprocText&quot;:&quot;(Spatioti et al., 2022)&quot;,&quot;manualOverrideText&quot;:&quot;&quot;},&quot;citationTag&quot;:&quot;MENDELEY_CITATION_v3_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&quot;,&quot;citationItems&quot;:[{&quot;id&quot;:&quot;47d039eb-8cce-396e-bf79-4e9fe52040af&quot;,&quot;itemData&quot;:{&quot;type&quot;:&quot;article-journal&quot;,&quot;id&quot;:&quot;47d039eb-8cce-396e-bf79-4e9fe52040af&quot;,&quot;title&quot;:&quot;A Comparative Study of the ADDIE Instructional Design Model in Distance Education&quot;,&quot;author&quot;:[{&quot;family&quot;:&quot;Spatioti&quot;,&quot;given&quot;:&quot;Adamantia G.&quot;,&quot;parse-names&quot;:false,&quot;dropping-particle&quot;:&quot;&quot;,&quot;non-dropping-particle&quot;:&quot;&quot;},{&quot;family&quot;:&quot;Kazanidis&quot;,&quot;given&quot;:&quot;Ioannis&quot;,&quot;parse-names&quot;:false,&quot;dropping-particle&quot;:&quot;&quot;,&quot;non-dropping-particle&quot;:&quot;&quot;},{&quot;family&quot;:&quot;Pange&quot;,&quot;given&quot;:&quot;Jenny&quot;,&quot;parse-names&quot;:false,&quot;dropping-particle&quot;:&quot;&quot;,&quot;non-dropping-particle&quot;:&quot;&quot;}],&quot;container-title&quot;:&quot;Information (Switzerland)&quot;,&quot;DOI&quot;:&quot;10.3390/info13090402&quot;,&quot;ISSN&quot;:&quot;20782489&quot;,&quot;issued&quot;:{&quot;date-parts&quot;:[[2022,9,1]]},&quot;abstract&quot;:&quot;Distance education is now a reality introducing a “specific methodology of flexible and interactive multiform learning”. Due to its characteristics, different instructional design models apply to distance education as guidelines of the design thinking process pursuing specific learning outcomes. This study refers to the investigation of good teaching practices and approaches in relation to the ADDIE model in distance online environments. The purpose of this paper is to investigate both the effectiveness of the ADDIE model in distance education and its contribution to the online teaching process. Meta-analysis is chosen as the research methodology. Specifically, we export a total of 58 articles referring to the ADDIE model. From these, we find that only 23 articles are appropriate for the meta-analysis. According to the results of this study, we observe that the ADDIE model applies to meet different teaching requirements in all online educational environments. In this study, we observe that good practices of teaching are the multimedia presentation, feedback, variety of interactive exercises or activities, combined learning strategy (individualized and collaborative), and role of educators. Then, an asynchronous approach was preferred in distance education. Finally, the ADDIE model is considered as a valuable source of additional information by providing good teaching practices.&quot;,&quot;publisher&quot;:&quot;MDPI&quot;,&quot;issue&quot;:&quot;9&quot;,&quot;volume&quot;:&quot;13&quot;,&quot;container-title-short&quot;:&quot;&quot;},&quot;isTemporary&quot;:false}]},{&quot;citationID&quot;:&quot;MENDELEY_CITATION_f60d47fa-9ad0-461c-a2b7-6c15c85a6bd9&quot;,&quot;properties&quot;:{&quot;noteIndex&quot;:0},&quot;isEdited&quot;:false,&quot;manualOverride&quot;:{&quot;isManuallyOverridden&quot;:false,&quot;citeprocText&quot;:&quot;(Nkosi &amp;#38; Ramaligela, 2025)&quot;,&quot;manualOverrideText&quot;:&quot;&quot;},&quot;citationTag&quot;:&quot;MENDELEY_CITATION_v3_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&quot;,&quot;citationItems&quot;:[{&quot;id&quot;:&quot;f6b5b5be-485a-37d8-856d-83ed623aad82&quot;,&quot;itemData&quot;:{&quot;type&quot;:&quot;article-journal&quot;,&quot;id&quot;:&quot;f6b5b5be-485a-37d8-856d-83ed623aad82&quot;,&quot;title&quot;:&quot;The Use of Educational Technologies for Creative Teaching in South African Technology Classrooms : A Social Constructivist Approach&quot;,&quot;author&quot;:[{&quot;family&quot;:&quot;Nkosi&quot;,&quot;given&quot;:&quot;Praygod Bonginkosi&quot;,&quot;parse-names&quot;:false,&quot;dropping-particle&quot;:&quot;&quot;,&quot;non-dropping-particle&quot;:&quot;&quot;},{&quot;family&quot;:&quot;Ramaligela&quot;,&quot;given&quot;:&quot;Sylvia Manto&quot;,&quot;parse-names&quot;:false,&quot;dropping-particle&quot;:&quot;&quot;,&quot;non-dropping-particle&quot;:&quot;&quot;}],&quot;container-title&quot;:&quot;Jurnal Paedagogy&quot;,&quot;DOI&quot;:&quot;10.33394/jp.v12i2.14886&quot;,&quot;ISSN&quot;:&quot;2355-7761&quot;,&quot;issued&quot;:{&quot;date-parts&quot;:[[2025,4,25]]},&quot;page&quot;:&quot;252&quot;,&quot;abstract&quot;:&quot;This study aims to explores how Technology teachers enhance their Creative Teaching Skills by integrating Educational Technologies into their classroom practices. This study followed a qualitative research approach where a case of seven teachers enrolled for honours degree were sampled. Qualitative thematic analysis was used for the data which was collected through non-participatory observation. Through a Social Constructivism frame, the findings of this study indicate that through the planning and presentation of several lessons, the teachers showed great improvement in the integration of Educational Technologies into their classroom practices. Teachers gained knowledge and skills about the integration of Educational Technologies for planning and presenting creative lessons. This finding suggests that the teachers developed Creative Teaching Skills, gained experience, and transformed their classroom practices. Lack of policy, infrastructure, and resources in rural public schools was also discovered to be a hindrance to teachers' inability to integrate Educational Technologies into their teaching. This finding suggests that teachers’ proper training in technology integration alone is not a panacea to effective technology integration for Creative Teaching in the classroom. Therefore, it is recommended that for Creative Teaching through technology integration to flourish in the classroom, it needs to be considered along matters of ICT policy development and implementation as well as ICT infrastructure development in schools.  Integration of Educational Technologies with the Creative Teaching Skills of Technology teachers were invigorated with knowledge facts as they gained insights during their participation in the multiple planning and presentation of creative lessons.&quot;,&quot;publisher&quot;:&quot;LPPM IKIP Mataram&quot;,&quot;issue&quot;:&quot;2&quot;,&quot;volume&quot;:&quot;12&quot;,&quot;container-title-short&quot;:&quot;&quot;},&quot;isTemporary&quot;:false}]},{&quot;citationID&quot;:&quot;MENDELEY_CITATION_d75965a4-d0c9-468d-a583-230bc6f4a9d5&quot;,&quot;properties&quot;:{&quot;noteIndex&quot;:0},&quot;isEdited&quot;:false,&quot;manualOverride&quot;:{&quot;isManuallyOverridden&quot;:false,&quot;citeprocText&quot;:&quot;(Nguyen &amp;#38; Hien, 2026)&quot;,&quot;manualOverrideText&quot;:&quot;&quot;},&quot;citationTag&quot;:&quot;MENDELEY_CITATION_v3_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&quot;,&quot;citationItems&quot;:[{&quot;id&quot;:&quot;e3f9a22e-0713-3e9b-8575-3f7a37590a50&quot;,&quot;itemData&quot;:{&quot;type&quot;:&quot;article-journal&quot;,&quot;id&quot;:&quot;e3f9a22e-0713-3e9b-8575-3f7a37590a50&quot;,&quot;title&quot;:&quot;Evaluating Barriers to Industry 4.0 Adoption In Asian Manufacturing Enterprises:\nA Funnel Plot Analysis Approach&quot;,&quot;author&quot;:[{&quot;family&quot;:&quot;Nguyen&quot;,&quot;given&quot;:&quot;Ton&quot;,&quot;parse-names&quot;:false,&quot;dropping-particle&quot;:&quot;&quot;,&quot;non-dropping-particle&quot;:&quot;&quot;},{&quot;family&quot;:&quot;Hien&quot;,&quot;given&quot;:&quot;Trong&quot;,&quot;parse-names&quot;:false,&quot;dropping-particle&quot;:&quot;&quot;,&quot;non-dropping-particle&quot;:&quot;&quot;}],&quot;container-title&quot;:&quot;Dalat University Journal of Science&quot;,&quot;DOI&quot;:&quot;10.37569/DalatUniversity.16.1.1369(2026)&quot;,&quot;URL&quot;:&quot;http://doi.org/10.37569/DalatUniversity.16.1.1369&quot;,&quot;issued&quot;:{&quot;date-parts&quot;:[[2026]]},&quot;page&quot;:&quot;3-25&quot;,&quot;abstract&quot;:&quot;Industry 4.0 (I4.0) has attracted significant attention in manufacturing fields, but its implementation success rate remains low, particularly among Asian countries facing barriers. This study synthesizes key challenges to I4.0 adoption in Asian manufacturing, drawing on funnel plot analysis and a systematic review of Scopus database entries to evaluate reliability and publication bias. The study's validity is reinforced by a systematic review process, while its reliability is established through the rigorous application of funnel plot analysis to evaluate publication bias, thereby providing a comprehensive understanding of these barriers. Important barriers identified include a lack of technical skills, high implementation costs, limited IT literacy, concerns around data security, and unclear returns on investment (ROI), among others. These findings offer actionable insights for addressing I4.0 implementation challenges and support successful adoption across diverse manufacturing contexts in Asia. While some barriers receive less immediate attention, they act as underlying causes that trigger other, more critical barriers, creating a compound effect on I4.0 adoption. Exploring the interconnections among barriers through advanced analytical methods is crucial to uncovering their cascading effects and developing integrated strategies to address them. In addition, future research should include country-specific empirical studies to further understand regional variations and unique factors impacting I4.0 adoption.&quot;,&quot;issue&quot;:&quot;1&quot;,&quot;volume&quot;:&quot;16&quot;,&quot;container-title-short&quot;:&quot;&quot;},&quot;isTemporary&quot;:false}]},{&quot;citationID&quot;:&quot;MENDELEY_CITATION_121f9e9e-7700-4e9d-a7a6-0c98ffcec544&quot;,&quot;properties&quot;:{&quot;noteIndex&quot;:0},&quot;isEdited&quot;:false,&quot;manualOverride&quot;:{&quot;isManuallyOverridden&quot;:false,&quot;citeprocText&quot;:&quot;(Mudde et al., 2024; Supriadi et al., 2024)&quot;,&quot;manualOverrideText&quot;:&quot;&quot;},&quot;citationTag&quot;:&quot;MENDELEY_CITATION_v3_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&quot;,&quot;citationItems&quot;:[{&quot;id&quot;:&quot;47cb029d-bd13-35c2-8f28-ac8517e436a6&quot;,&quot;itemData&quot;:{&quot;type&quot;:&quot;article-journal&quot;,&quot;id&quot;:&quot;47cb029d-bd13-35c2-8f28-ac8517e436a6&quot;,&quot;title&quot;:&quot;Innovative Capacity in Triple Helix Partnerships: an Assessment of Conditions for Social Learning&quot;,&quot;author&quot;:[{&quot;family&quot;:&quot;Mudde&quot;,&quot;given&quot;:&quot;Huub L.M.&quot;,&quot;parse-names&quot;:false,&quot;dropping-particle&quot;:&quot;&quot;,&quot;non-dropping-particle&quot;:&quot;&quot;},{&quot;family&quot;:&quot;Chekole&quot;,&quot;given&quot;:&quot;Alemfrie Derese&quot;,&quot;parse-names&quot;:false,&quot;dropping-particle&quot;:&quot;&quot;,&quot;non-dropping-particle&quot;:&quot;&quot;},{&quot;family&quot;:&quot;Lauer&quot;,&quot;given&quot;:&quot;Madeleine&quot;,&quot;parse-names&quot;:false,&quot;dropping-particle&quot;:&quot;&quot;,&quot;non-dropping-particle&quot;:&quot;&quot;}],&quot;container-title&quot;:&quot;Triple Helix&quot;,&quot;DOI&quot;:&quot;10.1163/21971927-BJA10052&quot;,&quot;ISSN&quot;:&quot;21971927&quot;,&quot;issued&quot;:{&quot;date-parts&quot;:[[2024]]},&quot;page&quot;:&quot;219-244&quot;,&quot;abstract&quot;:&quot;The Triple Helix (3H) model has attracted considerable attention in both developed and emerging economies as a tool to enhance innovation for economic development (Etzkowitz and Leydesdorff, 2000). This article examines the assumption underlying the triple helix that the exchange of diverse knowledge between academia, industry, and government stimulates innovativeness. The research underlying this article investigates whether and how learning is facilitated by triple helix based on a case study of three partnerships established by the Bright Future in Agriculture project in Ethiopia. Data was gathered from 57 respondents through in-depth interviews and surveys. The findings show that participant's learning has taken place due to a more diverse and relevant network, but that 3H partnerships are not by default catalysts for innovation. The authors argue that this would need purposeful orchestration. This study further supports the plea in literature for quadruple or even quintuple helix models, being more apt as inclusive networks for learning and innovation.&quot;,&quot;publisher&quot;:&quot;Brill Academic Publishers&quot;,&quot;issue&quot;:&quot;2&quot;,&quot;volume&quot;:&quot;11&quot;,&quot;container-title-short&quot;:&quot;&quot;},&quot;isTemporary&quot;:false},{&quot;id&quot;:&quot;c968107d-ada2-35f1-9c78-05a85d1d1a61&quot;,&quot;itemData&quot;:{&quot;type&quot;:&quot;article-journal&quot;,&quot;id&quot;:&quot;c968107d-ada2-35f1-9c78-05a85d1d1a61&quot;,&quot;title&quot;:&quot;The Triple Helix Model: University-Industry-Government Collaboration\nAnd Its Role In SMES Innovation and Development&quot;,&quot;author&quot;:[{&quot;family&quot;:&quot;Supriadi&quot;,&quot;given&quot;:&quot;Adih&quot;,&quot;parse-names&quot;:false,&quot;dropping-particle&quot;:&quot;&quot;,&quot;non-dropping-particle&quot;:&quot;&quot;},{&quot;family&quot;:&quot;Permana&quot;,&quot;given&quot;:&quot;Indra&quot;,&quot;parse-names&quot;:false,&quot;dropping-particle&quot;:&quot;&quot;,&quot;non-dropping-particle&quot;:&quot;&quot;},{&quot;family&quot;:&quot;Afandi&quot;,&quot;given&quot;:&quot;Dian Rachmawati&quot;,&quot;parse-names&quot;:false,&quot;dropping-particle&quot;:&quot;&quot;,&quot;non-dropping-particle&quot;:&quot;&quot;},{&quot;family&quot;:&quot;Arisondha&quot;,&quot;given&quot;:&quot;Edy&quot;,&quot;parse-names&quot;:false,&quot;dropping-particle&quot;:&quot;&quot;,&quot;non-dropping-particle&quot;:&quot;&quot;},{&quot;family&quot;:&quot;Kusumaningsih&quot;,&quot;given&quot;:&quot;Ani&quot;,&quot;parse-names&quot;:false,&quot;dropping-particle&quot;:&quot;&quot;,&quot;non-dropping-particle&quot;:&quot;&quot;}],&quot;container-title&quot;:&quot;International Journal of Economic Literature (INJOLE)&quot;,&quot;accessed&quot;:{&quot;date-parts&quot;:[[2026,4,19]]},&quot;ISSN&quot;:&quot;3026-0221&quot;,&quot;URL&quot;:&quot;https://wikep.net/index.php/IJEFE/article/view/946&quot;,&quot;issued&quot;:{&quot;date-parts&quot;:[[2024,1]]},&quot;page&quot;:&quot;75-90&quot;,&quot;abstract&quot;:&quot;The Triple Helix Model, fostering collaborative synergy among universities, industries, and government entities, emerges as a fundamental framework for propelling innovation and development within Small and Medium Enterprises (SMEs). This comprehensive literature review meticulously explores the model's historical evolution, delves into its theoretical underpinnings, and examines its practical applications in the unique context of Indonesian SMEs. Dissecting the nuanced roles played by universities, industries, and government entities underscores their collective contribution to shaping a knowledge-based society. A thorough examination of government initiatives, insightful case studies, and the integrative impact of the Triple Helix Model in SME development illuminate the transformative dynamics at play. The discussion extends to encompass methodologies for measuring impact, key performance indicators, and the nuanced influences of regional factors. Anticipated trends and forward-looking recommendations for future research and policy development underscore the model's pivotal role in steering the trajectory of SMEs in Indonesia, establishing them as indispensable contributors to the ever-evolving landscape of innovation and sustainable development.&quot;,&quot;issue&quot;:&quot;1&quot;,&quot;volume&quot;:&quot;2&quot;,&quot;container-title-short&quot;:&quot;&quot;},&quot;isTemporary&quot;:false}]},{&quot;citationID&quot;:&quot;MENDELEY_CITATION_608be2b4-c641-4bfc-93b5-f635f811a921&quot;,&quot;properties&quot;:{&quot;noteIndex&quot;:0},&quot;isEdited&quot;:false,&quot;manualOverride&quot;:{&quot;isManuallyOverridden&quot;:false,&quot;citeprocText&quot;:&quot;(Hoadley &amp;#38; Campos, 2022)&quot;,&quot;manualOverrideText&quot;:&quot;&quot;},&quot;citationTag&quot;:&quot;MENDELEY_CITATION_v3_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&quot;,&quot;citationItems&quot;:[{&quot;id&quot;:&quot;ac581ca5-9375-39eb-a64f-30f1de9acbae&quot;,&quot;itemData&quot;:{&quot;type&quot;:&quot;article-journal&quot;,&quot;id&quot;:&quot;ac581ca5-9375-39eb-a64f-30f1de9acbae&quot;,&quot;title&quot;:&quot;Design-based research: What it is and why it matters to studying online learning&quot;,&quot;author&quot;:[{&quot;family&quot;:&quot;Hoadley&quot;,&quot;given&quot;:&quot;Christopher&quot;,&quot;parse-names&quot;:false,&quot;dropping-particle&quot;:&quot;&quot;,&quot;non-dropping-particle&quot;:&quot;&quot;},{&quot;family&quot;:&quot;Campos&quot;,&quot;given&quot;:&quot;Fabio C.&quot;,&quot;parse-names&quot;:false,&quot;dropping-particle&quot;:&quot;&quot;,&quot;non-dropping-particle&quot;:&quot;&quot;}],&quot;container-title&quot;:&quot;Educational Psychologist&quot;,&quot;container-title-short&quot;:&quot;Educ. Psychol.&quot;,&quot;DOI&quot;:&quot;10.1080/00461520.2022.2079128&quot;,&quot;ISSN&quot;:&quot;00461520&quot;,&quot;issued&quot;:{&quot;date-parts&quot;:[[2022]]},&quot;page&quot;:&quot;207-220&quot;,&quot;abstract&quot;:&quot;The ever-changing nature of online learning foregrounds the limits of separating research from design. In this article, we take the difficulty of making generalizable conclusions about designed environments as a core challenge of studying the educational psychology of online learning environments. We argue that both research and design can independently produce empirically derived knowledge, and we examine some of the configurations that allow us to simultaneously invent and study designed online learning environments. We revisit design-based research (DBR) methods and their epistemology, and discuss how they contribute various types of usable knowledge. Rather than compromising objectivity, we argue for how design researchers can acknowledge their intent and, in so doing, promote ways in which research and design can not only produce better interventions but also transform people and systems.&quot;,&quot;publisher&quot;:&quot;Routledge&quot;,&quot;issue&quot;:&quot;3&quot;,&quot;volume&quot;:&quot;57&quot;},&quot;isTemporary&quot;:false}]},{&quot;citationID&quot;:&quot;MENDELEY_CITATION_5c884a51-3033-4cdc-b6f2-f0715f9e668b&quot;,&quot;properties&quot;:{&quot;noteIndex&quot;:0},&quot;isEdited&quot;:false,&quot;manualOverride&quot;:{&quot;isManuallyOverridden&quot;:false,&quot;citeprocText&quot;:&quot;(Festus et al., 2025)&quot;,&quot;manualOverrideText&quot;:&quot;&quot;},&quot;citationTag&quot;:&quot;MENDELEY_CITATION_v3_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&quot;,&quot;citationItems&quot;:[{&quot;id&quot;:&quot;ba1fd5fc-b457-3ee6-bf23-29565093a519&quot;,&quot;itemData&quot;:{&quot;type&quot;:&quot;article-journal&quot;,&quot;id&quot;:&quot;ba1fd5fc-b457-3ee6-bf23-29565093a519&quot;,&quot;title&quot;:&quot;Innovative Pedagogies in Teaching and Learning: A Strategy for Upskilling and Reskilling Industry-4.0 TVET Workforce&quot;,&quot;author&quot;:[{&quot;family&quot;:&quot;Festus&quot;,&quot;given&quot;:&quot;Chimezie&quot;,&quot;parse-names&quot;:false,&quot;dropping-particle&quot;:&quot;&quot;,&quot;non-dropping-particle&quot;:&quot;&quot;},{&quot;family&quot;:&quot;Nadum&quot;,&quot;given&quot;:&quot;Taneh Anthony&quot;,&quot;parse-names&quot;:false,&quot;dropping-particle&quot;:&quot;&quot;,&quot;non-dropping-particle&quot;:&quot;&quot;},{&quot;family&quot;:&quot;Igulu&quot;,&quot;given&quot;:&quot;Kingsley Theophilus&quot;,&quot;parse-names&quot;:false,&quot;dropping-particle&quot;:&quot;&quot;,&quot;non-dropping-particle&quot;:&quot;&quot;}],&quot;container-title&quot;:&quot;International Journal of Innovative Science and Research Technology&quot;,&quot;container-title-short&quot;:&quot;Int. J. Innov. Sci. Res. Technol.&quot;,&quot;DOI&quot;:&quot;10.38124/ijisrt/25apr087&quot;,&quot;issued&quot;:{&quot;date-parts&quot;:[[2025,4,17]]},&quot;page&quot;:&quot;398-407&quot;,&quot;abstract&quot;:&quot;Introduction The emergence of IR4.0 undoubtedly, caused many remodeling in industrial workforce, and TVET education. These alterations are driven by digital innovations, disruptions and transformation. IR4.0 advent has posed skills mismatch challenges in teaching and learning of TVET, labor market requirements especially in the areas of IoT, AI, robotics and others. It’s only innovative pedagogies in teaching and learning that can upskill and reskill IR4.0 TVET workforce.  Objective The study aim is to examine innovative pedagogies in teaching and learning as a strategy for Industry-4.0 (IR4.0) Technical and Vocational Education and Training (TVET) workforce upskilling and reskilling.  Statement of the Problem The composition of employment, nature of tasks carried out at workplaces, and skills requirements in the labor market has changed due to IR4.0 impacts on industrialization, digitization, and AI. Therefore, “how do we respond to this era for quick and smooth transition to IR4.0 skill-equip workforce using TVET system”? The practical option is finding upskilling and reskill strategies for IR4.0 TVET workforce using innovative pedagogies in teaching and learning.  Methodology To achieve this, the study adopted a descriptive research design; Two research questions were raised to guide the study and a total 73 TVET Educators participated in the study. The instrument for data collection was a self-structured questionnaire (URSIR4.0WE); and data collected were analyzed by the researcher using SPSS software V20. A reliability coefficient of 0.89 was established.  Results and Findings The study identified among others, blended TVET distance learning with workplace learning; learning in technology- enhanced classrooms and workshops; on-the-job training supplemented with classroom, and distance and online learning; and fully distance and online learning as innovative pedagogies in teaching and learning that can foster digital IR4.0 skills among TVET workforce.  Conclusion The study summarized that stimulation of professional development of TVET Educators, by strengthening training programs with emphasis on: digital skills on AI, virtual reality and clouds computing; redesigning of TVET curriculum for demand-driven courses for IR4.0; Partnership between government, industry and TVET institutions; long-term strategic teaching plan for ICT integration in TVET system and others are the best strategies for IR4.0 TVET workforce upskilling and reskilling.&quot;,&quot;publisher&quot;:&quot;International Journal of Innovative Science and Research Technology&quot;,&quot;issue&quot;:&quot;4&quot;,&quot;volume&quot;:&quot;10&quot;},&quot;isTemporary&quot;:false}]},{&quot;citationID&quot;:&quot;MENDELEY_CITATION_e6e08174-6c38-4a00-9887-64dd8ef0a8d2&quot;,&quot;properties&quot;:{&quot;noteIndex&quot;:0},&quot;isEdited&quot;:false,&quot;manualOverride&quot;:{&quot;isManuallyOverridden&quot;:false,&quot;citeprocText&quot;:&quot;(Lorenzo et al., 2024; Sulong et al., 2024)&quot;,&quot;manualOverrideText&quot;:&quot;&quot;},&quot;citationTag&quot;:&quot;MENDELEY_CITATION_v3_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&quot;,&quot;citationItems&quot;:[{&quot;id&quot;:&quot;ba26df67-5e5e-3ec0-a894-96c214ff6812&quot;,&quot;itemData&quot;:{&quot;type&quot;:&quot;article-journal&quot;,&quot;id&quot;:&quot;ba26df67-5e5e-3ec0-a894-96c214ff6812&quot;,&quot;title&quot;:&quot;Teachers' perspectives on applying online learning tools through learning management system: The need for an online Malay language teaching module&quot;,&quot;author&quot;:[{&quot;family&quot;:&quot;Sulong&quot;,&quot;given&quot;:&quot;M. Badrul Hisyam&quot;,&quot;parse-names&quot;:false,&quot;dropping-particle&quot;:&quot;&quot;,&quot;non-dropping-particle&quot;:&quot;&quot;},{&quot;family&quot;:&quot;Nasir&quot;,&quot;given&quot;:&quot;M. Khalid M.&quot;,&quot;parse-names&quot;:false,&quot;dropping-particle&quot;:&quot;&quot;,&quot;non-dropping-particle&quot;:&quot;&quot;},{&quot;family&quot;:&quot;Wan Mohamad&quot;,&quot;given&quot;:&quot;Wan Muna Ruzanna&quot;,&quot;parse-names&quot;:false,&quot;dropping-particle&quot;:&quot;&quot;,&quot;non-dropping-particle&quot;:&quot;&quot;}],&quot;container-title&quot;:&quot;Journal of Education and e-Learning Research&quot;,&quot;container-title-short&quot;:&quot;J. Educ. Elearn. Res.&quot;,&quot;DOI&quot;:&quot;10.20448/jeelr.v11i3.5970&quot;,&quot;ISSN&quot;:&quot;24109991&quot;,&quot;issued&quot;:{&quot;date-parts&quot;:[[2024]]},&quot;page&quot;:&quot;606-613&quot;,&quot;abstract&quot;:&quot;This study examines Malay language teachers' perceptions of using Google tools in their online teaching in primary schools. It uses a basic interpretative research methodology to investigate the perspectives of six primary school Malay language teachers from Terengganu, Malaysia. Interviews with semi-structured questions were used to collect data and analyzed thematically. All the themes and sub-themes were organized using NVivo 12 software. The data show that the predominant topic in teachers' thoughts on the importance of Google tools was the reasons for their absence of use. There were two essential sub-themes: a lack of skills and proficiency and a need for more awareness of how to use Google tools. Furthermore, this study highlighted personal support of module development as a secondary theme which included two sub-themes: agreement with the need for modules and the importance of providing them. This study also underlined the importance of module preparation which was reinforced by two sub-themes: facilitating teachers' implementation of online teaching and serving as a significant reference for teachers. This study shows that effective online education requires competency, skills and knowledge of Google Tools. It suggests creating a Google Tools module to guide and serve as a resource for Malay language teachers.&quot;,&quot;publisher&quot;:&quot;Asian Online Journal Publishing Group&quot;,&quot;issue&quot;:&quot;3&quot;,&quot;volume&quot;:&quot;11&quot;},&quot;isTemporary&quot;:false},{&quot;id&quot;:&quot;5c6372a5-7ae6-349c-9592-a39ca4f507c1&quot;,&quot;itemData&quot;:{&quot;type&quot;:&quot;paper-conference&quot;,&quot;id&quot;:&quot;5c6372a5-7ae6-349c-9592-a39ca4f507c1&quot;,&quot;title&quot;:&quot;Integrating Industry 5.0 competencies: a learning factory based framework&quot;,&quot;author&quot;:[{&quot;family&quot;:&quot;Lorenzo&quot;,&quot;given&quot;:&quot;Agbomemewa&quot;,&quot;parse-names&quot;:false,&quot;dropping-particle&quot;:&quot;&quot;,&quot;non-dropping-particle&quot;:&quot;&quot;},{&quot;family&quot;:&quot;Fabio&quot;,&quot;given&quot;:&quot;Daniele&quot;,&quot;parse-names&quot;:false,&quot;dropping-particle&quot;:&quot;&quot;,&quot;non-dropping-particle&quot;:&quot;&quot;},{&quot;family&quot;:&quot;Michele&quot;,&quot;given&quot;:&quot;Foletti&quot;,&quot;parse-names&quot;:false,&quot;dropping-particle&quot;:&quot;&quot;,&quot;non-dropping-particle&quot;:&quot;&quot;},{&quot;family&quot;:&quot;Matteo&quot;,&quot;given&quot;:&quot;Confalonieri&quot;,&quot;parse-names&quot;:false,&quot;dropping-particle&quot;:&quot;&quot;,&quot;non-dropping-particle&quot;:&quot;&quot;},{&quot;family&quot;:&quot;Paolo&quot;,&quot;given&quot;:&quot;Pedrazzoli&quot;,&quot;parse-names&quot;:false,&quot;dropping-particle&quot;:&quot;&quot;,&quot;non-dropping-particle&quot;:&quot;&quot;}],&quot;container-title&quot;:&quot;Advances in Production Management Systems. Production Management Systems for Volatile, Uncertain, Complex, and Ambiguous Environments. APMS 2024.&quot;,&quot;DOI&quot;:&quot;https://doi.org/10.1007/978-3-031-65894-5_29&quot;,&quot;issued&quot;:{&quot;date-parts&quot;:[[2024]]},&quot;page&quot;:&quot;416-429&quot;,&quot;abstract&quot;:&quot;Lorenzo Agbomemewa [0000−0002−0805−7576] , Fabio Daniele [0000−0003−0612−3047] , Michele Foletti [0000−0002−8029−1404] , Matteo Confalonieri [0000−0002−2802−7067] , and Paolo Pedrazzoli [0000−0001−5353−9251] Abstract. Industries across the world are witnessing profound technological paradigm changes, necessitating a new set of engineering skills and capabilities for the future workforce. This paper investigates the needed engineering competencies required to bridge the skills gap related to Industry 5.0. Our work analyses current educational frameworks on the topic and proposes a new concept based on the exploitation of learning factories. The paper showcases the conception, execution, and evaluation of a summer school program dedicated to such an objective. It discusses the structure, methodologies, and outcomes of this course, demonstrating the effectiveness of the proposed didactic framework. The findings offer valuable insights for educators and industry professionals alike in preparing the future workforce for the challenges and opportunities of Industry 5.0.&quot;,&quot;publisher&quot;:&quot;Springer, Cham&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8F764-6AB3-43E7-ADD1-26053B16E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 Template V1.6 USM Library and IPS  - Copy</Template>
  <TotalTime>1367</TotalTime>
  <Pages>7</Pages>
  <Words>3132</Words>
  <Characters>17857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Dr.Sanura Jaya</dc:creator>
  <cp:keywords/>
  <dc:description/>
  <cp:lastModifiedBy>Dr.Sanura Jaya</cp:lastModifiedBy>
  <cp:revision>49</cp:revision>
  <cp:lastPrinted>2026-05-22T14:37:00Z</cp:lastPrinted>
  <dcterms:created xsi:type="dcterms:W3CDTF">2026-04-17T14:05:00Z</dcterms:created>
  <dcterms:modified xsi:type="dcterms:W3CDTF">2026-05-22T15:07:00Z</dcterms:modified>
</cp:coreProperties>
</file>