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3CE6C02" w14:textId="4366F8B3" w:rsidR="00C5181B" w:rsidRPr="00005110" w:rsidRDefault="007651B6">
      <w:pPr>
        <w:widowControl/>
        <w:pBdr>
          <w:top w:val="nil"/>
          <w:left w:val="nil"/>
          <w:bottom w:val="nil"/>
          <w:right w:val="nil"/>
          <w:between w:val="nil"/>
        </w:pBdr>
        <w:jc w:val="center"/>
        <w:rPr>
          <w:b/>
          <w:iCs/>
          <w:color w:val="000000"/>
          <w:sz w:val="28"/>
          <w:szCs w:val="28"/>
        </w:rPr>
      </w:pPr>
      <w:r w:rsidRPr="00005110">
        <w:rPr>
          <w:b/>
          <w:color w:val="000000"/>
          <w:sz w:val="28"/>
          <w:szCs w:val="28"/>
        </w:rPr>
        <w:t>INCLUSIVE EDUCATION PRACTICES OF SELECT SCHOOLS IN BULACAN</w:t>
      </w:r>
    </w:p>
    <w:p w14:paraId="411241BF" w14:textId="77777777" w:rsidR="00C5181B" w:rsidRPr="00005110" w:rsidRDefault="00C5181B">
      <w:pPr>
        <w:widowControl/>
        <w:pBdr>
          <w:top w:val="nil"/>
          <w:left w:val="nil"/>
          <w:bottom w:val="nil"/>
          <w:right w:val="nil"/>
          <w:between w:val="nil"/>
        </w:pBdr>
        <w:jc w:val="center"/>
        <w:rPr>
          <w:b/>
          <w:color w:val="000000"/>
        </w:rPr>
      </w:pPr>
    </w:p>
    <w:p w14:paraId="0B684132" w14:textId="77777777" w:rsidR="00423014" w:rsidRDefault="007651B6">
      <w:pPr>
        <w:widowControl/>
        <w:pBdr>
          <w:top w:val="nil"/>
          <w:left w:val="nil"/>
          <w:bottom w:val="nil"/>
          <w:right w:val="nil"/>
          <w:between w:val="nil"/>
        </w:pBdr>
        <w:jc w:val="center"/>
        <w:rPr>
          <w:b/>
          <w:color w:val="000000"/>
        </w:rPr>
      </w:pPr>
      <w:r w:rsidRPr="00005110">
        <w:rPr>
          <w:b/>
          <w:color w:val="000000"/>
        </w:rPr>
        <w:t>Melanie M. Santos</w:t>
      </w:r>
      <w:r w:rsidR="00423014" w:rsidRPr="00005110">
        <w:rPr>
          <w:b/>
          <w:color w:val="000000"/>
        </w:rPr>
        <w:t xml:space="preserve">, </w:t>
      </w:r>
      <w:proofErr w:type="spellStart"/>
      <w:proofErr w:type="gramStart"/>
      <w:r w:rsidR="00423014" w:rsidRPr="00005110">
        <w:rPr>
          <w:b/>
          <w:color w:val="000000"/>
        </w:rPr>
        <w:t>Ed.D</w:t>
      </w:r>
      <w:proofErr w:type="spellEnd"/>
      <w:proofErr w:type="gramEnd"/>
      <w:r w:rsidRPr="00005110">
        <w:rPr>
          <w:b/>
          <w:color w:val="000000"/>
        </w:rPr>
        <w:t xml:space="preserve">*¹, Ramadan D.C. De Jesus, </w:t>
      </w:r>
      <w:proofErr w:type="gramStart"/>
      <w:r w:rsidRPr="00005110">
        <w:rPr>
          <w:b/>
          <w:color w:val="000000"/>
        </w:rPr>
        <w:t>Ed.D</w:t>
      </w:r>
      <w:proofErr w:type="gramEnd"/>
      <w:r w:rsidRPr="00005110">
        <w:rPr>
          <w:b/>
          <w:color w:val="000000"/>
        </w:rPr>
        <w:t xml:space="preserve">², </w:t>
      </w:r>
    </w:p>
    <w:p w14:paraId="74711EFD" w14:textId="0A08B72F" w:rsidR="00C5181B" w:rsidRPr="00005110" w:rsidRDefault="007651B6">
      <w:pPr>
        <w:widowControl/>
        <w:pBdr>
          <w:top w:val="nil"/>
          <w:left w:val="nil"/>
          <w:bottom w:val="nil"/>
          <w:right w:val="nil"/>
          <w:between w:val="nil"/>
        </w:pBdr>
        <w:jc w:val="center"/>
        <w:rPr>
          <w:i/>
          <w:color w:val="000000"/>
          <w:sz w:val="36"/>
          <w:szCs w:val="36"/>
          <w:vertAlign w:val="superscript"/>
        </w:rPr>
      </w:pPr>
      <w:r w:rsidRPr="00005110">
        <w:rPr>
          <w:b/>
          <w:color w:val="000000"/>
        </w:rPr>
        <w:t>and Katrine Ames D.R. Gito, MAEd³</w:t>
      </w:r>
    </w:p>
    <w:p w14:paraId="32BED19D" w14:textId="77777777" w:rsidR="00C5181B" w:rsidRPr="00005110" w:rsidRDefault="00C5181B">
      <w:pPr>
        <w:tabs>
          <w:tab w:val="left" w:pos="-879"/>
          <w:tab w:val="left" w:pos="0"/>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pPr>
    </w:p>
    <w:p w14:paraId="25D504F6" w14:textId="068F47EF" w:rsidR="00C5181B" w:rsidRPr="00005110" w:rsidRDefault="00423014">
      <w:pPr>
        <w:tabs>
          <w:tab w:val="left" w:pos="-879"/>
          <w:tab w:val="left" w:pos="0"/>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sz w:val="22"/>
          <w:szCs w:val="22"/>
        </w:rPr>
      </w:pPr>
      <w:r w:rsidRPr="00423014">
        <w:rPr>
          <w:sz w:val="22"/>
          <w:szCs w:val="22"/>
          <w:vertAlign w:val="superscript"/>
        </w:rPr>
        <w:t>1</w:t>
      </w:r>
      <w:r>
        <w:rPr>
          <w:sz w:val="22"/>
          <w:szCs w:val="22"/>
          <w:vertAlign w:val="superscript"/>
        </w:rPr>
        <w:t>,</w:t>
      </w:r>
      <w:r w:rsidRPr="00423014">
        <w:rPr>
          <w:sz w:val="22"/>
          <w:szCs w:val="22"/>
          <w:vertAlign w:val="superscript"/>
        </w:rPr>
        <w:t>2</w:t>
      </w:r>
      <w:r>
        <w:rPr>
          <w:sz w:val="22"/>
          <w:szCs w:val="22"/>
          <w:vertAlign w:val="superscript"/>
        </w:rPr>
        <w:t>,</w:t>
      </w:r>
      <w:r w:rsidRPr="00423014">
        <w:rPr>
          <w:sz w:val="22"/>
          <w:szCs w:val="22"/>
          <w:vertAlign w:val="superscript"/>
        </w:rPr>
        <w:t>3</w:t>
      </w:r>
      <w:r w:rsidR="007651B6" w:rsidRPr="00005110">
        <w:rPr>
          <w:sz w:val="22"/>
          <w:szCs w:val="22"/>
        </w:rPr>
        <w:t>School of Graduate Studies, Baliuag University, Philippines</w:t>
      </w:r>
      <w:r w:rsidR="007651B6" w:rsidRPr="00005110">
        <w:rPr>
          <w:sz w:val="22"/>
          <w:szCs w:val="22"/>
        </w:rPr>
        <w:br/>
      </w:r>
      <w:r w:rsidR="008E6964" w:rsidRPr="00005110">
        <w:rPr>
          <w:sz w:val="22"/>
          <w:szCs w:val="22"/>
        </w:rPr>
        <w:t>*Corresponding aut</w:t>
      </w:r>
      <w:r w:rsidR="005A55F3" w:rsidRPr="00005110">
        <w:rPr>
          <w:sz w:val="22"/>
          <w:szCs w:val="22"/>
        </w:rPr>
        <w:t>h</w:t>
      </w:r>
      <w:r w:rsidR="008E6964" w:rsidRPr="00005110">
        <w:rPr>
          <w:sz w:val="22"/>
          <w:szCs w:val="22"/>
        </w:rPr>
        <w:t>or</w:t>
      </w:r>
      <w:r w:rsidR="00C762C1">
        <w:rPr>
          <w:sz w:val="22"/>
          <w:szCs w:val="22"/>
        </w:rPr>
        <w:t>:</w:t>
      </w:r>
      <w:r w:rsidR="008E6964" w:rsidRPr="00005110">
        <w:rPr>
          <w:sz w:val="22"/>
          <w:szCs w:val="22"/>
        </w:rPr>
        <w:t xml:space="preserve"> </w:t>
      </w:r>
      <w:r w:rsidR="007651B6" w:rsidRPr="00005110">
        <w:rPr>
          <w:sz w:val="22"/>
          <w:szCs w:val="22"/>
        </w:rPr>
        <w:t>melaniesantos@baliuagu.edu.ph</w:t>
      </w:r>
    </w:p>
    <w:p w14:paraId="782C08E3" w14:textId="77777777" w:rsidR="00C5181B" w:rsidRPr="00005110" w:rsidRDefault="00C5181B">
      <w:pPr>
        <w:widowControl/>
        <w:pBdr>
          <w:top w:val="nil"/>
          <w:left w:val="nil"/>
          <w:bottom w:val="nil"/>
          <w:right w:val="nil"/>
          <w:between w:val="nil"/>
        </w:pBdr>
        <w:jc w:val="both"/>
        <w:rPr>
          <w:b/>
          <w:color w:val="000000"/>
        </w:rPr>
      </w:pPr>
    </w:p>
    <w:p w14:paraId="0C79FBB2" w14:textId="77777777" w:rsidR="00423014" w:rsidRPr="00423014" w:rsidRDefault="00D823B6" w:rsidP="00423014">
      <w:pPr>
        <w:jc w:val="both"/>
        <w:rPr>
          <w:sz w:val="22"/>
          <w:szCs w:val="22"/>
          <w:lang w:val="en-PH"/>
        </w:rPr>
      </w:pPr>
      <w:r w:rsidRPr="00005110">
        <w:rPr>
          <w:b/>
          <w:i/>
          <w:sz w:val="22"/>
          <w:szCs w:val="22"/>
        </w:rPr>
        <w:t>Abstract</w:t>
      </w:r>
      <w:r w:rsidRPr="00005110">
        <w:rPr>
          <w:b/>
          <w:i/>
          <w:color w:val="4F81BD"/>
          <w:sz w:val="22"/>
          <w:szCs w:val="22"/>
        </w:rPr>
        <w:t>:</w:t>
      </w:r>
      <w:r w:rsidRPr="00005110">
        <w:rPr>
          <w:b/>
          <w:i/>
          <w:sz w:val="22"/>
          <w:szCs w:val="22"/>
        </w:rPr>
        <w:t xml:space="preserve"> </w:t>
      </w:r>
      <w:r w:rsidR="00423014" w:rsidRPr="00423014">
        <w:rPr>
          <w:sz w:val="22"/>
          <w:szCs w:val="22"/>
          <w:lang w:val="en-PH"/>
        </w:rPr>
        <w:t>This study examines the perceptions and experiences of students and school personnel (teaching, non-teaching, and administrators) regarding the inclusive education practices in three private schools in Bulacan. Using descriptive-comparative research design, quantitative data were gathered through survey questionnaires. The research focuses on six dimensions of inclusive education: school climate; school leadership; attitude towards diversity, inclusion, and school culture; equity, inclusion, and access; belonging; and curriculum and instruction. It was found that stakeholders had generally very positive perceptions and experiences, though slight differences emerged between perceived and actual experiences. Statistical analyses show that gender and socioeconomic status had limited influence on perceptions, but some gaps existed between students’ and personnel’s experiences. The study concludes that while inclusive education is highly implemented in the subject schools, sustained improvement requires targeted strategies to bridge perceptions and experiences. Recommendations include stakeholder training, policy reinforcement, and physical accessibility improvements.</w:t>
      </w:r>
    </w:p>
    <w:p w14:paraId="47FA2890" w14:textId="77777777" w:rsidR="00C5181B" w:rsidRPr="00005110" w:rsidRDefault="00C5181B">
      <w:pPr>
        <w:widowControl/>
        <w:pBdr>
          <w:top w:val="nil"/>
          <w:left w:val="nil"/>
          <w:bottom w:val="nil"/>
          <w:right w:val="nil"/>
          <w:between w:val="nil"/>
        </w:pBdr>
        <w:ind w:right="567"/>
        <w:jc w:val="both"/>
        <w:rPr>
          <w:color w:val="000000"/>
          <w:sz w:val="22"/>
          <w:szCs w:val="22"/>
        </w:rPr>
      </w:pPr>
    </w:p>
    <w:p w14:paraId="1F2498F8" w14:textId="18D65EC1" w:rsidR="00C5181B" w:rsidRPr="00005110" w:rsidRDefault="00D823B6" w:rsidP="003179C4">
      <w:pPr>
        <w:widowControl/>
        <w:pBdr>
          <w:top w:val="nil"/>
          <w:left w:val="nil"/>
          <w:bottom w:val="nil"/>
          <w:right w:val="nil"/>
          <w:between w:val="nil"/>
        </w:pBdr>
        <w:ind w:right="567"/>
        <w:jc w:val="both"/>
        <w:rPr>
          <w:b/>
          <w:color w:val="000000"/>
        </w:rPr>
      </w:pPr>
      <w:r w:rsidRPr="00005110">
        <w:rPr>
          <w:b/>
          <w:i/>
          <w:color w:val="000000"/>
          <w:sz w:val="22"/>
          <w:szCs w:val="22"/>
        </w:rPr>
        <w:t>Keywords</w:t>
      </w:r>
      <w:r w:rsidRPr="00005110">
        <w:rPr>
          <w:b/>
          <w:color w:val="4F81BD"/>
          <w:sz w:val="22"/>
          <w:szCs w:val="22"/>
        </w:rPr>
        <w:t>:</w:t>
      </w:r>
      <w:r w:rsidRPr="00005110">
        <w:rPr>
          <w:i/>
          <w:color w:val="000000"/>
          <w:sz w:val="22"/>
          <w:szCs w:val="22"/>
        </w:rPr>
        <w:t xml:space="preserve"> </w:t>
      </w:r>
      <w:r w:rsidR="003179C4" w:rsidRPr="003179C4">
        <w:rPr>
          <w:color w:val="000000"/>
          <w:sz w:val="22"/>
          <w:szCs w:val="22"/>
        </w:rPr>
        <w:t>inclusive education, equity, school climate, leadership, diversity</w:t>
      </w:r>
    </w:p>
    <w:p w14:paraId="5A0D2DEB" w14:textId="77777777" w:rsidR="00C5181B" w:rsidRPr="00005110" w:rsidRDefault="00C5181B" w:rsidP="00927136">
      <w:pPr>
        <w:widowControl/>
        <w:pBdr>
          <w:top w:val="nil"/>
          <w:left w:val="nil"/>
          <w:bottom w:val="nil"/>
          <w:right w:val="nil"/>
          <w:between w:val="nil"/>
        </w:pBdr>
        <w:jc w:val="both"/>
        <w:rPr>
          <w:b/>
          <w:color w:val="000000"/>
        </w:rPr>
      </w:pPr>
    </w:p>
    <w:p w14:paraId="46A789AE" w14:textId="224172ED" w:rsidR="00C5181B" w:rsidRPr="00005110" w:rsidRDefault="00D823B6" w:rsidP="00927136">
      <w:pPr>
        <w:widowControl/>
        <w:numPr>
          <w:ilvl w:val="0"/>
          <w:numId w:val="1"/>
        </w:numPr>
        <w:pBdr>
          <w:top w:val="nil"/>
          <w:left w:val="nil"/>
          <w:bottom w:val="nil"/>
          <w:right w:val="nil"/>
          <w:between w:val="nil"/>
        </w:pBdr>
        <w:ind w:left="284" w:hanging="284"/>
        <w:jc w:val="both"/>
        <w:rPr>
          <w:b/>
          <w:color w:val="000000"/>
        </w:rPr>
      </w:pPr>
      <w:r w:rsidRPr="00005110">
        <w:rPr>
          <w:b/>
          <w:color w:val="000000"/>
        </w:rPr>
        <w:t>INTRODUCTION</w:t>
      </w:r>
    </w:p>
    <w:p w14:paraId="37EA2C18" w14:textId="77777777" w:rsidR="00423014" w:rsidRPr="00423014" w:rsidRDefault="00423014" w:rsidP="00423014">
      <w:pPr>
        <w:widowControl/>
        <w:pBdr>
          <w:top w:val="nil"/>
          <w:left w:val="nil"/>
          <w:bottom w:val="nil"/>
          <w:right w:val="nil"/>
          <w:between w:val="nil"/>
        </w:pBdr>
        <w:jc w:val="both"/>
        <w:rPr>
          <w:color w:val="000000"/>
        </w:rPr>
      </w:pPr>
      <w:r w:rsidRPr="00423014">
        <w:rPr>
          <w:color w:val="000000"/>
        </w:rPr>
        <w:t>Inclusive education has become a major educational priority worldwide following the adoption of the United Nations Sustainable Development Goals, particularly Goal 4 which promotes equitable and quality education for all learners. Educational equity emphasizes fairness and access by recognizing the diverse needs of students regardless of gender, socioeconomic status, learning ability, culture, or background. Inclusive education ensures that students are provided with the support and opportunities necessary to achieve academic success.</w:t>
      </w:r>
    </w:p>
    <w:p w14:paraId="2DAA72FB" w14:textId="77777777" w:rsidR="00423014" w:rsidRPr="00423014" w:rsidRDefault="00423014" w:rsidP="00423014">
      <w:pPr>
        <w:widowControl/>
        <w:pBdr>
          <w:top w:val="nil"/>
          <w:left w:val="nil"/>
          <w:bottom w:val="nil"/>
          <w:right w:val="nil"/>
          <w:between w:val="nil"/>
        </w:pBdr>
        <w:jc w:val="both"/>
        <w:rPr>
          <w:color w:val="000000"/>
        </w:rPr>
      </w:pPr>
    </w:p>
    <w:p w14:paraId="7F09CDFD" w14:textId="77777777" w:rsidR="00423014" w:rsidRPr="00423014" w:rsidRDefault="00423014" w:rsidP="00423014">
      <w:pPr>
        <w:widowControl/>
        <w:pBdr>
          <w:top w:val="nil"/>
          <w:left w:val="nil"/>
          <w:bottom w:val="nil"/>
          <w:right w:val="nil"/>
          <w:between w:val="nil"/>
        </w:pBdr>
        <w:jc w:val="both"/>
        <w:rPr>
          <w:color w:val="000000"/>
        </w:rPr>
      </w:pPr>
      <w:r w:rsidRPr="00423014">
        <w:rPr>
          <w:color w:val="000000"/>
        </w:rPr>
        <w:t>School climate, leadership, diversity, belongingness, and curriculum implementation are among the essential dimensions influencing inclusive education practices. A positive school climate promotes respect, acceptance, and meaningful relationships among stakeholders, while effective school leadership strengthens policies and practices that support diversity and inclusion. Likewise, equitable curriculum and instruction ensure that all learners are given opportunities to participate meaningfully in the learning process.</w:t>
      </w:r>
    </w:p>
    <w:p w14:paraId="363055B4" w14:textId="77777777" w:rsidR="00423014" w:rsidRPr="00423014" w:rsidRDefault="00423014" w:rsidP="00423014">
      <w:pPr>
        <w:widowControl/>
        <w:pBdr>
          <w:top w:val="nil"/>
          <w:left w:val="nil"/>
          <w:bottom w:val="nil"/>
          <w:right w:val="nil"/>
          <w:between w:val="nil"/>
        </w:pBdr>
        <w:jc w:val="both"/>
        <w:rPr>
          <w:color w:val="000000"/>
        </w:rPr>
      </w:pPr>
    </w:p>
    <w:p w14:paraId="2E215F82" w14:textId="7754985A" w:rsidR="00C762C1" w:rsidRDefault="00423014" w:rsidP="00423014">
      <w:pPr>
        <w:widowControl/>
        <w:pBdr>
          <w:top w:val="nil"/>
          <w:left w:val="nil"/>
          <w:bottom w:val="nil"/>
          <w:right w:val="nil"/>
          <w:between w:val="nil"/>
        </w:pBdr>
        <w:jc w:val="both"/>
        <w:rPr>
          <w:color w:val="000000"/>
        </w:rPr>
      </w:pPr>
      <w:r w:rsidRPr="00423014">
        <w:rPr>
          <w:color w:val="000000"/>
        </w:rPr>
        <w:t>Despite the growing importance of inclusive education, limited studies have explored how students and school personnel perceive and experience inclusive education practices in Philippine private schools. This study therefore examined the perceptions and experiences of students, administrators, teaching personnel, and non-teaching personnel in three select private schools in Bulacan regarding inclusive education practices.</w:t>
      </w:r>
    </w:p>
    <w:p w14:paraId="7118BF05" w14:textId="77777777" w:rsidR="00423014" w:rsidRPr="00005110" w:rsidRDefault="00423014" w:rsidP="00423014">
      <w:pPr>
        <w:widowControl/>
        <w:pBdr>
          <w:top w:val="nil"/>
          <w:left w:val="nil"/>
          <w:bottom w:val="nil"/>
          <w:right w:val="nil"/>
          <w:between w:val="nil"/>
        </w:pBdr>
        <w:jc w:val="both"/>
        <w:rPr>
          <w:color w:val="000000"/>
        </w:rPr>
      </w:pPr>
    </w:p>
    <w:p w14:paraId="24738B4D" w14:textId="77777777" w:rsidR="00C5181B" w:rsidRDefault="00D823B6" w:rsidP="00927136">
      <w:pPr>
        <w:widowControl/>
        <w:numPr>
          <w:ilvl w:val="0"/>
          <w:numId w:val="1"/>
        </w:numPr>
        <w:pBdr>
          <w:top w:val="nil"/>
          <w:left w:val="nil"/>
          <w:bottom w:val="nil"/>
          <w:right w:val="nil"/>
          <w:between w:val="nil"/>
        </w:pBdr>
        <w:ind w:left="284" w:hanging="284"/>
        <w:jc w:val="both"/>
        <w:rPr>
          <w:b/>
          <w:color w:val="000000"/>
        </w:rPr>
      </w:pPr>
      <w:r w:rsidRPr="00005110">
        <w:rPr>
          <w:b/>
          <w:color w:val="000000"/>
        </w:rPr>
        <w:t>METHODOLOGY</w:t>
      </w:r>
    </w:p>
    <w:p w14:paraId="38471DE2" w14:textId="77777777" w:rsidR="00423014" w:rsidRDefault="00423014" w:rsidP="00423014">
      <w:pPr>
        <w:widowControl/>
        <w:pBdr>
          <w:top w:val="nil"/>
          <w:left w:val="nil"/>
          <w:bottom w:val="nil"/>
          <w:right w:val="nil"/>
          <w:between w:val="nil"/>
        </w:pBdr>
        <w:jc w:val="both"/>
        <w:rPr>
          <w:b/>
          <w:color w:val="000000"/>
        </w:rPr>
      </w:pPr>
    </w:p>
    <w:p w14:paraId="154699AD" w14:textId="77777777" w:rsidR="00423014" w:rsidRPr="00423014" w:rsidRDefault="00423014" w:rsidP="00423014">
      <w:pPr>
        <w:widowControl/>
        <w:pBdr>
          <w:top w:val="nil"/>
          <w:left w:val="nil"/>
          <w:bottom w:val="nil"/>
          <w:right w:val="nil"/>
          <w:between w:val="nil"/>
        </w:pBdr>
        <w:jc w:val="both"/>
        <w:rPr>
          <w:b/>
          <w:color w:val="000000"/>
        </w:rPr>
      </w:pPr>
      <w:r w:rsidRPr="00423014">
        <w:rPr>
          <w:b/>
          <w:color w:val="000000"/>
        </w:rPr>
        <w:t>2.1 Research Design</w:t>
      </w:r>
    </w:p>
    <w:p w14:paraId="30FC2387" w14:textId="77777777" w:rsidR="00423014" w:rsidRPr="00423014" w:rsidRDefault="00423014" w:rsidP="00423014">
      <w:pPr>
        <w:widowControl/>
        <w:pBdr>
          <w:top w:val="nil"/>
          <w:left w:val="nil"/>
          <w:bottom w:val="nil"/>
          <w:right w:val="nil"/>
          <w:between w:val="nil"/>
        </w:pBdr>
        <w:jc w:val="both"/>
        <w:rPr>
          <w:bCs/>
          <w:color w:val="000000"/>
        </w:rPr>
      </w:pPr>
      <w:r w:rsidRPr="00423014">
        <w:rPr>
          <w:bCs/>
          <w:color w:val="000000"/>
        </w:rPr>
        <w:lastRenderedPageBreak/>
        <w:t>This study utilized a descriptive-comparative research design. Quantitative data were gathered through survey questionnaires to determine the perceptions and experiences of students and school personnel regarding inclusive education practices in select private schools in Bulacan.</w:t>
      </w:r>
    </w:p>
    <w:p w14:paraId="53EBCB95" w14:textId="77777777" w:rsidR="00423014" w:rsidRPr="00423014" w:rsidRDefault="00423014" w:rsidP="00423014">
      <w:pPr>
        <w:widowControl/>
        <w:pBdr>
          <w:top w:val="nil"/>
          <w:left w:val="nil"/>
          <w:bottom w:val="nil"/>
          <w:right w:val="nil"/>
          <w:between w:val="nil"/>
        </w:pBdr>
        <w:jc w:val="both"/>
        <w:rPr>
          <w:b/>
          <w:color w:val="000000"/>
        </w:rPr>
      </w:pPr>
    </w:p>
    <w:p w14:paraId="17EDEF4B" w14:textId="77777777" w:rsidR="00423014" w:rsidRPr="00423014" w:rsidRDefault="00423014" w:rsidP="00423014">
      <w:pPr>
        <w:widowControl/>
        <w:pBdr>
          <w:top w:val="nil"/>
          <w:left w:val="nil"/>
          <w:bottom w:val="nil"/>
          <w:right w:val="nil"/>
          <w:between w:val="nil"/>
        </w:pBdr>
        <w:jc w:val="both"/>
        <w:rPr>
          <w:b/>
          <w:color w:val="000000"/>
        </w:rPr>
      </w:pPr>
      <w:r w:rsidRPr="00423014">
        <w:rPr>
          <w:b/>
          <w:color w:val="000000"/>
        </w:rPr>
        <w:t>2.2 Participants of the Study</w:t>
      </w:r>
    </w:p>
    <w:p w14:paraId="47258634" w14:textId="77777777" w:rsidR="00423014" w:rsidRPr="00423014" w:rsidRDefault="00423014" w:rsidP="00423014">
      <w:pPr>
        <w:widowControl/>
        <w:pBdr>
          <w:top w:val="nil"/>
          <w:left w:val="nil"/>
          <w:bottom w:val="nil"/>
          <w:right w:val="nil"/>
          <w:between w:val="nil"/>
        </w:pBdr>
        <w:jc w:val="both"/>
        <w:rPr>
          <w:bCs/>
          <w:color w:val="000000"/>
        </w:rPr>
      </w:pPr>
      <w:r w:rsidRPr="00423014">
        <w:rPr>
          <w:bCs/>
          <w:color w:val="000000"/>
        </w:rPr>
        <w:t xml:space="preserve">The participants </w:t>
      </w:r>
      <w:proofErr w:type="gramStart"/>
      <w:r w:rsidRPr="00423014">
        <w:rPr>
          <w:bCs/>
          <w:color w:val="000000"/>
        </w:rPr>
        <w:t>of</w:t>
      </w:r>
      <w:proofErr w:type="gramEnd"/>
      <w:r w:rsidRPr="00423014">
        <w:rPr>
          <w:bCs/>
          <w:color w:val="000000"/>
        </w:rPr>
        <w:t xml:space="preserve"> the study included students, administrators, teaching personnel, and non-teaching personnel from three private schools in Bulacan, namely Baliuag University, </w:t>
      </w:r>
      <w:proofErr w:type="spellStart"/>
      <w:r w:rsidRPr="00423014">
        <w:rPr>
          <w:bCs/>
          <w:color w:val="000000"/>
        </w:rPr>
        <w:t>Meycauayan</w:t>
      </w:r>
      <w:proofErr w:type="spellEnd"/>
      <w:r w:rsidRPr="00423014">
        <w:rPr>
          <w:bCs/>
          <w:color w:val="000000"/>
        </w:rPr>
        <w:t xml:space="preserve"> College, and Dr. Yanga’s Colleges, Inc. A total of 354 respondents participated in the study.</w:t>
      </w:r>
    </w:p>
    <w:p w14:paraId="059A52BC" w14:textId="77777777" w:rsidR="00423014" w:rsidRPr="00423014" w:rsidRDefault="00423014" w:rsidP="00423014">
      <w:pPr>
        <w:widowControl/>
        <w:pBdr>
          <w:top w:val="nil"/>
          <w:left w:val="nil"/>
          <w:bottom w:val="nil"/>
          <w:right w:val="nil"/>
          <w:between w:val="nil"/>
        </w:pBdr>
        <w:jc w:val="both"/>
        <w:rPr>
          <w:b/>
          <w:color w:val="000000"/>
        </w:rPr>
      </w:pPr>
    </w:p>
    <w:p w14:paraId="0C64A19C" w14:textId="77777777" w:rsidR="00423014" w:rsidRPr="00423014" w:rsidRDefault="00423014" w:rsidP="00423014">
      <w:pPr>
        <w:widowControl/>
        <w:pBdr>
          <w:top w:val="nil"/>
          <w:left w:val="nil"/>
          <w:bottom w:val="nil"/>
          <w:right w:val="nil"/>
          <w:between w:val="nil"/>
        </w:pBdr>
        <w:jc w:val="both"/>
        <w:rPr>
          <w:b/>
          <w:color w:val="000000"/>
        </w:rPr>
      </w:pPr>
      <w:r w:rsidRPr="00423014">
        <w:rPr>
          <w:b/>
          <w:color w:val="000000"/>
        </w:rPr>
        <w:t>2.3 Research Instrument</w:t>
      </w:r>
    </w:p>
    <w:p w14:paraId="76F3F140" w14:textId="77777777" w:rsidR="00423014" w:rsidRPr="00423014" w:rsidRDefault="00423014" w:rsidP="00423014">
      <w:pPr>
        <w:widowControl/>
        <w:pBdr>
          <w:top w:val="nil"/>
          <w:left w:val="nil"/>
          <w:bottom w:val="nil"/>
          <w:right w:val="nil"/>
          <w:between w:val="nil"/>
        </w:pBdr>
        <w:jc w:val="both"/>
        <w:rPr>
          <w:bCs/>
          <w:color w:val="000000"/>
        </w:rPr>
      </w:pPr>
      <w:r w:rsidRPr="00423014">
        <w:rPr>
          <w:bCs/>
          <w:color w:val="000000"/>
        </w:rPr>
        <w:t>The study utilized an adapted Diversity, Equity, and Access Survey which measured six dimensions of inclusive education practices: school climate, school leadership, attitudes toward diversity and inclusion, equity and access, belonging, and curriculum and instruction.</w:t>
      </w:r>
    </w:p>
    <w:p w14:paraId="077B165F" w14:textId="77777777" w:rsidR="00423014" w:rsidRPr="00423014" w:rsidRDefault="00423014" w:rsidP="00423014">
      <w:pPr>
        <w:widowControl/>
        <w:pBdr>
          <w:top w:val="nil"/>
          <w:left w:val="nil"/>
          <w:bottom w:val="nil"/>
          <w:right w:val="nil"/>
          <w:between w:val="nil"/>
        </w:pBdr>
        <w:jc w:val="both"/>
        <w:rPr>
          <w:b/>
          <w:color w:val="000000"/>
        </w:rPr>
      </w:pPr>
    </w:p>
    <w:p w14:paraId="1815E034" w14:textId="77777777" w:rsidR="00423014" w:rsidRPr="00423014" w:rsidRDefault="00423014" w:rsidP="00423014">
      <w:pPr>
        <w:widowControl/>
        <w:pBdr>
          <w:top w:val="nil"/>
          <w:left w:val="nil"/>
          <w:bottom w:val="nil"/>
          <w:right w:val="nil"/>
          <w:between w:val="nil"/>
        </w:pBdr>
        <w:jc w:val="both"/>
        <w:rPr>
          <w:b/>
          <w:color w:val="000000"/>
        </w:rPr>
      </w:pPr>
      <w:r w:rsidRPr="00423014">
        <w:rPr>
          <w:b/>
          <w:color w:val="000000"/>
        </w:rPr>
        <w:t>2.4 Statistical Treatment of Data</w:t>
      </w:r>
    </w:p>
    <w:p w14:paraId="2DE715A3" w14:textId="160A7F08" w:rsidR="00423014" w:rsidRPr="00423014" w:rsidRDefault="00423014" w:rsidP="00423014">
      <w:pPr>
        <w:widowControl/>
        <w:pBdr>
          <w:top w:val="nil"/>
          <w:left w:val="nil"/>
          <w:bottom w:val="nil"/>
          <w:right w:val="nil"/>
          <w:between w:val="nil"/>
        </w:pBdr>
        <w:jc w:val="both"/>
        <w:rPr>
          <w:bCs/>
          <w:color w:val="000000"/>
        </w:rPr>
      </w:pPr>
      <w:r w:rsidRPr="00423014">
        <w:rPr>
          <w:bCs/>
          <w:color w:val="000000"/>
        </w:rPr>
        <w:t>Statistical tools such as frequency, percentage, mean, standard deviation, Kruskal-Wallis Test, Mann-Whitney U Test, and Wilcoxon Signed-Rank Test were used to analyze the gathered data.</w:t>
      </w:r>
      <w:r w:rsidR="00DA58E8">
        <w:rPr>
          <w:bCs/>
          <w:color w:val="000000"/>
        </w:rPr>
        <w:t xml:space="preserve"> </w:t>
      </w:r>
    </w:p>
    <w:p w14:paraId="1535E43C" w14:textId="77777777" w:rsidR="00423014" w:rsidRPr="00423014" w:rsidRDefault="00423014" w:rsidP="00423014">
      <w:pPr>
        <w:widowControl/>
        <w:pBdr>
          <w:top w:val="nil"/>
          <w:left w:val="nil"/>
          <w:bottom w:val="nil"/>
          <w:right w:val="nil"/>
          <w:between w:val="nil"/>
        </w:pBdr>
        <w:jc w:val="both"/>
        <w:rPr>
          <w:bCs/>
          <w:color w:val="000000"/>
        </w:rPr>
      </w:pPr>
    </w:p>
    <w:p w14:paraId="5EDF641D" w14:textId="77777777" w:rsidR="00C5181B" w:rsidRPr="00005110" w:rsidRDefault="00D823B6" w:rsidP="00927136">
      <w:pPr>
        <w:widowControl/>
        <w:numPr>
          <w:ilvl w:val="0"/>
          <w:numId w:val="1"/>
        </w:numPr>
        <w:pBdr>
          <w:top w:val="nil"/>
          <w:left w:val="nil"/>
          <w:bottom w:val="nil"/>
          <w:right w:val="nil"/>
          <w:between w:val="nil"/>
        </w:pBdr>
        <w:ind w:left="284" w:hanging="284"/>
        <w:jc w:val="both"/>
        <w:rPr>
          <w:b/>
          <w:color w:val="000000"/>
        </w:rPr>
      </w:pPr>
      <w:r w:rsidRPr="00005110">
        <w:rPr>
          <w:b/>
          <w:color w:val="000000"/>
        </w:rPr>
        <w:t>RESULTS &amp; DISCUSSION</w:t>
      </w:r>
    </w:p>
    <w:p w14:paraId="093627CA" w14:textId="7B093CBA" w:rsidR="006248A1" w:rsidRDefault="006248A1" w:rsidP="00DA58E8">
      <w:pPr>
        <w:widowControl/>
        <w:pBdr>
          <w:top w:val="nil"/>
          <w:left w:val="nil"/>
          <w:bottom w:val="nil"/>
          <w:right w:val="nil"/>
          <w:between w:val="nil"/>
        </w:pBdr>
        <w:jc w:val="both"/>
        <w:rPr>
          <w:bCs/>
          <w:color w:val="000000"/>
        </w:rPr>
      </w:pPr>
      <w:r w:rsidRPr="006248A1">
        <w:rPr>
          <w:bCs/>
          <w:color w:val="000000"/>
        </w:rPr>
        <w:t xml:space="preserve">The findings revealed that both students and school personnel generally perceived their schools as highly inclusive and equitable, with school climate, leadership, diversity, belongingness, and curriculum practices receiving very positive evaluations. Although </w:t>
      </w:r>
      <w:proofErr w:type="gramStart"/>
      <w:r w:rsidRPr="006248A1">
        <w:rPr>
          <w:bCs/>
          <w:color w:val="000000"/>
        </w:rPr>
        <w:t>the majority of</w:t>
      </w:r>
      <w:proofErr w:type="gramEnd"/>
      <w:r w:rsidRPr="006248A1">
        <w:rPr>
          <w:bCs/>
          <w:color w:val="000000"/>
        </w:rPr>
        <w:t xml:space="preserve"> student respondents belonged to low-income and lower-middle-income households, statistical analyses indicated that gender and socioeconomic status had limited influence on their perceptions and experiences of inclusive education. Slight differences, however, were observed between the perceptions and actual experiences of students and school personnel in some dimensions, particularly in school climate and belongingness. Overall, the results indicate that inclusive education is highly implemented in the participating schools through supportive leadership, equitable practices, and inclusive learning environments, although continuous improvement in accessibility measures, stakeholder engagement, and policy implementation remains necessary. These findings are presented in Table 1 below.</w:t>
      </w:r>
    </w:p>
    <w:p w14:paraId="29E86E0E" w14:textId="77777777" w:rsidR="006248A1" w:rsidRDefault="006248A1" w:rsidP="00DA58E8">
      <w:pPr>
        <w:widowControl/>
        <w:pBdr>
          <w:top w:val="nil"/>
          <w:left w:val="nil"/>
          <w:bottom w:val="nil"/>
          <w:right w:val="nil"/>
          <w:between w:val="nil"/>
        </w:pBdr>
        <w:jc w:val="both"/>
        <w:rPr>
          <w:bCs/>
          <w:color w:val="000000"/>
          <w:lang w:val="en-PH"/>
        </w:rPr>
      </w:pPr>
    </w:p>
    <w:p w14:paraId="38DA2DCF" w14:textId="106F4B4F" w:rsidR="006248A1" w:rsidRDefault="006248A1" w:rsidP="00DA58E8">
      <w:pPr>
        <w:widowControl/>
        <w:pBdr>
          <w:top w:val="nil"/>
          <w:left w:val="nil"/>
          <w:bottom w:val="nil"/>
          <w:right w:val="nil"/>
          <w:between w:val="nil"/>
        </w:pBdr>
        <w:jc w:val="both"/>
        <w:rPr>
          <w:b/>
          <w:color w:val="000000"/>
          <w:lang w:val="en-PH"/>
        </w:rPr>
      </w:pPr>
      <w:r>
        <w:rPr>
          <w:bCs/>
          <w:color w:val="000000"/>
          <w:lang w:val="en-PH"/>
        </w:rPr>
        <w:t>Table 1:</w:t>
      </w:r>
    </w:p>
    <w:tbl>
      <w:tblPr>
        <w:tblW w:w="9177" w:type="dxa"/>
        <w:tblLook w:val="04A0" w:firstRow="1" w:lastRow="0" w:firstColumn="1" w:lastColumn="0" w:noHBand="0" w:noVBand="1"/>
      </w:tblPr>
      <w:tblGrid>
        <w:gridCol w:w="2515"/>
        <w:gridCol w:w="767"/>
        <w:gridCol w:w="767"/>
        <w:gridCol w:w="1612"/>
        <w:gridCol w:w="271"/>
        <w:gridCol w:w="767"/>
        <w:gridCol w:w="767"/>
        <w:gridCol w:w="1711"/>
      </w:tblGrid>
      <w:tr w:rsidR="006248A1" w:rsidRPr="006248A1" w14:paraId="04B91385" w14:textId="77777777" w:rsidTr="00B32915">
        <w:trPr>
          <w:trHeight w:val="297"/>
        </w:trPr>
        <w:tc>
          <w:tcPr>
            <w:tcW w:w="2516" w:type="dxa"/>
            <w:vMerge w:val="restart"/>
            <w:tcBorders>
              <w:top w:val="single" w:sz="4" w:space="0" w:color="auto"/>
              <w:left w:val="nil"/>
              <w:bottom w:val="single" w:sz="4" w:space="0" w:color="000000"/>
              <w:right w:val="nil"/>
            </w:tcBorders>
            <w:vAlign w:val="center"/>
            <w:hideMark/>
          </w:tcPr>
          <w:p w14:paraId="71E3662B" w14:textId="77777777" w:rsidR="006248A1" w:rsidRPr="006248A1" w:rsidRDefault="006248A1" w:rsidP="006248A1">
            <w:pPr>
              <w:widowControl/>
              <w:suppressAutoHyphens w:val="0"/>
              <w:jc w:val="center"/>
              <w:rPr>
                <w:color w:val="000000"/>
                <w:sz w:val="22"/>
                <w:szCs w:val="22"/>
                <w:lang w:val="en-PH" w:eastAsia="zh-CN"/>
              </w:rPr>
            </w:pPr>
            <w:r w:rsidRPr="006248A1">
              <w:rPr>
                <w:color w:val="000000"/>
                <w:sz w:val="22"/>
                <w:szCs w:val="22"/>
                <w:lang w:val="en-PH" w:eastAsia="zh-CN"/>
              </w:rPr>
              <w:t>Dimension</w:t>
            </w:r>
          </w:p>
        </w:tc>
        <w:tc>
          <w:tcPr>
            <w:tcW w:w="3146" w:type="dxa"/>
            <w:gridSpan w:val="3"/>
            <w:tcBorders>
              <w:top w:val="single" w:sz="4" w:space="0" w:color="auto"/>
              <w:left w:val="nil"/>
              <w:bottom w:val="single" w:sz="4" w:space="0" w:color="auto"/>
              <w:right w:val="nil"/>
            </w:tcBorders>
            <w:noWrap/>
            <w:vAlign w:val="center"/>
            <w:hideMark/>
          </w:tcPr>
          <w:p w14:paraId="3BD37A34" w14:textId="77777777" w:rsidR="006248A1" w:rsidRPr="006248A1" w:rsidRDefault="006248A1" w:rsidP="006248A1">
            <w:pPr>
              <w:widowControl/>
              <w:suppressAutoHyphens w:val="0"/>
              <w:jc w:val="center"/>
              <w:rPr>
                <w:color w:val="000000"/>
                <w:sz w:val="22"/>
                <w:szCs w:val="22"/>
                <w:lang w:val="en-PH" w:eastAsia="zh-CN"/>
              </w:rPr>
            </w:pPr>
            <w:r w:rsidRPr="006248A1">
              <w:rPr>
                <w:color w:val="000000"/>
                <w:sz w:val="22"/>
                <w:szCs w:val="22"/>
                <w:lang w:val="en-PH" w:eastAsia="zh-CN"/>
              </w:rPr>
              <w:t>Perceptions</w:t>
            </w:r>
          </w:p>
        </w:tc>
        <w:tc>
          <w:tcPr>
            <w:tcW w:w="270" w:type="dxa"/>
            <w:tcBorders>
              <w:top w:val="single" w:sz="4" w:space="0" w:color="auto"/>
              <w:left w:val="nil"/>
              <w:bottom w:val="nil"/>
              <w:right w:val="nil"/>
            </w:tcBorders>
            <w:noWrap/>
            <w:vAlign w:val="center"/>
            <w:hideMark/>
          </w:tcPr>
          <w:p w14:paraId="3B03FD06" w14:textId="75A883B9" w:rsidR="006248A1" w:rsidRPr="006248A1" w:rsidRDefault="006248A1" w:rsidP="006248A1">
            <w:pPr>
              <w:widowControl/>
              <w:suppressAutoHyphens w:val="0"/>
              <w:jc w:val="center"/>
              <w:rPr>
                <w:color w:val="000000"/>
                <w:sz w:val="22"/>
                <w:szCs w:val="22"/>
                <w:lang w:val="en-PH" w:eastAsia="zh-CN"/>
              </w:rPr>
            </w:pPr>
          </w:p>
        </w:tc>
        <w:tc>
          <w:tcPr>
            <w:tcW w:w="3245" w:type="dxa"/>
            <w:gridSpan w:val="3"/>
            <w:tcBorders>
              <w:top w:val="single" w:sz="4" w:space="0" w:color="auto"/>
              <w:left w:val="nil"/>
              <w:bottom w:val="single" w:sz="4" w:space="0" w:color="auto"/>
              <w:right w:val="nil"/>
            </w:tcBorders>
            <w:noWrap/>
            <w:vAlign w:val="center"/>
            <w:hideMark/>
          </w:tcPr>
          <w:p w14:paraId="230EAABF" w14:textId="77777777" w:rsidR="006248A1" w:rsidRPr="006248A1" w:rsidRDefault="006248A1" w:rsidP="006248A1">
            <w:pPr>
              <w:widowControl/>
              <w:suppressAutoHyphens w:val="0"/>
              <w:jc w:val="center"/>
              <w:rPr>
                <w:color w:val="000000"/>
                <w:sz w:val="22"/>
                <w:szCs w:val="22"/>
                <w:lang w:val="en-PH" w:eastAsia="zh-CN"/>
              </w:rPr>
            </w:pPr>
            <w:r w:rsidRPr="006248A1">
              <w:rPr>
                <w:color w:val="000000"/>
                <w:sz w:val="22"/>
                <w:szCs w:val="22"/>
                <w:lang w:val="en-PH" w:eastAsia="zh-CN"/>
              </w:rPr>
              <w:t>Actual Experiences</w:t>
            </w:r>
          </w:p>
        </w:tc>
      </w:tr>
      <w:tr w:rsidR="006248A1" w:rsidRPr="006248A1" w14:paraId="1BAB5C08" w14:textId="77777777" w:rsidTr="00B32915">
        <w:trPr>
          <w:trHeight w:val="450"/>
        </w:trPr>
        <w:tc>
          <w:tcPr>
            <w:tcW w:w="2516" w:type="dxa"/>
            <w:vMerge/>
            <w:tcBorders>
              <w:top w:val="single" w:sz="4" w:space="0" w:color="auto"/>
              <w:left w:val="nil"/>
              <w:bottom w:val="single" w:sz="4" w:space="0" w:color="000000"/>
              <w:right w:val="nil"/>
            </w:tcBorders>
            <w:vAlign w:val="center"/>
            <w:hideMark/>
          </w:tcPr>
          <w:p w14:paraId="4B2E7649" w14:textId="77777777" w:rsidR="006248A1" w:rsidRPr="006248A1" w:rsidRDefault="006248A1" w:rsidP="006248A1">
            <w:pPr>
              <w:widowControl/>
              <w:suppressAutoHyphens w:val="0"/>
              <w:rPr>
                <w:color w:val="000000"/>
                <w:sz w:val="22"/>
                <w:szCs w:val="22"/>
                <w:lang w:val="en-PH" w:eastAsia="zh-CN"/>
              </w:rPr>
            </w:pPr>
          </w:p>
        </w:tc>
        <w:tc>
          <w:tcPr>
            <w:tcW w:w="767" w:type="dxa"/>
            <w:tcBorders>
              <w:top w:val="nil"/>
              <w:left w:val="nil"/>
              <w:bottom w:val="single" w:sz="4" w:space="0" w:color="auto"/>
              <w:right w:val="nil"/>
            </w:tcBorders>
            <w:vAlign w:val="center"/>
            <w:hideMark/>
          </w:tcPr>
          <w:p w14:paraId="507CA55C" w14:textId="77777777" w:rsidR="006248A1" w:rsidRPr="006248A1" w:rsidRDefault="006248A1" w:rsidP="006248A1">
            <w:pPr>
              <w:widowControl/>
              <w:suppressAutoHyphens w:val="0"/>
              <w:jc w:val="center"/>
              <w:rPr>
                <w:color w:val="000000"/>
                <w:sz w:val="22"/>
                <w:szCs w:val="22"/>
                <w:lang w:val="en-PH" w:eastAsia="zh-CN"/>
              </w:rPr>
            </w:pPr>
            <w:r w:rsidRPr="006248A1">
              <w:rPr>
                <w:color w:val="000000"/>
                <w:sz w:val="22"/>
                <w:szCs w:val="22"/>
                <w:lang w:val="en-PH" w:eastAsia="zh-CN"/>
              </w:rPr>
              <w:t>M</w:t>
            </w:r>
          </w:p>
        </w:tc>
        <w:tc>
          <w:tcPr>
            <w:tcW w:w="767" w:type="dxa"/>
            <w:tcBorders>
              <w:top w:val="nil"/>
              <w:left w:val="nil"/>
              <w:bottom w:val="single" w:sz="4" w:space="0" w:color="auto"/>
              <w:right w:val="nil"/>
            </w:tcBorders>
            <w:vAlign w:val="center"/>
            <w:hideMark/>
          </w:tcPr>
          <w:p w14:paraId="58E0A844" w14:textId="77777777" w:rsidR="006248A1" w:rsidRPr="006248A1" w:rsidRDefault="006248A1" w:rsidP="006248A1">
            <w:pPr>
              <w:widowControl/>
              <w:suppressAutoHyphens w:val="0"/>
              <w:jc w:val="center"/>
              <w:rPr>
                <w:color w:val="000000"/>
                <w:sz w:val="22"/>
                <w:szCs w:val="22"/>
                <w:lang w:val="en-PH" w:eastAsia="zh-CN"/>
              </w:rPr>
            </w:pPr>
            <w:r w:rsidRPr="006248A1">
              <w:rPr>
                <w:color w:val="000000"/>
                <w:sz w:val="22"/>
                <w:szCs w:val="22"/>
                <w:lang w:val="en-PH" w:eastAsia="zh-CN"/>
              </w:rPr>
              <w:t>SD</w:t>
            </w:r>
          </w:p>
        </w:tc>
        <w:tc>
          <w:tcPr>
            <w:tcW w:w="1612" w:type="dxa"/>
            <w:tcBorders>
              <w:top w:val="nil"/>
              <w:left w:val="nil"/>
              <w:bottom w:val="single" w:sz="4" w:space="0" w:color="auto"/>
              <w:right w:val="nil"/>
            </w:tcBorders>
            <w:vAlign w:val="center"/>
            <w:hideMark/>
          </w:tcPr>
          <w:p w14:paraId="3DA41D7B" w14:textId="77777777" w:rsidR="006248A1" w:rsidRPr="006248A1" w:rsidRDefault="006248A1" w:rsidP="006248A1">
            <w:pPr>
              <w:widowControl/>
              <w:suppressAutoHyphens w:val="0"/>
              <w:jc w:val="center"/>
              <w:rPr>
                <w:color w:val="000000"/>
                <w:sz w:val="22"/>
                <w:szCs w:val="22"/>
                <w:lang w:val="en-PH" w:eastAsia="zh-CN"/>
              </w:rPr>
            </w:pPr>
            <w:r w:rsidRPr="006248A1">
              <w:rPr>
                <w:color w:val="000000"/>
                <w:sz w:val="22"/>
                <w:szCs w:val="22"/>
                <w:lang w:val="en-PH" w:eastAsia="zh-CN"/>
              </w:rPr>
              <w:t>Verbal Interpretation</w:t>
            </w:r>
          </w:p>
        </w:tc>
        <w:tc>
          <w:tcPr>
            <w:tcW w:w="270" w:type="dxa"/>
            <w:tcBorders>
              <w:top w:val="nil"/>
              <w:left w:val="nil"/>
              <w:bottom w:val="single" w:sz="4" w:space="0" w:color="auto"/>
              <w:right w:val="nil"/>
            </w:tcBorders>
            <w:vAlign w:val="center"/>
            <w:hideMark/>
          </w:tcPr>
          <w:p w14:paraId="5C0BDD49" w14:textId="77777777" w:rsidR="006248A1" w:rsidRPr="006248A1" w:rsidRDefault="006248A1" w:rsidP="006248A1">
            <w:pPr>
              <w:widowControl/>
              <w:suppressAutoHyphens w:val="0"/>
              <w:jc w:val="center"/>
              <w:rPr>
                <w:color w:val="000000"/>
                <w:sz w:val="22"/>
                <w:szCs w:val="22"/>
                <w:lang w:val="en-PH" w:eastAsia="zh-CN"/>
              </w:rPr>
            </w:pPr>
            <w:r w:rsidRPr="006248A1">
              <w:rPr>
                <w:color w:val="000000"/>
                <w:sz w:val="22"/>
                <w:szCs w:val="22"/>
                <w:lang w:val="en-PH" w:eastAsia="zh-CN"/>
              </w:rPr>
              <w:t> </w:t>
            </w:r>
          </w:p>
        </w:tc>
        <w:tc>
          <w:tcPr>
            <w:tcW w:w="767" w:type="dxa"/>
            <w:tcBorders>
              <w:top w:val="nil"/>
              <w:left w:val="nil"/>
              <w:bottom w:val="single" w:sz="4" w:space="0" w:color="auto"/>
              <w:right w:val="nil"/>
            </w:tcBorders>
            <w:vAlign w:val="center"/>
            <w:hideMark/>
          </w:tcPr>
          <w:p w14:paraId="4E351F0C" w14:textId="77777777" w:rsidR="006248A1" w:rsidRPr="006248A1" w:rsidRDefault="006248A1" w:rsidP="006248A1">
            <w:pPr>
              <w:widowControl/>
              <w:suppressAutoHyphens w:val="0"/>
              <w:jc w:val="center"/>
              <w:rPr>
                <w:color w:val="000000"/>
                <w:sz w:val="22"/>
                <w:szCs w:val="22"/>
                <w:lang w:val="en-PH" w:eastAsia="zh-CN"/>
              </w:rPr>
            </w:pPr>
            <w:r w:rsidRPr="006248A1">
              <w:rPr>
                <w:color w:val="000000"/>
                <w:sz w:val="22"/>
                <w:szCs w:val="22"/>
                <w:lang w:val="en-PH" w:eastAsia="zh-CN"/>
              </w:rPr>
              <w:t>M</w:t>
            </w:r>
          </w:p>
        </w:tc>
        <w:tc>
          <w:tcPr>
            <w:tcW w:w="767" w:type="dxa"/>
            <w:tcBorders>
              <w:top w:val="nil"/>
              <w:left w:val="nil"/>
              <w:bottom w:val="single" w:sz="4" w:space="0" w:color="auto"/>
              <w:right w:val="nil"/>
            </w:tcBorders>
            <w:vAlign w:val="center"/>
            <w:hideMark/>
          </w:tcPr>
          <w:p w14:paraId="66F4EDEB" w14:textId="77777777" w:rsidR="006248A1" w:rsidRPr="006248A1" w:rsidRDefault="006248A1" w:rsidP="006248A1">
            <w:pPr>
              <w:widowControl/>
              <w:suppressAutoHyphens w:val="0"/>
              <w:jc w:val="center"/>
              <w:rPr>
                <w:color w:val="000000"/>
                <w:sz w:val="22"/>
                <w:szCs w:val="22"/>
                <w:lang w:val="en-PH" w:eastAsia="zh-CN"/>
              </w:rPr>
            </w:pPr>
            <w:r w:rsidRPr="006248A1">
              <w:rPr>
                <w:color w:val="000000"/>
                <w:sz w:val="22"/>
                <w:szCs w:val="22"/>
                <w:lang w:val="en-PH" w:eastAsia="zh-CN"/>
              </w:rPr>
              <w:t>SD</w:t>
            </w:r>
          </w:p>
        </w:tc>
        <w:tc>
          <w:tcPr>
            <w:tcW w:w="1710" w:type="dxa"/>
            <w:tcBorders>
              <w:top w:val="nil"/>
              <w:left w:val="nil"/>
              <w:bottom w:val="single" w:sz="4" w:space="0" w:color="auto"/>
              <w:right w:val="nil"/>
            </w:tcBorders>
            <w:vAlign w:val="center"/>
            <w:hideMark/>
          </w:tcPr>
          <w:p w14:paraId="5D58330D" w14:textId="77777777" w:rsidR="006248A1" w:rsidRPr="006248A1" w:rsidRDefault="006248A1" w:rsidP="006248A1">
            <w:pPr>
              <w:widowControl/>
              <w:suppressAutoHyphens w:val="0"/>
              <w:jc w:val="center"/>
              <w:rPr>
                <w:color w:val="000000"/>
                <w:sz w:val="22"/>
                <w:szCs w:val="22"/>
                <w:lang w:val="en-PH" w:eastAsia="zh-CN"/>
              </w:rPr>
            </w:pPr>
            <w:r w:rsidRPr="006248A1">
              <w:rPr>
                <w:color w:val="000000"/>
                <w:sz w:val="22"/>
                <w:szCs w:val="22"/>
                <w:lang w:val="en-PH" w:eastAsia="zh-CN"/>
              </w:rPr>
              <w:t>Verbal Interpretation</w:t>
            </w:r>
          </w:p>
        </w:tc>
      </w:tr>
      <w:tr w:rsidR="006248A1" w:rsidRPr="006248A1" w14:paraId="1198E3B6" w14:textId="77777777" w:rsidTr="00B32915">
        <w:trPr>
          <w:trHeight w:val="297"/>
        </w:trPr>
        <w:tc>
          <w:tcPr>
            <w:tcW w:w="2516" w:type="dxa"/>
            <w:tcBorders>
              <w:top w:val="nil"/>
              <w:left w:val="nil"/>
              <w:bottom w:val="nil"/>
              <w:right w:val="nil"/>
            </w:tcBorders>
            <w:hideMark/>
          </w:tcPr>
          <w:p w14:paraId="17F65E60" w14:textId="77777777" w:rsidR="006248A1" w:rsidRPr="006248A1" w:rsidRDefault="006248A1" w:rsidP="00B32915">
            <w:pPr>
              <w:widowControl/>
              <w:suppressAutoHyphens w:val="0"/>
              <w:jc w:val="center"/>
              <w:rPr>
                <w:color w:val="000000"/>
                <w:sz w:val="22"/>
                <w:szCs w:val="22"/>
                <w:lang w:val="en-PH" w:eastAsia="zh-CN"/>
              </w:rPr>
            </w:pPr>
            <w:r w:rsidRPr="006248A1">
              <w:rPr>
                <w:color w:val="000000"/>
                <w:sz w:val="22"/>
                <w:szCs w:val="22"/>
                <w:lang w:val="en-PH" w:eastAsia="zh-CN"/>
              </w:rPr>
              <w:t>School Climate</w:t>
            </w:r>
          </w:p>
        </w:tc>
        <w:tc>
          <w:tcPr>
            <w:tcW w:w="767" w:type="dxa"/>
            <w:tcBorders>
              <w:top w:val="nil"/>
              <w:left w:val="nil"/>
              <w:bottom w:val="nil"/>
              <w:right w:val="nil"/>
            </w:tcBorders>
            <w:hideMark/>
          </w:tcPr>
          <w:p w14:paraId="618F3694" w14:textId="77777777" w:rsidR="006248A1" w:rsidRPr="006248A1" w:rsidRDefault="006248A1" w:rsidP="00B32915">
            <w:pPr>
              <w:widowControl/>
              <w:suppressAutoHyphens w:val="0"/>
              <w:jc w:val="center"/>
              <w:rPr>
                <w:color w:val="000000"/>
                <w:sz w:val="22"/>
                <w:szCs w:val="22"/>
                <w:lang w:val="en-PH" w:eastAsia="zh-CN"/>
              </w:rPr>
            </w:pPr>
            <w:r w:rsidRPr="006248A1">
              <w:rPr>
                <w:color w:val="000000"/>
                <w:sz w:val="22"/>
                <w:szCs w:val="22"/>
                <w:lang w:val="en-PH" w:eastAsia="zh-CN"/>
              </w:rPr>
              <w:t>3.59</w:t>
            </w:r>
          </w:p>
        </w:tc>
        <w:tc>
          <w:tcPr>
            <w:tcW w:w="767" w:type="dxa"/>
            <w:tcBorders>
              <w:top w:val="nil"/>
              <w:left w:val="nil"/>
              <w:bottom w:val="nil"/>
              <w:right w:val="nil"/>
            </w:tcBorders>
            <w:hideMark/>
          </w:tcPr>
          <w:p w14:paraId="4E2DC453" w14:textId="0064EE8F" w:rsidR="006248A1" w:rsidRPr="006248A1" w:rsidRDefault="006248A1" w:rsidP="00B32915">
            <w:pPr>
              <w:widowControl/>
              <w:suppressAutoHyphens w:val="0"/>
              <w:jc w:val="center"/>
              <w:rPr>
                <w:color w:val="000000"/>
                <w:sz w:val="22"/>
                <w:szCs w:val="22"/>
                <w:lang w:val="en-PH" w:eastAsia="zh-CN"/>
              </w:rPr>
            </w:pPr>
            <w:r w:rsidRPr="006248A1">
              <w:rPr>
                <w:color w:val="000000"/>
                <w:sz w:val="22"/>
                <w:szCs w:val="22"/>
                <w:lang w:val="en-PH" w:eastAsia="zh-CN"/>
              </w:rPr>
              <w:t>0.5</w:t>
            </w:r>
            <w:r w:rsidR="00B32915">
              <w:rPr>
                <w:color w:val="000000"/>
                <w:sz w:val="22"/>
                <w:szCs w:val="22"/>
                <w:lang w:val="en-PH" w:eastAsia="zh-CN"/>
              </w:rPr>
              <w:t>0</w:t>
            </w:r>
          </w:p>
        </w:tc>
        <w:tc>
          <w:tcPr>
            <w:tcW w:w="1612" w:type="dxa"/>
            <w:tcBorders>
              <w:top w:val="nil"/>
              <w:left w:val="nil"/>
              <w:bottom w:val="nil"/>
              <w:right w:val="nil"/>
            </w:tcBorders>
            <w:hideMark/>
          </w:tcPr>
          <w:p w14:paraId="4CD187F5" w14:textId="77777777" w:rsidR="006248A1" w:rsidRPr="006248A1" w:rsidRDefault="006248A1" w:rsidP="00B32915">
            <w:pPr>
              <w:widowControl/>
              <w:suppressAutoHyphens w:val="0"/>
              <w:jc w:val="center"/>
              <w:rPr>
                <w:color w:val="000000"/>
                <w:sz w:val="22"/>
                <w:szCs w:val="22"/>
                <w:lang w:val="en-PH" w:eastAsia="zh-CN"/>
              </w:rPr>
            </w:pPr>
            <w:r w:rsidRPr="006248A1">
              <w:rPr>
                <w:color w:val="000000"/>
                <w:sz w:val="22"/>
                <w:szCs w:val="22"/>
                <w:lang w:val="en-PH" w:eastAsia="zh-CN"/>
              </w:rPr>
              <w:t>Very Positive</w:t>
            </w:r>
          </w:p>
        </w:tc>
        <w:tc>
          <w:tcPr>
            <w:tcW w:w="270" w:type="dxa"/>
            <w:tcBorders>
              <w:top w:val="nil"/>
              <w:left w:val="nil"/>
              <w:bottom w:val="nil"/>
              <w:right w:val="nil"/>
            </w:tcBorders>
            <w:hideMark/>
          </w:tcPr>
          <w:p w14:paraId="1D5999BF" w14:textId="77777777" w:rsidR="006248A1" w:rsidRPr="006248A1" w:rsidRDefault="006248A1" w:rsidP="00B32915">
            <w:pPr>
              <w:widowControl/>
              <w:suppressAutoHyphens w:val="0"/>
              <w:jc w:val="center"/>
              <w:rPr>
                <w:color w:val="000000"/>
                <w:sz w:val="22"/>
                <w:szCs w:val="22"/>
                <w:lang w:val="en-PH" w:eastAsia="zh-CN"/>
              </w:rPr>
            </w:pPr>
          </w:p>
        </w:tc>
        <w:tc>
          <w:tcPr>
            <w:tcW w:w="767" w:type="dxa"/>
            <w:tcBorders>
              <w:top w:val="nil"/>
              <w:left w:val="nil"/>
              <w:bottom w:val="nil"/>
              <w:right w:val="nil"/>
            </w:tcBorders>
            <w:hideMark/>
          </w:tcPr>
          <w:p w14:paraId="116C02C4" w14:textId="77777777" w:rsidR="006248A1" w:rsidRPr="006248A1" w:rsidRDefault="006248A1" w:rsidP="00B32915">
            <w:pPr>
              <w:widowControl/>
              <w:suppressAutoHyphens w:val="0"/>
              <w:jc w:val="center"/>
              <w:rPr>
                <w:color w:val="000000"/>
                <w:sz w:val="22"/>
                <w:szCs w:val="22"/>
                <w:lang w:val="en-PH" w:eastAsia="zh-CN"/>
              </w:rPr>
            </w:pPr>
            <w:r w:rsidRPr="006248A1">
              <w:rPr>
                <w:color w:val="000000"/>
                <w:sz w:val="22"/>
                <w:szCs w:val="22"/>
                <w:lang w:val="en-PH" w:eastAsia="zh-CN"/>
              </w:rPr>
              <w:t>3.45</w:t>
            </w:r>
          </w:p>
        </w:tc>
        <w:tc>
          <w:tcPr>
            <w:tcW w:w="767" w:type="dxa"/>
            <w:tcBorders>
              <w:top w:val="nil"/>
              <w:left w:val="nil"/>
              <w:bottom w:val="nil"/>
              <w:right w:val="nil"/>
            </w:tcBorders>
            <w:hideMark/>
          </w:tcPr>
          <w:p w14:paraId="77B2CC87" w14:textId="77777777" w:rsidR="006248A1" w:rsidRPr="006248A1" w:rsidRDefault="006248A1" w:rsidP="00B32915">
            <w:pPr>
              <w:widowControl/>
              <w:suppressAutoHyphens w:val="0"/>
              <w:jc w:val="center"/>
              <w:rPr>
                <w:color w:val="000000"/>
                <w:sz w:val="22"/>
                <w:szCs w:val="22"/>
                <w:lang w:val="en-PH" w:eastAsia="zh-CN"/>
              </w:rPr>
            </w:pPr>
            <w:r w:rsidRPr="006248A1">
              <w:rPr>
                <w:color w:val="000000"/>
                <w:sz w:val="22"/>
                <w:szCs w:val="22"/>
                <w:lang w:val="en-PH" w:eastAsia="zh-CN"/>
              </w:rPr>
              <w:t>0.54</w:t>
            </w:r>
          </w:p>
        </w:tc>
        <w:tc>
          <w:tcPr>
            <w:tcW w:w="1710" w:type="dxa"/>
            <w:tcBorders>
              <w:top w:val="nil"/>
              <w:left w:val="nil"/>
              <w:bottom w:val="nil"/>
              <w:right w:val="nil"/>
            </w:tcBorders>
            <w:hideMark/>
          </w:tcPr>
          <w:p w14:paraId="215D4125" w14:textId="77777777" w:rsidR="006248A1" w:rsidRPr="006248A1" w:rsidRDefault="006248A1" w:rsidP="00B32915">
            <w:pPr>
              <w:widowControl/>
              <w:suppressAutoHyphens w:val="0"/>
              <w:jc w:val="center"/>
              <w:rPr>
                <w:color w:val="000000"/>
                <w:sz w:val="22"/>
                <w:szCs w:val="22"/>
                <w:lang w:val="en-PH" w:eastAsia="zh-CN"/>
              </w:rPr>
            </w:pPr>
            <w:r w:rsidRPr="006248A1">
              <w:rPr>
                <w:color w:val="000000"/>
                <w:sz w:val="22"/>
                <w:szCs w:val="22"/>
                <w:lang w:val="en-PH" w:eastAsia="zh-CN"/>
              </w:rPr>
              <w:t>Very Positive</w:t>
            </w:r>
          </w:p>
        </w:tc>
      </w:tr>
      <w:tr w:rsidR="006248A1" w:rsidRPr="006248A1" w14:paraId="3E3FB9C1" w14:textId="77777777" w:rsidTr="00B32915">
        <w:trPr>
          <w:trHeight w:val="297"/>
        </w:trPr>
        <w:tc>
          <w:tcPr>
            <w:tcW w:w="2516" w:type="dxa"/>
            <w:tcBorders>
              <w:top w:val="nil"/>
              <w:left w:val="nil"/>
              <w:bottom w:val="nil"/>
              <w:right w:val="nil"/>
            </w:tcBorders>
            <w:hideMark/>
          </w:tcPr>
          <w:p w14:paraId="31648A98" w14:textId="77777777" w:rsidR="006248A1" w:rsidRPr="006248A1" w:rsidRDefault="006248A1" w:rsidP="00B32915">
            <w:pPr>
              <w:widowControl/>
              <w:suppressAutoHyphens w:val="0"/>
              <w:jc w:val="center"/>
              <w:rPr>
                <w:color w:val="000000"/>
                <w:sz w:val="22"/>
                <w:szCs w:val="22"/>
                <w:lang w:val="en-PH" w:eastAsia="zh-CN"/>
              </w:rPr>
            </w:pPr>
            <w:r w:rsidRPr="006248A1">
              <w:rPr>
                <w:color w:val="000000"/>
                <w:sz w:val="22"/>
                <w:szCs w:val="22"/>
                <w:lang w:val="en-PH" w:eastAsia="zh-CN"/>
              </w:rPr>
              <w:t>School Leadership</w:t>
            </w:r>
          </w:p>
        </w:tc>
        <w:tc>
          <w:tcPr>
            <w:tcW w:w="767" w:type="dxa"/>
            <w:tcBorders>
              <w:top w:val="nil"/>
              <w:left w:val="nil"/>
              <w:bottom w:val="nil"/>
              <w:right w:val="nil"/>
            </w:tcBorders>
            <w:hideMark/>
          </w:tcPr>
          <w:p w14:paraId="7925BC03" w14:textId="77777777" w:rsidR="006248A1" w:rsidRPr="006248A1" w:rsidRDefault="006248A1" w:rsidP="00B32915">
            <w:pPr>
              <w:widowControl/>
              <w:suppressAutoHyphens w:val="0"/>
              <w:jc w:val="center"/>
              <w:rPr>
                <w:color w:val="000000"/>
                <w:sz w:val="22"/>
                <w:szCs w:val="22"/>
                <w:lang w:val="en-PH" w:eastAsia="zh-CN"/>
              </w:rPr>
            </w:pPr>
            <w:r w:rsidRPr="006248A1">
              <w:rPr>
                <w:color w:val="000000"/>
                <w:sz w:val="22"/>
                <w:szCs w:val="22"/>
                <w:lang w:val="en-PH" w:eastAsia="zh-CN"/>
              </w:rPr>
              <w:t>3.57</w:t>
            </w:r>
          </w:p>
        </w:tc>
        <w:tc>
          <w:tcPr>
            <w:tcW w:w="767" w:type="dxa"/>
            <w:tcBorders>
              <w:top w:val="nil"/>
              <w:left w:val="nil"/>
              <w:bottom w:val="nil"/>
              <w:right w:val="nil"/>
            </w:tcBorders>
            <w:hideMark/>
          </w:tcPr>
          <w:p w14:paraId="37AAB447" w14:textId="77777777" w:rsidR="006248A1" w:rsidRPr="006248A1" w:rsidRDefault="006248A1" w:rsidP="00B32915">
            <w:pPr>
              <w:widowControl/>
              <w:suppressAutoHyphens w:val="0"/>
              <w:jc w:val="center"/>
              <w:rPr>
                <w:color w:val="000000"/>
                <w:sz w:val="22"/>
                <w:szCs w:val="22"/>
                <w:lang w:val="en-PH" w:eastAsia="zh-CN"/>
              </w:rPr>
            </w:pPr>
            <w:r w:rsidRPr="006248A1">
              <w:rPr>
                <w:color w:val="000000"/>
                <w:sz w:val="22"/>
                <w:szCs w:val="22"/>
                <w:lang w:val="en-PH" w:eastAsia="zh-CN"/>
              </w:rPr>
              <w:t>0.49</w:t>
            </w:r>
          </w:p>
        </w:tc>
        <w:tc>
          <w:tcPr>
            <w:tcW w:w="1612" w:type="dxa"/>
            <w:tcBorders>
              <w:top w:val="nil"/>
              <w:left w:val="nil"/>
              <w:bottom w:val="nil"/>
              <w:right w:val="nil"/>
            </w:tcBorders>
            <w:hideMark/>
          </w:tcPr>
          <w:p w14:paraId="2AD2E4EE" w14:textId="77777777" w:rsidR="006248A1" w:rsidRPr="006248A1" w:rsidRDefault="006248A1" w:rsidP="00B32915">
            <w:pPr>
              <w:widowControl/>
              <w:suppressAutoHyphens w:val="0"/>
              <w:jc w:val="center"/>
              <w:rPr>
                <w:color w:val="000000"/>
                <w:sz w:val="22"/>
                <w:szCs w:val="22"/>
                <w:lang w:val="en-PH" w:eastAsia="zh-CN"/>
              </w:rPr>
            </w:pPr>
            <w:r w:rsidRPr="006248A1">
              <w:rPr>
                <w:color w:val="000000"/>
                <w:sz w:val="22"/>
                <w:szCs w:val="22"/>
                <w:lang w:val="en-PH" w:eastAsia="zh-CN"/>
              </w:rPr>
              <w:t>Very Positive</w:t>
            </w:r>
          </w:p>
        </w:tc>
        <w:tc>
          <w:tcPr>
            <w:tcW w:w="270" w:type="dxa"/>
            <w:tcBorders>
              <w:top w:val="nil"/>
              <w:left w:val="nil"/>
              <w:bottom w:val="nil"/>
              <w:right w:val="nil"/>
            </w:tcBorders>
            <w:hideMark/>
          </w:tcPr>
          <w:p w14:paraId="77A54FD4" w14:textId="77777777" w:rsidR="006248A1" w:rsidRPr="006248A1" w:rsidRDefault="006248A1" w:rsidP="00B32915">
            <w:pPr>
              <w:widowControl/>
              <w:suppressAutoHyphens w:val="0"/>
              <w:jc w:val="center"/>
              <w:rPr>
                <w:color w:val="000000"/>
                <w:sz w:val="22"/>
                <w:szCs w:val="22"/>
                <w:lang w:val="en-PH" w:eastAsia="zh-CN"/>
              </w:rPr>
            </w:pPr>
          </w:p>
        </w:tc>
        <w:tc>
          <w:tcPr>
            <w:tcW w:w="767" w:type="dxa"/>
            <w:tcBorders>
              <w:top w:val="nil"/>
              <w:left w:val="nil"/>
              <w:bottom w:val="nil"/>
              <w:right w:val="nil"/>
            </w:tcBorders>
            <w:hideMark/>
          </w:tcPr>
          <w:p w14:paraId="1BF48243" w14:textId="77777777" w:rsidR="006248A1" w:rsidRPr="006248A1" w:rsidRDefault="006248A1" w:rsidP="00B32915">
            <w:pPr>
              <w:widowControl/>
              <w:suppressAutoHyphens w:val="0"/>
              <w:jc w:val="center"/>
              <w:rPr>
                <w:color w:val="000000"/>
                <w:sz w:val="22"/>
                <w:szCs w:val="22"/>
                <w:lang w:val="en-PH" w:eastAsia="zh-CN"/>
              </w:rPr>
            </w:pPr>
            <w:r w:rsidRPr="006248A1">
              <w:rPr>
                <w:color w:val="000000"/>
                <w:sz w:val="22"/>
                <w:szCs w:val="22"/>
                <w:lang w:val="en-PH" w:eastAsia="zh-CN"/>
              </w:rPr>
              <w:t>3.41</w:t>
            </w:r>
          </w:p>
        </w:tc>
        <w:tc>
          <w:tcPr>
            <w:tcW w:w="767" w:type="dxa"/>
            <w:tcBorders>
              <w:top w:val="nil"/>
              <w:left w:val="nil"/>
              <w:bottom w:val="nil"/>
              <w:right w:val="nil"/>
            </w:tcBorders>
            <w:hideMark/>
          </w:tcPr>
          <w:p w14:paraId="0E35FCC4" w14:textId="77777777" w:rsidR="006248A1" w:rsidRPr="006248A1" w:rsidRDefault="006248A1" w:rsidP="00B32915">
            <w:pPr>
              <w:widowControl/>
              <w:suppressAutoHyphens w:val="0"/>
              <w:jc w:val="center"/>
              <w:rPr>
                <w:color w:val="000000"/>
                <w:sz w:val="22"/>
                <w:szCs w:val="22"/>
                <w:lang w:val="en-PH" w:eastAsia="zh-CN"/>
              </w:rPr>
            </w:pPr>
            <w:r w:rsidRPr="006248A1">
              <w:rPr>
                <w:color w:val="000000"/>
                <w:sz w:val="22"/>
                <w:szCs w:val="22"/>
                <w:lang w:val="en-PH" w:eastAsia="zh-CN"/>
              </w:rPr>
              <w:t>0.55</w:t>
            </w:r>
          </w:p>
        </w:tc>
        <w:tc>
          <w:tcPr>
            <w:tcW w:w="1710" w:type="dxa"/>
            <w:tcBorders>
              <w:top w:val="nil"/>
              <w:left w:val="nil"/>
              <w:bottom w:val="nil"/>
              <w:right w:val="nil"/>
            </w:tcBorders>
            <w:hideMark/>
          </w:tcPr>
          <w:p w14:paraId="482E9610" w14:textId="77777777" w:rsidR="006248A1" w:rsidRPr="006248A1" w:rsidRDefault="006248A1" w:rsidP="00B32915">
            <w:pPr>
              <w:widowControl/>
              <w:suppressAutoHyphens w:val="0"/>
              <w:jc w:val="center"/>
              <w:rPr>
                <w:color w:val="000000"/>
                <w:sz w:val="22"/>
                <w:szCs w:val="22"/>
                <w:lang w:val="en-PH" w:eastAsia="zh-CN"/>
              </w:rPr>
            </w:pPr>
            <w:r w:rsidRPr="006248A1">
              <w:rPr>
                <w:color w:val="000000"/>
                <w:sz w:val="22"/>
                <w:szCs w:val="22"/>
                <w:lang w:val="en-PH" w:eastAsia="zh-CN"/>
              </w:rPr>
              <w:t>Very Positive</w:t>
            </w:r>
          </w:p>
        </w:tc>
      </w:tr>
      <w:tr w:rsidR="006248A1" w:rsidRPr="006248A1" w14:paraId="3C392EFA" w14:textId="77777777" w:rsidTr="00B32915">
        <w:trPr>
          <w:trHeight w:val="374"/>
        </w:trPr>
        <w:tc>
          <w:tcPr>
            <w:tcW w:w="2516" w:type="dxa"/>
            <w:tcBorders>
              <w:top w:val="nil"/>
              <w:left w:val="nil"/>
              <w:bottom w:val="nil"/>
              <w:right w:val="nil"/>
            </w:tcBorders>
            <w:hideMark/>
          </w:tcPr>
          <w:p w14:paraId="2DC60811" w14:textId="77777777" w:rsidR="006248A1" w:rsidRPr="006248A1" w:rsidRDefault="006248A1" w:rsidP="00B32915">
            <w:pPr>
              <w:widowControl/>
              <w:suppressAutoHyphens w:val="0"/>
              <w:jc w:val="center"/>
              <w:rPr>
                <w:color w:val="000000"/>
                <w:sz w:val="22"/>
                <w:szCs w:val="22"/>
                <w:lang w:val="en-PH" w:eastAsia="zh-CN"/>
              </w:rPr>
            </w:pPr>
            <w:r w:rsidRPr="006248A1">
              <w:rPr>
                <w:color w:val="000000"/>
                <w:sz w:val="22"/>
                <w:szCs w:val="22"/>
                <w:lang w:val="en-PH" w:eastAsia="zh-CN"/>
              </w:rPr>
              <w:t>Attitude toward Diversity</w:t>
            </w:r>
          </w:p>
        </w:tc>
        <w:tc>
          <w:tcPr>
            <w:tcW w:w="767" w:type="dxa"/>
            <w:tcBorders>
              <w:top w:val="nil"/>
              <w:left w:val="nil"/>
              <w:bottom w:val="nil"/>
              <w:right w:val="nil"/>
            </w:tcBorders>
            <w:hideMark/>
          </w:tcPr>
          <w:p w14:paraId="21303DAF" w14:textId="77777777" w:rsidR="006248A1" w:rsidRPr="006248A1" w:rsidRDefault="006248A1" w:rsidP="00B32915">
            <w:pPr>
              <w:widowControl/>
              <w:suppressAutoHyphens w:val="0"/>
              <w:jc w:val="center"/>
              <w:rPr>
                <w:color w:val="000000"/>
                <w:sz w:val="22"/>
                <w:szCs w:val="22"/>
                <w:lang w:val="en-PH" w:eastAsia="zh-CN"/>
              </w:rPr>
            </w:pPr>
            <w:r w:rsidRPr="006248A1">
              <w:rPr>
                <w:color w:val="000000"/>
                <w:sz w:val="22"/>
                <w:szCs w:val="22"/>
                <w:lang w:val="en-PH" w:eastAsia="zh-CN"/>
              </w:rPr>
              <w:t>3.61</w:t>
            </w:r>
          </w:p>
        </w:tc>
        <w:tc>
          <w:tcPr>
            <w:tcW w:w="767" w:type="dxa"/>
            <w:tcBorders>
              <w:top w:val="nil"/>
              <w:left w:val="nil"/>
              <w:bottom w:val="nil"/>
              <w:right w:val="nil"/>
            </w:tcBorders>
            <w:hideMark/>
          </w:tcPr>
          <w:p w14:paraId="52BB1D51" w14:textId="77777777" w:rsidR="006248A1" w:rsidRPr="006248A1" w:rsidRDefault="006248A1" w:rsidP="00B32915">
            <w:pPr>
              <w:widowControl/>
              <w:suppressAutoHyphens w:val="0"/>
              <w:jc w:val="center"/>
              <w:rPr>
                <w:color w:val="000000"/>
                <w:sz w:val="22"/>
                <w:szCs w:val="22"/>
                <w:lang w:val="en-PH" w:eastAsia="zh-CN"/>
              </w:rPr>
            </w:pPr>
            <w:r w:rsidRPr="006248A1">
              <w:rPr>
                <w:color w:val="000000"/>
                <w:sz w:val="22"/>
                <w:szCs w:val="22"/>
                <w:lang w:val="en-PH" w:eastAsia="zh-CN"/>
              </w:rPr>
              <w:t>0.48</w:t>
            </w:r>
          </w:p>
        </w:tc>
        <w:tc>
          <w:tcPr>
            <w:tcW w:w="1612" w:type="dxa"/>
            <w:tcBorders>
              <w:top w:val="nil"/>
              <w:left w:val="nil"/>
              <w:bottom w:val="nil"/>
              <w:right w:val="nil"/>
            </w:tcBorders>
            <w:hideMark/>
          </w:tcPr>
          <w:p w14:paraId="6F6095D9" w14:textId="77777777" w:rsidR="006248A1" w:rsidRPr="006248A1" w:rsidRDefault="006248A1" w:rsidP="00B32915">
            <w:pPr>
              <w:widowControl/>
              <w:suppressAutoHyphens w:val="0"/>
              <w:jc w:val="center"/>
              <w:rPr>
                <w:color w:val="000000"/>
                <w:sz w:val="22"/>
                <w:szCs w:val="22"/>
                <w:lang w:val="en-PH" w:eastAsia="zh-CN"/>
              </w:rPr>
            </w:pPr>
            <w:r w:rsidRPr="006248A1">
              <w:rPr>
                <w:color w:val="000000"/>
                <w:sz w:val="22"/>
                <w:szCs w:val="22"/>
                <w:lang w:val="en-PH" w:eastAsia="zh-CN"/>
              </w:rPr>
              <w:t>Very Positive</w:t>
            </w:r>
          </w:p>
        </w:tc>
        <w:tc>
          <w:tcPr>
            <w:tcW w:w="270" w:type="dxa"/>
            <w:tcBorders>
              <w:top w:val="nil"/>
              <w:left w:val="nil"/>
              <w:bottom w:val="nil"/>
              <w:right w:val="nil"/>
            </w:tcBorders>
            <w:hideMark/>
          </w:tcPr>
          <w:p w14:paraId="67619579" w14:textId="77777777" w:rsidR="006248A1" w:rsidRPr="006248A1" w:rsidRDefault="006248A1" w:rsidP="00B32915">
            <w:pPr>
              <w:widowControl/>
              <w:suppressAutoHyphens w:val="0"/>
              <w:jc w:val="center"/>
              <w:rPr>
                <w:color w:val="000000"/>
                <w:sz w:val="22"/>
                <w:szCs w:val="22"/>
                <w:lang w:val="en-PH" w:eastAsia="zh-CN"/>
              </w:rPr>
            </w:pPr>
          </w:p>
        </w:tc>
        <w:tc>
          <w:tcPr>
            <w:tcW w:w="767" w:type="dxa"/>
            <w:tcBorders>
              <w:top w:val="nil"/>
              <w:left w:val="nil"/>
              <w:bottom w:val="nil"/>
              <w:right w:val="nil"/>
            </w:tcBorders>
            <w:hideMark/>
          </w:tcPr>
          <w:p w14:paraId="25B035AD" w14:textId="77777777" w:rsidR="006248A1" w:rsidRPr="006248A1" w:rsidRDefault="006248A1" w:rsidP="00B32915">
            <w:pPr>
              <w:widowControl/>
              <w:suppressAutoHyphens w:val="0"/>
              <w:jc w:val="center"/>
              <w:rPr>
                <w:color w:val="000000"/>
                <w:sz w:val="22"/>
                <w:szCs w:val="22"/>
                <w:lang w:val="en-PH" w:eastAsia="zh-CN"/>
              </w:rPr>
            </w:pPr>
            <w:r w:rsidRPr="006248A1">
              <w:rPr>
                <w:color w:val="000000"/>
                <w:sz w:val="22"/>
                <w:szCs w:val="22"/>
                <w:lang w:val="en-PH" w:eastAsia="zh-CN"/>
              </w:rPr>
              <w:t>3.47</w:t>
            </w:r>
          </w:p>
        </w:tc>
        <w:tc>
          <w:tcPr>
            <w:tcW w:w="767" w:type="dxa"/>
            <w:tcBorders>
              <w:top w:val="nil"/>
              <w:left w:val="nil"/>
              <w:bottom w:val="nil"/>
              <w:right w:val="nil"/>
            </w:tcBorders>
            <w:hideMark/>
          </w:tcPr>
          <w:p w14:paraId="7407E4D8" w14:textId="77777777" w:rsidR="006248A1" w:rsidRPr="006248A1" w:rsidRDefault="006248A1" w:rsidP="00B32915">
            <w:pPr>
              <w:widowControl/>
              <w:suppressAutoHyphens w:val="0"/>
              <w:jc w:val="center"/>
              <w:rPr>
                <w:color w:val="000000"/>
                <w:sz w:val="22"/>
                <w:szCs w:val="22"/>
                <w:lang w:val="en-PH" w:eastAsia="zh-CN"/>
              </w:rPr>
            </w:pPr>
            <w:r w:rsidRPr="006248A1">
              <w:rPr>
                <w:color w:val="000000"/>
                <w:sz w:val="22"/>
                <w:szCs w:val="22"/>
                <w:lang w:val="en-PH" w:eastAsia="zh-CN"/>
              </w:rPr>
              <w:t>0.53</w:t>
            </w:r>
          </w:p>
        </w:tc>
        <w:tc>
          <w:tcPr>
            <w:tcW w:w="1710" w:type="dxa"/>
            <w:tcBorders>
              <w:top w:val="nil"/>
              <w:left w:val="nil"/>
              <w:bottom w:val="nil"/>
              <w:right w:val="nil"/>
            </w:tcBorders>
            <w:hideMark/>
          </w:tcPr>
          <w:p w14:paraId="6DE318BE" w14:textId="77777777" w:rsidR="006248A1" w:rsidRPr="006248A1" w:rsidRDefault="006248A1" w:rsidP="00B32915">
            <w:pPr>
              <w:widowControl/>
              <w:suppressAutoHyphens w:val="0"/>
              <w:jc w:val="center"/>
              <w:rPr>
                <w:color w:val="000000"/>
                <w:sz w:val="22"/>
                <w:szCs w:val="22"/>
                <w:lang w:val="en-PH" w:eastAsia="zh-CN"/>
              </w:rPr>
            </w:pPr>
            <w:r w:rsidRPr="006248A1">
              <w:rPr>
                <w:color w:val="000000"/>
                <w:sz w:val="22"/>
                <w:szCs w:val="22"/>
                <w:lang w:val="en-PH" w:eastAsia="zh-CN"/>
              </w:rPr>
              <w:t>Very Positive</w:t>
            </w:r>
          </w:p>
        </w:tc>
      </w:tr>
      <w:tr w:rsidR="006248A1" w:rsidRPr="006248A1" w14:paraId="62DEBD88" w14:textId="77777777" w:rsidTr="00B32915">
        <w:trPr>
          <w:trHeight w:val="891"/>
        </w:trPr>
        <w:tc>
          <w:tcPr>
            <w:tcW w:w="2516" w:type="dxa"/>
            <w:tcBorders>
              <w:top w:val="nil"/>
              <w:left w:val="nil"/>
              <w:bottom w:val="nil"/>
              <w:right w:val="nil"/>
            </w:tcBorders>
            <w:hideMark/>
          </w:tcPr>
          <w:p w14:paraId="78CC13B2" w14:textId="77777777" w:rsidR="006248A1" w:rsidRPr="006248A1" w:rsidRDefault="006248A1" w:rsidP="00B32915">
            <w:pPr>
              <w:widowControl/>
              <w:suppressAutoHyphens w:val="0"/>
              <w:jc w:val="center"/>
              <w:rPr>
                <w:color w:val="000000"/>
                <w:sz w:val="22"/>
                <w:szCs w:val="22"/>
                <w:lang w:val="en-PH" w:eastAsia="zh-CN"/>
              </w:rPr>
            </w:pPr>
            <w:r w:rsidRPr="006248A1">
              <w:rPr>
                <w:color w:val="000000"/>
                <w:sz w:val="22"/>
                <w:szCs w:val="22"/>
                <w:lang w:val="en-PH" w:eastAsia="zh-CN"/>
              </w:rPr>
              <w:t>Equity, Access, and Inclusion</w:t>
            </w:r>
          </w:p>
        </w:tc>
        <w:tc>
          <w:tcPr>
            <w:tcW w:w="767" w:type="dxa"/>
            <w:tcBorders>
              <w:top w:val="nil"/>
              <w:left w:val="nil"/>
              <w:bottom w:val="nil"/>
              <w:right w:val="nil"/>
            </w:tcBorders>
            <w:hideMark/>
          </w:tcPr>
          <w:p w14:paraId="481C7C90" w14:textId="77777777" w:rsidR="006248A1" w:rsidRPr="006248A1" w:rsidRDefault="006248A1" w:rsidP="00B32915">
            <w:pPr>
              <w:widowControl/>
              <w:suppressAutoHyphens w:val="0"/>
              <w:jc w:val="center"/>
              <w:rPr>
                <w:color w:val="000000"/>
                <w:sz w:val="22"/>
                <w:szCs w:val="22"/>
                <w:lang w:val="en-PH" w:eastAsia="zh-CN"/>
              </w:rPr>
            </w:pPr>
            <w:r w:rsidRPr="006248A1">
              <w:rPr>
                <w:color w:val="000000"/>
                <w:sz w:val="22"/>
                <w:szCs w:val="22"/>
                <w:lang w:val="en-PH" w:eastAsia="zh-CN"/>
              </w:rPr>
              <w:t>3.54</w:t>
            </w:r>
          </w:p>
        </w:tc>
        <w:tc>
          <w:tcPr>
            <w:tcW w:w="767" w:type="dxa"/>
            <w:tcBorders>
              <w:top w:val="nil"/>
              <w:left w:val="nil"/>
              <w:bottom w:val="nil"/>
              <w:right w:val="nil"/>
            </w:tcBorders>
            <w:hideMark/>
          </w:tcPr>
          <w:p w14:paraId="07E3858B" w14:textId="77777777" w:rsidR="006248A1" w:rsidRPr="006248A1" w:rsidRDefault="006248A1" w:rsidP="00B32915">
            <w:pPr>
              <w:widowControl/>
              <w:suppressAutoHyphens w:val="0"/>
              <w:jc w:val="center"/>
              <w:rPr>
                <w:color w:val="000000"/>
                <w:sz w:val="22"/>
                <w:szCs w:val="22"/>
                <w:lang w:val="en-PH" w:eastAsia="zh-CN"/>
              </w:rPr>
            </w:pPr>
            <w:r w:rsidRPr="006248A1">
              <w:rPr>
                <w:color w:val="000000"/>
                <w:sz w:val="22"/>
                <w:szCs w:val="22"/>
                <w:lang w:val="en-PH" w:eastAsia="zh-CN"/>
              </w:rPr>
              <w:t>0.52</w:t>
            </w:r>
          </w:p>
        </w:tc>
        <w:tc>
          <w:tcPr>
            <w:tcW w:w="1612" w:type="dxa"/>
            <w:tcBorders>
              <w:top w:val="nil"/>
              <w:left w:val="nil"/>
              <w:bottom w:val="nil"/>
              <w:right w:val="nil"/>
            </w:tcBorders>
            <w:hideMark/>
          </w:tcPr>
          <w:p w14:paraId="3E86E82F" w14:textId="77777777" w:rsidR="006248A1" w:rsidRPr="006248A1" w:rsidRDefault="006248A1" w:rsidP="00B32915">
            <w:pPr>
              <w:widowControl/>
              <w:suppressAutoHyphens w:val="0"/>
              <w:jc w:val="center"/>
              <w:rPr>
                <w:color w:val="000000"/>
                <w:sz w:val="22"/>
                <w:szCs w:val="22"/>
                <w:lang w:val="en-PH" w:eastAsia="zh-CN"/>
              </w:rPr>
            </w:pPr>
            <w:r w:rsidRPr="006248A1">
              <w:rPr>
                <w:color w:val="000000"/>
                <w:sz w:val="22"/>
                <w:szCs w:val="22"/>
                <w:lang w:val="en-PH" w:eastAsia="zh-CN"/>
              </w:rPr>
              <w:t>Very Equitable, Accessible, and Inclusive</w:t>
            </w:r>
          </w:p>
        </w:tc>
        <w:tc>
          <w:tcPr>
            <w:tcW w:w="270" w:type="dxa"/>
            <w:tcBorders>
              <w:top w:val="nil"/>
              <w:left w:val="nil"/>
              <w:bottom w:val="nil"/>
              <w:right w:val="nil"/>
            </w:tcBorders>
            <w:hideMark/>
          </w:tcPr>
          <w:p w14:paraId="58861FE0" w14:textId="77777777" w:rsidR="006248A1" w:rsidRPr="006248A1" w:rsidRDefault="006248A1" w:rsidP="00B32915">
            <w:pPr>
              <w:widowControl/>
              <w:suppressAutoHyphens w:val="0"/>
              <w:jc w:val="center"/>
              <w:rPr>
                <w:color w:val="000000"/>
                <w:sz w:val="22"/>
                <w:szCs w:val="22"/>
                <w:lang w:val="en-PH" w:eastAsia="zh-CN"/>
              </w:rPr>
            </w:pPr>
          </w:p>
        </w:tc>
        <w:tc>
          <w:tcPr>
            <w:tcW w:w="767" w:type="dxa"/>
            <w:tcBorders>
              <w:top w:val="nil"/>
              <w:left w:val="nil"/>
              <w:bottom w:val="nil"/>
              <w:right w:val="nil"/>
            </w:tcBorders>
            <w:hideMark/>
          </w:tcPr>
          <w:p w14:paraId="2C81B52F" w14:textId="77777777" w:rsidR="006248A1" w:rsidRPr="006248A1" w:rsidRDefault="006248A1" w:rsidP="00B32915">
            <w:pPr>
              <w:widowControl/>
              <w:suppressAutoHyphens w:val="0"/>
              <w:jc w:val="center"/>
              <w:rPr>
                <w:color w:val="000000"/>
                <w:sz w:val="22"/>
                <w:szCs w:val="22"/>
                <w:lang w:val="en-PH" w:eastAsia="zh-CN"/>
              </w:rPr>
            </w:pPr>
            <w:r w:rsidRPr="006248A1">
              <w:rPr>
                <w:color w:val="000000"/>
                <w:sz w:val="22"/>
                <w:szCs w:val="22"/>
                <w:lang w:val="en-PH" w:eastAsia="zh-CN"/>
              </w:rPr>
              <w:t>3.39</w:t>
            </w:r>
          </w:p>
        </w:tc>
        <w:tc>
          <w:tcPr>
            <w:tcW w:w="767" w:type="dxa"/>
            <w:tcBorders>
              <w:top w:val="nil"/>
              <w:left w:val="nil"/>
              <w:bottom w:val="nil"/>
              <w:right w:val="nil"/>
            </w:tcBorders>
            <w:hideMark/>
          </w:tcPr>
          <w:p w14:paraId="071099A1" w14:textId="77777777" w:rsidR="006248A1" w:rsidRPr="006248A1" w:rsidRDefault="006248A1" w:rsidP="00B32915">
            <w:pPr>
              <w:widowControl/>
              <w:suppressAutoHyphens w:val="0"/>
              <w:jc w:val="center"/>
              <w:rPr>
                <w:color w:val="000000"/>
                <w:sz w:val="22"/>
                <w:szCs w:val="22"/>
                <w:lang w:val="en-PH" w:eastAsia="zh-CN"/>
              </w:rPr>
            </w:pPr>
            <w:r w:rsidRPr="006248A1">
              <w:rPr>
                <w:color w:val="000000"/>
                <w:sz w:val="22"/>
                <w:szCs w:val="22"/>
                <w:lang w:val="en-PH" w:eastAsia="zh-CN"/>
              </w:rPr>
              <w:t>0.56</w:t>
            </w:r>
          </w:p>
        </w:tc>
        <w:tc>
          <w:tcPr>
            <w:tcW w:w="1710" w:type="dxa"/>
            <w:tcBorders>
              <w:top w:val="nil"/>
              <w:left w:val="nil"/>
              <w:bottom w:val="nil"/>
              <w:right w:val="nil"/>
            </w:tcBorders>
            <w:hideMark/>
          </w:tcPr>
          <w:p w14:paraId="22E268E4" w14:textId="77777777" w:rsidR="006248A1" w:rsidRPr="006248A1" w:rsidRDefault="006248A1" w:rsidP="00B32915">
            <w:pPr>
              <w:widowControl/>
              <w:suppressAutoHyphens w:val="0"/>
              <w:jc w:val="center"/>
              <w:rPr>
                <w:color w:val="000000"/>
                <w:sz w:val="22"/>
                <w:szCs w:val="22"/>
                <w:lang w:val="en-PH" w:eastAsia="zh-CN"/>
              </w:rPr>
            </w:pPr>
            <w:r w:rsidRPr="006248A1">
              <w:rPr>
                <w:color w:val="000000"/>
                <w:sz w:val="22"/>
                <w:szCs w:val="22"/>
                <w:lang w:val="en-PH" w:eastAsia="zh-CN"/>
              </w:rPr>
              <w:t>Very Equitable</w:t>
            </w:r>
          </w:p>
        </w:tc>
      </w:tr>
      <w:tr w:rsidR="006248A1" w:rsidRPr="006248A1" w14:paraId="6904D152" w14:textId="77777777" w:rsidTr="00B32915">
        <w:trPr>
          <w:trHeight w:val="297"/>
        </w:trPr>
        <w:tc>
          <w:tcPr>
            <w:tcW w:w="2516" w:type="dxa"/>
            <w:tcBorders>
              <w:top w:val="nil"/>
              <w:left w:val="nil"/>
              <w:bottom w:val="nil"/>
              <w:right w:val="nil"/>
            </w:tcBorders>
            <w:hideMark/>
          </w:tcPr>
          <w:p w14:paraId="1619E7EB" w14:textId="77777777" w:rsidR="006248A1" w:rsidRPr="006248A1" w:rsidRDefault="006248A1" w:rsidP="00B32915">
            <w:pPr>
              <w:widowControl/>
              <w:suppressAutoHyphens w:val="0"/>
              <w:jc w:val="center"/>
              <w:rPr>
                <w:color w:val="000000"/>
                <w:sz w:val="22"/>
                <w:szCs w:val="22"/>
                <w:lang w:val="en-PH" w:eastAsia="zh-CN"/>
              </w:rPr>
            </w:pPr>
            <w:r w:rsidRPr="006248A1">
              <w:rPr>
                <w:color w:val="000000"/>
                <w:sz w:val="22"/>
                <w:szCs w:val="22"/>
                <w:lang w:val="en-PH" w:eastAsia="zh-CN"/>
              </w:rPr>
              <w:t>Belonging</w:t>
            </w:r>
          </w:p>
        </w:tc>
        <w:tc>
          <w:tcPr>
            <w:tcW w:w="767" w:type="dxa"/>
            <w:tcBorders>
              <w:top w:val="nil"/>
              <w:left w:val="nil"/>
              <w:bottom w:val="nil"/>
              <w:right w:val="nil"/>
            </w:tcBorders>
            <w:hideMark/>
          </w:tcPr>
          <w:p w14:paraId="7AE2F038" w14:textId="77777777" w:rsidR="006248A1" w:rsidRPr="006248A1" w:rsidRDefault="006248A1" w:rsidP="00B32915">
            <w:pPr>
              <w:widowControl/>
              <w:suppressAutoHyphens w:val="0"/>
              <w:jc w:val="center"/>
              <w:rPr>
                <w:color w:val="000000"/>
                <w:sz w:val="22"/>
                <w:szCs w:val="22"/>
                <w:lang w:val="en-PH" w:eastAsia="zh-CN"/>
              </w:rPr>
            </w:pPr>
            <w:r w:rsidRPr="006248A1">
              <w:rPr>
                <w:color w:val="000000"/>
                <w:sz w:val="22"/>
                <w:szCs w:val="22"/>
                <w:lang w:val="en-PH" w:eastAsia="zh-CN"/>
              </w:rPr>
              <w:t>3.56</w:t>
            </w:r>
          </w:p>
        </w:tc>
        <w:tc>
          <w:tcPr>
            <w:tcW w:w="767" w:type="dxa"/>
            <w:tcBorders>
              <w:top w:val="nil"/>
              <w:left w:val="nil"/>
              <w:bottom w:val="nil"/>
              <w:right w:val="nil"/>
            </w:tcBorders>
            <w:hideMark/>
          </w:tcPr>
          <w:p w14:paraId="6F2689FB" w14:textId="3B2096FA" w:rsidR="006248A1" w:rsidRPr="006248A1" w:rsidRDefault="006248A1" w:rsidP="00B32915">
            <w:pPr>
              <w:widowControl/>
              <w:suppressAutoHyphens w:val="0"/>
              <w:jc w:val="center"/>
              <w:rPr>
                <w:color w:val="000000"/>
                <w:sz w:val="22"/>
                <w:szCs w:val="22"/>
                <w:lang w:val="en-PH" w:eastAsia="zh-CN"/>
              </w:rPr>
            </w:pPr>
            <w:r w:rsidRPr="006248A1">
              <w:rPr>
                <w:color w:val="000000"/>
                <w:sz w:val="22"/>
                <w:szCs w:val="22"/>
                <w:lang w:val="en-PH" w:eastAsia="zh-CN"/>
              </w:rPr>
              <w:t>0.5</w:t>
            </w:r>
            <w:r w:rsidR="00B32915">
              <w:rPr>
                <w:color w:val="000000"/>
                <w:sz w:val="22"/>
                <w:szCs w:val="22"/>
                <w:lang w:val="en-PH" w:eastAsia="zh-CN"/>
              </w:rPr>
              <w:t>0</w:t>
            </w:r>
          </w:p>
        </w:tc>
        <w:tc>
          <w:tcPr>
            <w:tcW w:w="1612" w:type="dxa"/>
            <w:tcBorders>
              <w:top w:val="nil"/>
              <w:left w:val="nil"/>
              <w:bottom w:val="nil"/>
              <w:right w:val="nil"/>
            </w:tcBorders>
            <w:hideMark/>
          </w:tcPr>
          <w:p w14:paraId="348842EB" w14:textId="77777777" w:rsidR="006248A1" w:rsidRPr="006248A1" w:rsidRDefault="006248A1" w:rsidP="00B32915">
            <w:pPr>
              <w:widowControl/>
              <w:suppressAutoHyphens w:val="0"/>
              <w:jc w:val="center"/>
              <w:rPr>
                <w:color w:val="000000"/>
                <w:sz w:val="22"/>
                <w:szCs w:val="22"/>
                <w:lang w:val="en-PH" w:eastAsia="zh-CN"/>
              </w:rPr>
            </w:pPr>
            <w:r w:rsidRPr="006248A1">
              <w:rPr>
                <w:color w:val="000000"/>
                <w:sz w:val="22"/>
                <w:szCs w:val="22"/>
                <w:lang w:val="en-PH" w:eastAsia="zh-CN"/>
              </w:rPr>
              <w:t>Very High</w:t>
            </w:r>
          </w:p>
        </w:tc>
        <w:tc>
          <w:tcPr>
            <w:tcW w:w="270" w:type="dxa"/>
            <w:tcBorders>
              <w:top w:val="nil"/>
              <w:left w:val="nil"/>
              <w:bottom w:val="nil"/>
              <w:right w:val="nil"/>
            </w:tcBorders>
            <w:hideMark/>
          </w:tcPr>
          <w:p w14:paraId="6A7BF807" w14:textId="77777777" w:rsidR="006248A1" w:rsidRPr="006248A1" w:rsidRDefault="006248A1" w:rsidP="00B32915">
            <w:pPr>
              <w:widowControl/>
              <w:suppressAutoHyphens w:val="0"/>
              <w:jc w:val="center"/>
              <w:rPr>
                <w:color w:val="000000"/>
                <w:sz w:val="22"/>
                <w:szCs w:val="22"/>
                <w:lang w:val="en-PH" w:eastAsia="zh-CN"/>
              </w:rPr>
            </w:pPr>
          </w:p>
        </w:tc>
        <w:tc>
          <w:tcPr>
            <w:tcW w:w="767" w:type="dxa"/>
            <w:tcBorders>
              <w:top w:val="nil"/>
              <w:left w:val="nil"/>
              <w:bottom w:val="nil"/>
              <w:right w:val="nil"/>
            </w:tcBorders>
            <w:hideMark/>
          </w:tcPr>
          <w:p w14:paraId="30E70966" w14:textId="77777777" w:rsidR="006248A1" w:rsidRPr="006248A1" w:rsidRDefault="006248A1" w:rsidP="00B32915">
            <w:pPr>
              <w:widowControl/>
              <w:suppressAutoHyphens w:val="0"/>
              <w:jc w:val="center"/>
              <w:rPr>
                <w:color w:val="000000"/>
                <w:sz w:val="22"/>
                <w:szCs w:val="22"/>
                <w:lang w:val="en-PH" w:eastAsia="zh-CN"/>
              </w:rPr>
            </w:pPr>
            <w:r w:rsidRPr="006248A1">
              <w:rPr>
                <w:color w:val="000000"/>
                <w:sz w:val="22"/>
                <w:szCs w:val="22"/>
                <w:lang w:val="en-PH" w:eastAsia="zh-CN"/>
              </w:rPr>
              <w:t>3.42</w:t>
            </w:r>
          </w:p>
        </w:tc>
        <w:tc>
          <w:tcPr>
            <w:tcW w:w="767" w:type="dxa"/>
            <w:tcBorders>
              <w:top w:val="nil"/>
              <w:left w:val="nil"/>
              <w:bottom w:val="nil"/>
              <w:right w:val="nil"/>
            </w:tcBorders>
            <w:hideMark/>
          </w:tcPr>
          <w:p w14:paraId="2A605444" w14:textId="77777777" w:rsidR="006248A1" w:rsidRPr="006248A1" w:rsidRDefault="006248A1" w:rsidP="00B32915">
            <w:pPr>
              <w:widowControl/>
              <w:suppressAutoHyphens w:val="0"/>
              <w:jc w:val="center"/>
              <w:rPr>
                <w:color w:val="000000"/>
                <w:sz w:val="22"/>
                <w:szCs w:val="22"/>
                <w:lang w:val="en-PH" w:eastAsia="zh-CN"/>
              </w:rPr>
            </w:pPr>
            <w:r w:rsidRPr="006248A1">
              <w:rPr>
                <w:color w:val="000000"/>
                <w:sz w:val="22"/>
                <w:szCs w:val="22"/>
                <w:lang w:val="en-PH" w:eastAsia="zh-CN"/>
              </w:rPr>
              <w:t>0.55</w:t>
            </w:r>
          </w:p>
        </w:tc>
        <w:tc>
          <w:tcPr>
            <w:tcW w:w="1710" w:type="dxa"/>
            <w:tcBorders>
              <w:top w:val="nil"/>
              <w:left w:val="nil"/>
              <w:bottom w:val="nil"/>
              <w:right w:val="nil"/>
            </w:tcBorders>
            <w:hideMark/>
          </w:tcPr>
          <w:p w14:paraId="4C8D6FBF" w14:textId="77777777" w:rsidR="006248A1" w:rsidRPr="006248A1" w:rsidRDefault="006248A1" w:rsidP="00B32915">
            <w:pPr>
              <w:widowControl/>
              <w:suppressAutoHyphens w:val="0"/>
              <w:jc w:val="center"/>
              <w:rPr>
                <w:color w:val="000000"/>
                <w:sz w:val="22"/>
                <w:szCs w:val="22"/>
                <w:lang w:val="en-PH" w:eastAsia="zh-CN"/>
              </w:rPr>
            </w:pPr>
            <w:r w:rsidRPr="006248A1">
              <w:rPr>
                <w:color w:val="000000"/>
                <w:sz w:val="22"/>
                <w:szCs w:val="22"/>
                <w:lang w:val="en-PH" w:eastAsia="zh-CN"/>
              </w:rPr>
              <w:t>Very High</w:t>
            </w:r>
          </w:p>
        </w:tc>
      </w:tr>
      <w:tr w:rsidR="006248A1" w:rsidRPr="006248A1" w14:paraId="2C2D8D7B" w14:textId="77777777" w:rsidTr="00B32915">
        <w:trPr>
          <w:trHeight w:val="594"/>
        </w:trPr>
        <w:tc>
          <w:tcPr>
            <w:tcW w:w="2516" w:type="dxa"/>
            <w:tcBorders>
              <w:top w:val="nil"/>
              <w:left w:val="nil"/>
              <w:bottom w:val="nil"/>
              <w:right w:val="nil"/>
            </w:tcBorders>
            <w:hideMark/>
          </w:tcPr>
          <w:p w14:paraId="78DF15F2" w14:textId="77777777" w:rsidR="006248A1" w:rsidRPr="006248A1" w:rsidRDefault="006248A1" w:rsidP="00B32915">
            <w:pPr>
              <w:widowControl/>
              <w:suppressAutoHyphens w:val="0"/>
              <w:jc w:val="center"/>
              <w:rPr>
                <w:color w:val="000000"/>
                <w:sz w:val="22"/>
                <w:szCs w:val="22"/>
                <w:lang w:val="en-PH" w:eastAsia="zh-CN"/>
              </w:rPr>
            </w:pPr>
            <w:r w:rsidRPr="006248A1">
              <w:rPr>
                <w:color w:val="000000"/>
                <w:sz w:val="22"/>
                <w:szCs w:val="22"/>
                <w:lang w:val="en-PH" w:eastAsia="zh-CN"/>
              </w:rPr>
              <w:t>Curriculum and Instruction</w:t>
            </w:r>
          </w:p>
        </w:tc>
        <w:tc>
          <w:tcPr>
            <w:tcW w:w="767" w:type="dxa"/>
            <w:tcBorders>
              <w:top w:val="nil"/>
              <w:left w:val="nil"/>
              <w:bottom w:val="nil"/>
              <w:right w:val="nil"/>
            </w:tcBorders>
            <w:hideMark/>
          </w:tcPr>
          <w:p w14:paraId="2159D8FB" w14:textId="77777777" w:rsidR="006248A1" w:rsidRPr="006248A1" w:rsidRDefault="006248A1" w:rsidP="00B32915">
            <w:pPr>
              <w:widowControl/>
              <w:suppressAutoHyphens w:val="0"/>
              <w:jc w:val="center"/>
              <w:rPr>
                <w:color w:val="000000"/>
                <w:sz w:val="22"/>
                <w:szCs w:val="22"/>
                <w:lang w:val="en-PH" w:eastAsia="zh-CN"/>
              </w:rPr>
            </w:pPr>
            <w:r w:rsidRPr="006248A1">
              <w:rPr>
                <w:color w:val="000000"/>
                <w:sz w:val="22"/>
                <w:szCs w:val="22"/>
                <w:lang w:val="en-PH" w:eastAsia="zh-CN"/>
              </w:rPr>
              <w:t>3.58</w:t>
            </w:r>
          </w:p>
        </w:tc>
        <w:tc>
          <w:tcPr>
            <w:tcW w:w="767" w:type="dxa"/>
            <w:tcBorders>
              <w:top w:val="nil"/>
              <w:left w:val="nil"/>
              <w:bottom w:val="nil"/>
              <w:right w:val="nil"/>
            </w:tcBorders>
            <w:hideMark/>
          </w:tcPr>
          <w:p w14:paraId="0EE5D699" w14:textId="77777777" w:rsidR="006248A1" w:rsidRPr="006248A1" w:rsidRDefault="006248A1" w:rsidP="00B32915">
            <w:pPr>
              <w:widowControl/>
              <w:suppressAutoHyphens w:val="0"/>
              <w:jc w:val="center"/>
              <w:rPr>
                <w:color w:val="000000"/>
                <w:sz w:val="22"/>
                <w:szCs w:val="22"/>
                <w:lang w:val="en-PH" w:eastAsia="zh-CN"/>
              </w:rPr>
            </w:pPr>
            <w:r w:rsidRPr="006248A1">
              <w:rPr>
                <w:color w:val="000000"/>
                <w:sz w:val="22"/>
                <w:szCs w:val="22"/>
                <w:lang w:val="en-PH" w:eastAsia="zh-CN"/>
              </w:rPr>
              <w:t>0.49</w:t>
            </w:r>
          </w:p>
        </w:tc>
        <w:tc>
          <w:tcPr>
            <w:tcW w:w="1612" w:type="dxa"/>
            <w:tcBorders>
              <w:top w:val="nil"/>
              <w:left w:val="nil"/>
              <w:bottom w:val="nil"/>
              <w:right w:val="nil"/>
            </w:tcBorders>
            <w:hideMark/>
          </w:tcPr>
          <w:p w14:paraId="22667504" w14:textId="77777777" w:rsidR="006248A1" w:rsidRPr="006248A1" w:rsidRDefault="006248A1" w:rsidP="00B32915">
            <w:pPr>
              <w:widowControl/>
              <w:suppressAutoHyphens w:val="0"/>
              <w:jc w:val="center"/>
              <w:rPr>
                <w:color w:val="000000"/>
                <w:sz w:val="22"/>
                <w:szCs w:val="22"/>
                <w:lang w:val="en-PH" w:eastAsia="zh-CN"/>
              </w:rPr>
            </w:pPr>
            <w:r w:rsidRPr="006248A1">
              <w:rPr>
                <w:color w:val="000000"/>
                <w:sz w:val="22"/>
                <w:szCs w:val="22"/>
                <w:lang w:val="en-PH" w:eastAsia="zh-CN"/>
              </w:rPr>
              <w:t>Very Equitable</w:t>
            </w:r>
          </w:p>
        </w:tc>
        <w:tc>
          <w:tcPr>
            <w:tcW w:w="270" w:type="dxa"/>
            <w:tcBorders>
              <w:top w:val="nil"/>
              <w:left w:val="nil"/>
              <w:bottom w:val="nil"/>
              <w:right w:val="nil"/>
            </w:tcBorders>
            <w:hideMark/>
          </w:tcPr>
          <w:p w14:paraId="4FA3CE3A" w14:textId="77777777" w:rsidR="006248A1" w:rsidRPr="006248A1" w:rsidRDefault="006248A1" w:rsidP="00B32915">
            <w:pPr>
              <w:widowControl/>
              <w:suppressAutoHyphens w:val="0"/>
              <w:jc w:val="center"/>
              <w:rPr>
                <w:color w:val="000000"/>
                <w:sz w:val="22"/>
                <w:szCs w:val="22"/>
                <w:lang w:val="en-PH" w:eastAsia="zh-CN"/>
              </w:rPr>
            </w:pPr>
          </w:p>
        </w:tc>
        <w:tc>
          <w:tcPr>
            <w:tcW w:w="767" w:type="dxa"/>
            <w:tcBorders>
              <w:top w:val="nil"/>
              <w:left w:val="nil"/>
              <w:bottom w:val="nil"/>
              <w:right w:val="nil"/>
            </w:tcBorders>
            <w:hideMark/>
          </w:tcPr>
          <w:p w14:paraId="5A2B749D" w14:textId="77777777" w:rsidR="006248A1" w:rsidRPr="006248A1" w:rsidRDefault="006248A1" w:rsidP="00B32915">
            <w:pPr>
              <w:widowControl/>
              <w:suppressAutoHyphens w:val="0"/>
              <w:jc w:val="center"/>
              <w:rPr>
                <w:color w:val="000000"/>
                <w:sz w:val="22"/>
                <w:szCs w:val="22"/>
                <w:lang w:val="en-PH" w:eastAsia="zh-CN"/>
              </w:rPr>
            </w:pPr>
            <w:r w:rsidRPr="006248A1">
              <w:rPr>
                <w:color w:val="000000"/>
                <w:sz w:val="22"/>
                <w:szCs w:val="22"/>
                <w:lang w:val="en-PH" w:eastAsia="zh-CN"/>
              </w:rPr>
              <w:t>3.44</w:t>
            </w:r>
          </w:p>
        </w:tc>
        <w:tc>
          <w:tcPr>
            <w:tcW w:w="767" w:type="dxa"/>
            <w:tcBorders>
              <w:top w:val="nil"/>
              <w:left w:val="nil"/>
              <w:bottom w:val="nil"/>
              <w:right w:val="nil"/>
            </w:tcBorders>
            <w:hideMark/>
          </w:tcPr>
          <w:p w14:paraId="50259A4E" w14:textId="77777777" w:rsidR="006248A1" w:rsidRPr="006248A1" w:rsidRDefault="006248A1" w:rsidP="00B32915">
            <w:pPr>
              <w:widowControl/>
              <w:suppressAutoHyphens w:val="0"/>
              <w:jc w:val="center"/>
              <w:rPr>
                <w:color w:val="000000"/>
                <w:sz w:val="22"/>
                <w:szCs w:val="22"/>
                <w:lang w:val="en-PH" w:eastAsia="zh-CN"/>
              </w:rPr>
            </w:pPr>
            <w:r w:rsidRPr="006248A1">
              <w:rPr>
                <w:color w:val="000000"/>
                <w:sz w:val="22"/>
                <w:szCs w:val="22"/>
                <w:lang w:val="en-PH" w:eastAsia="zh-CN"/>
              </w:rPr>
              <w:t>0.54</w:t>
            </w:r>
          </w:p>
        </w:tc>
        <w:tc>
          <w:tcPr>
            <w:tcW w:w="1710" w:type="dxa"/>
            <w:tcBorders>
              <w:top w:val="nil"/>
              <w:left w:val="nil"/>
              <w:bottom w:val="nil"/>
              <w:right w:val="nil"/>
            </w:tcBorders>
            <w:hideMark/>
          </w:tcPr>
          <w:p w14:paraId="4D9D720F" w14:textId="77777777" w:rsidR="006248A1" w:rsidRPr="006248A1" w:rsidRDefault="006248A1" w:rsidP="00B32915">
            <w:pPr>
              <w:widowControl/>
              <w:suppressAutoHyphens w:val="0"/>
              <w:jc w:val="center"/>
              <w:rPr>
                <w:color w:val="000000"/>
                <w:sz w:val="22"/>
                <w:szCs w:val="22"/>
                <w:lang w:val="en-PH" w:eastAsia="zh-CN"/>
              </w:rPr>
            </w:pPr>
            <w:r w:rsidRPr="006248A1">
              <w:rPr>
                <w:color w:val="000000"/>
                <w:sz w:val="22"/>
                <w:szCs w:val="22"/>
                <w:lang w:val="en-PH" w:eastAsia="zh-CN"/>
              </w:rPr>
              <w:t>Very Equitable</w:t>
            </w:r>
          </w:p>
        </w:tc>
      </w:tr>
      <w:tr w:rsidR="006248A1" w:rsidRPr="006248A1" w14:paraId="68BE0076" w14:textId="77777777" w:rsidTr="00B32915">
        <w:trPr>
          <w:trHeight w:val="297"/>
        </w:trPr>
        <w:tc>
          <w:tcPr>
            <w:tcW w:w="2516" w:type="dxa"/>
            <w:tcBorders>
              <w:top w:val="single" w:sz="4" w:space="0" w:color="auto"/>
              <w:left w:val="nil"/>
              <w:bottom w:val="single" w:sz="4" w:space="0" w:color="auto"/>
              <w:right w:val="nil"/>
            </w:tcBorders>
            <w:vAlign w:val="center"/>
            <w:hideMark/>
          </w:tcPr>
          <w:p w14:paraId="6A996DF7" w14:textId="77777777" w:rsidR="006248A1" w:rsidRPr="006248A1" w:rsidRDefault="006248A1" w:rsidP="006248A1">
            <w:pPr>
              <w:widowControl/>
              <w:suppressAutoHyphens w:val="0"/>
              <w:jc w:val="center"/>
              <w:rPr>
                <w:color w:val="000000"/>
                <w:sz w:val="22"/>
                <w:szCs w:val="22"/>
                <w:lang w:val="en-PH" w:eastAsia="zh-CN"/>
              </w:rPr>
            </w:pPr>
            <w:r w:rsidRPr="006248A1">
              <w:rPr>
                <w:color w:val="000000"/>
                <w:sz w:val="22"/>
                <w:szCs w:val="22"/>
                <w:lang w:val="en-PH" w:eastAsia="zh-CN"/>
              </w:rPr>
              <w:t>Overall Mean</w:t>
            </w:r>
          </w:p>
        </w:tc>
        <w:tc>
          <w:tcPr>
            <w:tcW w:w="767" w:type="dxa"/>
            <w:tcBorders>
              <w:top w:val="single" w:sz="4" w:space="0" w:color="auto"/>
              <w:left w:val="nil"/>
              <w:bottom w:val="single" w:sz="4" w:space="0" w:color="auto"/>
              <w:right w:val="nil"/>
            </w:tcBorders>
            <w:vAlign w:val="center"/>
            <w:hideMark/>
          </w:tcPr>
          <w:p w14:paraId="1B1C851C" w14:textId="77777777" w:rsidR="006248A1" w:rsidRPr="006248A1" w:rsidRDefault="006248A1" w:rsidP="006248A1">
            <w:pPr>
              <w:widowControl/>
              <w:suppressAutoHyphens w:val="0"/>
              <w:jc w:val="center"/>
              <w:rPr>
                <w:color w:val="000000"/>
                <w:sz w:val="22"/>
                <w:szCs w:val="22"/>
                <w:lang w:val="en-PH" w:eastAsia="zh-CN"/>
              </w:rPr>
            </w:pPr>
            <w:r w:rsidRPr="006248A1">
              <w:rPr>
                <w:color w:val="000000"/>
                <w:sz w:val="22"/>
                <w:szCs w:val="22"/>
                <w:lang w:val="en-PH" w:eastAsia="zh-CN"/>
              </w:rPr>
              <w:t>3.57</w:t>
            </w:r>
          </w:p>
        </w:tc>
        <w:tc>
          <w:tcPr>
            <w:tcW w:w="767" w:type="dxa"/>
            <w:tcBorders>
              <w:top w:val="single" w:sz="4" w:space="0" w:color="auto"/>
              <w:left w:val="nil"/>
              <w:bottom w:val="single" w:sz="4" w:space="0" w:color="auto"/>
              <w:right w:val="nil"/>
            </w:tcBorders>
            <w:vAlign w:val="center"/>
            <w:hideMark/>
          </w:tcPr>
          <w:p w14:paraId="302B379F" w14:textId="6C4CC30B" w:rsidR="006248A1" w:rsidRPr="006248A1" w:rsidRDefault="006248A1" w:rsidP="006248A1">
            <w:pPr>
              <w:widowControl/>
              <w:suppressAutoHyphens w:val="0"/>
              <w:jc w:val="center"/>
              <w:rPr>
                <w:color w:val="000000"/>
                <w:sz w:val="22"/>
                <w:szCs w:val="22"/>
                <w:lang w:val="en-PH" w:eastAsia="zh-CN"/>
              </w:rPr>
            </w:pPr>
            <w:r w:rsidRPr="006248A1">
              <w:rPr>
                <w:color w:val="000000"/>
                <w:sz w:val="22"/>
                <w:szCs w:val="22"/>
                <w:lang w:val="en-PH" w:eastAsia="zh-CN"/>
              </w:rPr>
              <w:t>0.5</w:t>
            </w:r>
            <w:r w:rsidR="00B32915">
              <w:rPr>
                <w:color w:val="000000"/>
                <w:sz w:val="22"/>
                <w:szCs w:val="22"/>
                <w:lang w:val="en-PH" w:eastAsia="zh-CN"/>
              </w:rPr>
              <w:t>0</w:t>
            </w:r>
          </w:p>
        </w:tc>
        <w:tc>
          <w:tcPr>
            <w:tcW w:w="1612" w:type="dxa"/>
            <w:tcBorders>
              <w:top w:val="single" w:sz="4" w:space="0" w:color="auto"/>
              <w:left w:val="nil"/>
              <w:bottom w:val="single" w:sz="4" w:space="0" w:color="auto"/>
              <w:right w:val="nil"/>
            </w:tcBorders>
            <w:vAlign w:val="center"/>
            <w:hideMark/>
          </w:tcPr>
          <w:p w14:paraId="0501AE4D" w14:textId="77777777" w:rsidR="006248A1" w:rsidRPr="006248A1" w:rsidRDefault="006248A1" w:rsidP="006248A1">
            <w:pPr>
              <w:widowControl/>
              <w:suppressAutoHyphens w:val="0"/>
              <w:jc w:val="center"/>
              <w:rPr>
                <w:color w:val="000000"/>
                <w:sz w:val="22"/>
                <w:szCs w:val="22"/>
                <w:lang w:val="en-PH" w:eastAsia="zh-CN"/>
              </w:rPr>
            </w:pPr>
            <w:r w:rsidRPr="006248A1">
              <w:rPr>
                <w:color w:val="000000"/>
                <w:sz w:val="22"/>
                <w:szCs w:val="22"/>
                <w:lang w:val="en-PH" w:eastAsia="zh-CN"/>
              </w:rPr>
              <w:t>Very Positive</w:t>
            </w:r>
          </w:p>
        </w:tc>
        <w:tc>
          <w:tcPr>
            <w:tcW w:w="270" w:type="dxa"/>
            <w:tcBorders>
              <w:top w:val="single" w:sz="4" w:space="0" w:color="auto"/>
              <w:left w:val="nil"/>
              <w:bottom w:val="single" w:sz="4" w:space="0" w:color="auto"/>
              <w:right w:val="nil"/>
            </w:tcBorders>
            <w:vAlign w:val="center"/>
            <w:hideMark/>
          </w:tcPr>
          <w:p w14:paraId="2C8863CA" w14:textId="77777777" w:rsidR="006248A1" w:rsidRPr="006248A1" w:rsidRDefault="006248A1" w:rsidP="006248A1">
            <w:pPr>
              <w:widowControl/>
              <w:suppressAutoHyphens w:val="0"/>
              <w:jc w:val="center"/>
              <w:rPr>
                <w:color w:val="000000"/>
                <w:sz w:val="22"/>
                <w:szCs w:val="22"/>
                <w:lang w:val="en-PH" w:eastAsia="zh-CN"/>
              </w:rPr>
            </w:pPr>
            <w:r w:rsidRPr="006248A1">
              <w:rPr>
                <w:color w:val="000000"/>
                <w:sz w:val="22"/>
                <w:szCs w:val="22"/>
                <w:lang w:val="en-PH" w:eastAsia="zh-CN"/>
              </w:rPr>
              <w:t> </w:t>
            </w:r>
          </w:p>
        </w:tc>
        <w:tc>
          <w:tcPr>
            <w:tcW w:w="767" w:type="dxa"/>
            <w:tcBorders>
              <w:top w:val="single" w:sz="4" w:space="0" w:color="auto"/>
              <w:left w:val="nil"/>
              <w:bottom w:val="single" w:sz="4" w:space="0" w:color="auto"/>
              <w:right w:val="nil"/>
            </w:tcBorders>
            <w:vAlign w:val="center"/>
            <w:hideMark/>
          </w:tcPr>
          <w:p w14:paraId="07690F7B" w14:textId="77777777" w:rsidR="006248A1" w:rsidRPr="006248A1" w:rsidRDefault="006248A1" w:rsidP="006248A1">
            <w:pPr>
              <w:widowControl/>
              <w:suppressAutoHyphens w:val="0"/>
              <w:jc w:val="center"/>
              <w:rPr>
                <w:color w:val="000000"/>
                <w:sz w:val="22"/>
                <w:szCs w:val="22"/>
                <w:lang w:val="en-PH" w:eastAsia="zh-CN"/>
              </w:rPr>
            </w:pPr>
            <w:r w:rsidRPr="006248A1">
              <w:rPr>
                <w:color w:val="000000"/>
                <w:sz w:val="22"/>
                <w:szCs w:val="22"/>
                <w:lang w:val="en-PH" w:eastAsia="zh-CN"/>
              </w:rPr>
              <w:t>3.43</w:t>
            </w:r>
          </w:p>
        </w:tc>
        <w:tc>
          <w:tcPr>
            <w:tcW w:w="767" w:type="dxa"/>
            <w:tcBorders>
              <w:top w:val="single" w:sz="4" w:space="0" w:color="auto"/>
              <w:left w:val="nil"/>
              <w:bottom w:val="single" w:sz="4" w:space="0" w:color="auto"/>
              <w:right w:val="nil"/>
            </w:tcBorders>
            <w:vAlign w:val="center"/>
            <w:hideMark/>
          </w:tcPr>
          <w:p w14:paraId="6483A604" w14:textId="77777777" w:rsidR="006248A1" w:rsidRPr="006248A1" w:rsidRDefault="006248A1" w:rsidP="006248A1">
            <w:pPr>
              <w:widowControl/>
              <w:suppressAutoHyphens w:val="0"/>
              <w:jc w:val="center"/>
              <w:rPr>
                <w:color w:val="000000"/>
                <w:sz w:val="22"/>
                <w:szCs w:val="22"/>
                <w:lang w:val="en-PH" w:eastAsia="zh-CN"/>
              </w:rPr>
            </w:pPr>
            <w:r w:rsidRPr="006248A1">
              <w:rPr>
                <w:color w:val="000000"/>
                <w:sz w:val="22"/>
                <w:szCs w:val="22"/>
                <w:lang w:val="en-PH" w:eastAsia="zh-CN"/>
              </w:rPr>
              <w:t>0.55</w:t>
            </w:r>
          </w:p>
        </w:tc>
        <w:tc>
          <w:tcPr>
            <w:tcW w:w="1710" w:type="dxa"/>
            <w:tcBorders>
              <w:top w:val="single" w:sz="4" w:space="0" w:color="auto"/>
              <w:left w:val="nil"/>
              <w:bottom w:val="single" w:sz="4" w:space="0" w:color="auto"/>
              <w:right w:val="nil"/>
            </w:tcBorders>
            <w:vAlign w:val="center"/>
            <w:hideMark/>
          </w:tcPr>
          <w:p w14:paraId="2984DA78" w14:textId="77777777" w:rsidR="006248A1" w:rsidRPr="006248A1" w:rsidRDefault="006248A1" w:rsidP="006248A1">
            <w:pPr>
              <w:widowControl/>
              <w:suppressAutoHyphens w:val="0"/>
              <w:jc w:val="center"/>
              <w:rPr>
                <w:color w:val="000000"/>
                <w:sz w:val="22"/>
                <w:szCs w:val="22"/>
                <w:lang w:val="en-PH" w:eastAsia="zh-CN"/>
              </w:rPr>
            </w:pPr>
            <w:r w:rsidRPr="006248A1">
              <w:rPr>
                <w:color w:val="000000"/>
                <w:sz w:val="22"/>
                <w:szCs w:val="22"/>
                <w:lang w:val="en-PH" w:eastAsia="zh-CN"/>
              </w:rPr>
              <w:t>Very Positive</w:t>
            </w:r>
          </w:p>
        </w:tc>
      </w:tr>
    </w:tbl>
    <w:p w14:paraId="2B7BAEB8" w14:textId="6549DFBB" w:rsidR="00C5181B" w:rsidRPr="006248A1" w:rsidRDefault="00D823B6" w:rsidP="00DA58E8">
      <w:pPr>
        <w:widowControl/>
        <w:pBdr>
          <w:top w:val="nil"/>
          <w:left w:val="nil"/>
          <w:bottom w:val="nil"/>
          <w:right w:val="nil"/>
          <w:between w:val="nil"/>
        </w:pBdr>
        <w:jc w:val="both"/>
        <w:rPr>
          <w:b/>
          <w:color w:val="000000"/>
        </w:rPr>
      </w:pPr>
      <w:r w:rsidRPr="00005110">
        <w:rPr>
          <w:b/>
          <w:color w:val="000000"/>
        </w:rPr>
        <w:t xml:space="preserve">                   </w:t>
      </w:r>
    </w:p>
    <w:p w14:paraId="42EA914D" w14:textId="77777777" w:rsidR="00C5181B" w:rsidRPr="00005110" w:rsidRDefault="00D823B6">
      <w:pPr>
        <w:widowControl/>
        <w:numPr>
          <w:ilvl w:val="0"/>
          <w:numId w:val="1"/>
        </w:numPr>
        <w:pBdr>
          <w:top w:val="nil"/>
          <w:left w:val="nil"/>
          <w:bottom w:val="nil"/>
          <w:right w:val="nil"/>
          <w:between w:val="nil"/>
        </w:pBdr>
        <w:ind w:left="284" w:hanging="284"/>
        <w:jc w:val="both"/>
        <w:rPr>
          <w:b/>
          <w:color w:val="000000"/>
        </w:rPr>
      </w:pPr>
      <w:r w:rsidRPr="00005110">
        <w:rPr>
          <w:b/>
          <w:color w:val="000000"/>
        </w:rPr>
        <w:lastRenderedPageBreak/>
        <w:t>CONCLUSION</w:t>
      </w:r>
    </w:p>
    <w:p w14:paraId="75EA84A4" w14:textId="357200F3" w:rsidR="00C5181B" w:rsidRDefault="00B32915">
      <w:pPr>
        <w:jc w:val="both"/>
      </w:pPr>
      <w:bookmarkStart w:id="0" w:name="_Hlk103162885"/>
      <w:r w:rsidRPr="00B32915">
        <w:t xml:space="preserve">The study found that the </w:t>
      </w:r>
      <w:proofErr w:type="gramStart"/>
      <w:r w:rsidRPr="00B32915">
        <w:t>select</w:t>
      </w:r>
      <w:proofErr w:type="gramEnd"/>
      <w:r w:rsidRPr="00B32915">
        <w:t xml:space="preserve"> private schools in Bulacan generally practice inclusive education effectively through positive school climate, supportive leadership, equitable policies, and inclusive instructional practices. Stakeholders demonstrated favorable perceptions and experiences regarding inclusion and belongingness. However, continuous improvement is still necessary to address existing gaps between perceptions and actual experiences. Schools are encouraged to strengthen stakeholder training, accessibility initiatives, and inclusive policies to further enhance equitable learning environments.</w:t>
      </w:r>
    </w:p>
    <w:p w14:paraId="31C030D9" w14:textId="77777777" w:rsidR="00B32915" w:rsidRPr="00005110" w:rsidRDefault="00B32915">
      <w:pPr>
        <w:jc w:val="both"/>
      </w:pPr>
    </w:p>
    <w:bookmarkEnd w:id="0"/>
    <w:p w14:paraId="40EF71FA" w14:textId="77777777" w:rsidR="00C5181B" w:rsidRPr="00005110" w:rsidRDefault="00D823B6">
      <w:pPr>
        <w:jc w:val="both"/>
        <w:rPr>
          <w:b/>
        </w:rPr>
      </w:pPr>
      <w:r w:rsidRPr="00005110">
        <w:rPr>
          <w:b/>
        </w:rPr>
        <w:t>ACKNOWLEDGEMENT</w:t>
      </w:r>
    </w:p>
    <w:p w14:paraId="055272BA" w14:textId="2DDA0E90" w:rsidR="00C5181B" w:rsidRDefault="00B32915">
      <w:pPr>
        <w:rPr>
          <w:kern w:val="1"/>
        </w:rPr>
      </w:pPr>
      <w:r w:rsidRPr="00B32915">
        <w:rPr>
          <w:kern w:val="1"/>
        </w:rPr>
        <w:t xml:space="preserve">The researchers would like to express their gratitude to Baliuag University, the participating schools, administrators, teachers, non-teaching personnel, and students who contributed to the completion of this study. </w:t>
      </w:r>
    </w:p>
    <w:p w14:paraId="1F5FAFE4" w14:textId="77777777" w:rsidR="00B32915" w:rsidRPr="00005110" w:rsidRDefault="00B32915"/>
    <w:p w14:paraId="4707F780" w14:textId="77777777" w:rsidR="00C5181B" w:rsidRPr="00005110" w:rsidRDefault="00D823B6">
      <w:pPr>
        <w:pStyle w:val="Heading1"/>
        <w:jc w:val="both"/>
        <w:rPr>
          <w:sz w:val="24"/>
          <w:lang w:val="en-US"/>
        </w:rPr>
      </w:pPr>
      <w:r w:rsidRPr="00005110">
        <w:rPr>
          <w:sz w:val="24"/>
          <w:lang w:val="en-US"/>
        </w:rPr>
        <w:t>REFERENCES</w:t>
      </w:r>
    </w:p>
    <w:p w14:paraId="2801CC04" w14:textId="77777777" w:rsidR="00B32915" w:rsidRDefault="00B32915" w:rsidP="00B32915">
      <w:pPr>
        <w:pStyle w:val="NormalWeb"/>
        <w:rPr>
          <w:lang w:eastAsia="zh-CN"/>
        </w:rPr>
      </w:pPr>
      <w:r>
        <w:t xml:space="preserve">Allen, K., Gray, D., Baumeister, E., &amp; Leary, M. (2021). The need to belong: A review of belongingness research. </w:t>
      </w:r>
      <w:r>
        <w:rPr>
          <w:rStyle w:val="Emphasis"/>
        </w:rPr>
        <w:t>Educational Psychology Review, 33</w:t>
      </w:r>
      <w:r>
        <w:t>(3), 87-110.</w:t>
      </w:r>
    </w:p>
    <w:p w14:paraId="67FC79A3" w14:textId="77777777" w:rsidR="00B32915" w:rsidRDefault="00B32915" w:rsidP="00B32915">
      <w:pPr>
        <w:pStyle w:val="NormalWeb"/>
      </w:pPr>
      <w:proofErr w:type="spellStart"/>
      <w:r>
        <w:t>Amanchukwu</w:t>
      </w:r>
      <w:proofErr w:type="spellEnd"/>
      <w:r>
        <w:t xml:space="preserve">, R., Stanley, G., &amp; </w:t>
      </w:r>
      <w:proofErr w:type="spellStart"/>
      <w:r>
        <w:t>Ololube</w:t>
      </w:r>
      <w:proofErr w:type="spellEnd"/>
      <w:r>
        <w:t xml:space="preserve">, N. (2015). A review of leadership theories, principles and styles and their relevance to educational management. </w:t>
      </w:r>
      <w:r>
        <w:rPr>
          <w:rStyle w:val="Emphasis"/>
        </w:rPr>
        <w:t>Management, 5</w:t>
      </w:r>
      <w:r>
        <w:t>(1), 6-14.</w:t>
      </w:r>
    </w:p>
    <w:p w14:paraId="5BD3474B" w14:textId="77777777" w:rsidR="00B32915" w:rsidRDefault="00B32915" w:rsidP="00B32915">
      <w:pPr>
        <w:pStyle w:val="NormalWeb"/>
      </w:pPr>
      <w:r>
        <w:t xml:space="preserve">Creswell, J. W., &amp; Plano Clark, V. L. (2018). </w:t>
      </w:r>
      <w:r>
        <w:rPr>
          <w:rStyle w:val="Emphasis"/>
        </w:rPr>
        <w:t>Designing and conducting mixed methods research</w:t>
      </w:r>
      <w:r>
        <w:t xml:space="preserve"> (3rd ed.). Sage Publications.</w:t>
      </w:r>
    </w:p>
    <w:p w14:paraId="5362E35C" w14:textId="77777777" w:rsidR="00B32915" w:rsidRDefault="00B32915" w:rsidP="00B32915">
      <w:pPr>
        <w:pStyle w:val="NormalWeb"/>
      </w:pPr>
      <w:r>
        <w:t xml:space="preserve">Department of Education. (2012). </w:t>
      </w:r>
      <w:r>
        <w:rPr>
          <w:rStyle w:val="Emphasis"/>
        </w:rPr>
        <w:t>DepEd Order No. 40, s. 2012: Child Protection Policy</w:t>
      </w:r>
      <w:r>
        <w:t>. Department of Education.</w:t>
      </w:r>
    </w:p>
    <w:p w14:paraId="13B91578" w14:textId="77777777" w:rsidR="00B32915" w:rsidRDefault="00B32915" w:rsidP="00B32915">
      <w:pPr>
        <w:pStyle w:val="NormalWeb"/>
      </w:pPr>
      <w:r>
        <w:t xml:space="preserve">Kilag, O., et al. (2023). Leadership strategies promoting inclusive education in Philippine schools. </w:t>
      </w:r>
      <w:r>
        <w:rPr>
          <w:rStyle w:val="Emphasis"/>
        </w:rPr>
        <w:t>International Journal of Educational Leadership and Management, 11</w:t>
      </w:r>
      <w:r>
        <w:t>(2), 45-59.</w:t>
      </w:r>
    </w:p>
    <w:p w14:paraId="3E79564A" w14:textId="77777777" w:rsidR="00B32915" w:rsidRDefault="00B32915" w:rsidP="00B32915">
      <w:pPr>
        <w:pStyle w:val="NormalWeb"/>
      </w:pPr>
      <w:proofErr w:type="spellStart"/>
      <w:r>
        <w:t>Mcclellan</w:t>
      </w:r>
      <w:proofErr w:type="spellEnd"/>
      <w:r>
        <w:t xml:space="preserve">-Kirksey, D. (2020). Equity and inclusion in education: Perspectives and practices. </w:t>
      </w:r>
      <w:r>
        <w:rPr>
          <w:rStyle w:val="Emphasis"/>
        </w:rPr>
        <w:t>Journal of Educational Research and Practice, 10</w:t>
      </w:r>
      <w:r>
        <w:t>(1), 24-38.</w:t>
      </w:r>
    </w:p>
    <w:p w14:paraId="4FF0297A" w14:textId="77777777" w:rsidR="00B32915" w:rsidRDefault="00B32915" w:rsidP="00B32915">
      <w:pPr>
        <w:pStyle w:val="NormalWeb"/>
      </w:pPr>
      <w:r>
        <w:t xml:space="preserve">UNESCO. (2017). </w:t>
      </w:r>
      <w:r>
        <w:rPr>
          <w:rStyle w:val="Emphasis"/>
        </w:rPr>
        <w:t>A guide for ensuring inclusion and equity in education</w:t>
      </w:r>
      <w:r>
        <w:t>. UNESCO Publishing.</w:t>
      </w:r>
    </w:p>
    <w:p w14:paraId="4B7409EE" w14:textId="77777777" w:rsidR="00B32915" w:rsidRDefault="00B32915" w:rsidP="00B32915">
      <w:pPr>
        <w:pStyle w:val="NormalWeb"/>
      </w:pPr>
      <w:r>
        <w:t xml:space="preserve">United Nations. (2016). </w:t>
      </w:r>
      <w:r>
        <w:rPr>
          <w:rStyle w:val="Emphasis"/>
        </w:rPr>
        <w:t>Sustainable Development Goals</w:t>
      </w:r>
      <w:r>
        <w:t>. United Nations.</w:t>
      </w:r>
    </w:p>
    <w:p w14:paraId="3DADDCC8" w14:textId="77777777" w:rsidR="00B32915" w:rsidRDefault="00B32915" w:rsidP="00B32915">
      <w:pPr>
        <w:pStyle w:val="NormalWeb"/>
      </w:pPr>
      <w:r>
        <w:t xml:space="preserve">UNICEF. (2022). </w:t>
      </w:r>
      <w:r>
        <w:rPr>
          <w:rStyle w:val="Emphasis"/>
        </w:rPr>
        <w:t>Inclusive education and equity for all learners</w:t>
      </w:r>
      <w:r>
        <w:t>. UNICEF.</w:t>
      </w:r>
    </w:p>
    <w:p w14:paraId="0C70F2FE" w14:textId="345E526C" w:rsidR="00C5181B" w:rsidRPr="00005110" w:rsidRDefault="00C5181B" w:rsidP="00220931">
      <w:pPr>
        <w:widowControl/>
        <w:pBdr>
          <w:top w:val="nil"/>
          <w:left w:val="nil"/>
          <w:bottom w:val="nil"/>
          <w:right w:val="nil"/>
          <w:between w:val="nil"/>
        </w:pBdr>
        <w:jc w:val="both"/>
        <w:rPr>
          <w:color w:val="000000"/>
        </w:rPr>
      </w:pPr>
    </w:p>
    <w:sectPr w:rsidR="00C5181B" w:rsidRPr="00005110">
      <w:footerReference w:type="even" r:id="rId12"/>
      <w:footerReference w:type="default" r:id="rId13"/>
      <w:headerReference w:type="first" r:id="rId14"/>
      <w:pgSz w:w="11906" w:h="16838"/>
      <w:pgMar w:top="1417" w:right="1417" w:bottom="1417" w:left="1417" w:header="1440" w:footer="965"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2A668E" w14:textId="77777777" w:rsidR="005B1A57" w:rsidRDefault="005B1A57">
      <w:r>
        <w:separator/>
      </w:r>
    </w:p>
  </w:endnote>
  <w:endnote w:type="continuationSeparator" w:id="0">
    <w:p w14:paraId="0174351A" w14:textId="77777777" w:rsidR="005B1A57" w:rsidRDefault="005B1A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5506F" w14:textId="77777777" w:rsidR="00C5181B" w:rsidRDefault="00D823B6">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1DCBACE9" w14:textId="77777777" w:rsidR="00C5181B" w:rsidRDefault="00C5181B">
    <w:pPr>
      <w:pBdr>
        <w:top w:val="nil"/>
        <w:left w:val="nil"/>
        <w:bottom w:val="nil"/>
        <w:right w:val="nil"/>
        <w:between w:val="nil"/>
      </w:pBdr>
      <w:tabs>
        <w:tab w:val="center" w:pos="4419"/>
        <w:tab w:val="right" w:pos="8838"/>
      </w:tabs>
      <w:ind w:right="360"/>
      <w:jc w:val="center"/>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95E12" w14:textId="77777777" w:rsidR="00C5181B" w:rsidRDefault="00C5181B">
    <w:pPr>
      <w:pBdr>
        <w:top w:val="nil"/>
        <w:left w:val="nil"/>
        <w:bottom w:val="nil"/>
        <w:right w:val="nil"/>
        <w:between w:val="nil"/>
      </w:pBdr>
      <w:tabs>
        <w:tab w:val="center" w:pos="4419"/>
        <w:tab w:val="right" w:pos="8838"/>
      </w:tabs>
      <w:jc w:val="center"/>
      <w:rPr>
        <w:color w:val="000000"/>
      </w:rPr>
    </w:pPr>
  </w:p>
  <w:p w14:paraId="108AB108" w14:textId="77777777" w:rsidR="00C5181B" w:rsidRDefault="00C5181B">
    <w:pPr>
      <w:pBdr>
        <w:top w:val="nil"/>
        <w:left w:val="nil"/>
        <w:bottom w:val="nil"/>
        <w:right w:val="nil"/>
        <w:between w:val="nil"/>
      </w:pBdr>
      <w:tabs>
        <w:tab w:val="center" w:pos="4419"/>
        <w:tab w:val="right" w:pos="8838"/>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09D119" w14:textId="77777777" w:rsidR="005B1A57" w:rsidRDefault="005B1A57">
      <w:r>
        <w:separator/>
      </w:r>
    </w:p>
  </w:footnote>
  <w:footnote w:type="continuationSeparator" w:id="0">
    <w:p w14:paraId="39C10C4E" w14:textId="77777777" w:rsidR="005B1A57" w:rsidRDefault="005B1A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7C600" w14:textId="0B2E03C9" w:rsidR="00C5181B" w:rsidRDefault="00085390">
    <w:pPr>
      <w:pBdr>
        <w:top w:val="nil"/>
        <w:left w:val="nil"/>
        <w:bottom w:val="nil"/>
        <w:right w:val="nil"/>
        <w:between w:val="nil"/>
      </w:pBdr>
      <w:tabs>
        <w:tab w:val="center" w:pos="4252"/>
        <w:tab w:val="right" w:pos="8504"/>
      </w:tabs>
      <w:jc w:val="right"/>
      <w:rPr>
        <w:b/>
        <w:color w:val="000000"/>
        <w:sz w:val="22"/>
        <w:szCs w:val="22"/>
      </w:rPr>
    </w:pPr>
    <w:r>
      <w:rPr>
        <w:b/>
        <w:color w:val="000000"/>
        <w:sz w:val="22"/>
        <w:szCs w:val="22"/>
      </w:rPr>
      <w:t xml:space="preserve">Asian </w:t>
    </w:r>
    <w:r w:rsidR="00CC2D06">
      <w:rPr>
        <w:b/>
        <w:color w:val="000000"/>
        <w:sz w:val="22"/>
        <w:szCs w:val="22"/>
      </w:rPr>
      <w:t>Lifelong Learning Conference</w:t>
    </w:r>
    <w:r>
      <w:rPr>
        <w:b/>
        <w:color w:val="000000"/>
        <w:sz w:val="22"/>
        <w:szCs w:val="22"/>
      </w:rPr>
      <w:t xml:space="preserve"> (ASAIHL 2026)</w:t>
    </w:r>
  </w:p>
  <w:p w14:paraId="5AD3DBD8" w14:textId="7C6EB020" w:rsidR="00C5181B" w:rsidRDefault="00D823B6">
    <w:pPr>
      <w:pBdr>
        <w:top w:val="nil"/>
        <w:left w:val="nil"/>
        <w:bottom w:val="nil"/>
        <w:right w:val="nil"/>
        <w:between w:val="nil"/>
      </w:pBdr>
      <w:tabs>
        <w:tab w:val="center" w:pos="4252"/>
        <w:tab w:val="right" w:pos="8504"/>
      </w:tabs>
      <w:jc w:val="right"/>
      <w:rPr>
        <w:color w:val="000000"/>
        <w:sz w:val="22"/>
        <w:szCs w:val="22"/>
      </w:rPr>
    </w:pPr>
    <w:r>
      <w:rPr>
        <w:color w:val="000000"/>
        <w:sz w:val="22"/>
        <w:szCs w:val="22"/>
      </w:rPr>
      <w:t xml:space="preserve">Universiti Malaysia Sabah, Malaysia </w:t>
    </w:r>
    <w:r w:rsidR="00085390">
      <w:rPr>
        <w:color w:val="000000"/>
        <w:sz w:val="22"/>
        <w:szCs w:val="22"/>
      </w:rPr>
      <w:t>3</w:t>
    </w:r>
    <w:r w:rsidR="00CC2D06" w:rsidRPr="00CC2D06">
      <w:rPr>
        <w:color w:val="000000"/>
        <w:sz w:val="22"/>
        <w:szCs w:val="22"/>
        <w:vertAlign w:val="superscript"/>
      </w:rPr>
      <w:t>rd</w:t>
    </w:r>
    <w:r w:rsidR="00FE7A9A">
      <w:rPr>
        <w:color w:val="000000"/>
        <w:sz w:val="22"/>
        <w:szCs w:val="22"/>
      </w:rPr>
      <w:t>-</w:t>
    </w:r>
    <w:r w:rsidR="00085390">
      <w:rPr>
        <w:color w:val="000000"/>
        <w:sz w:val="22"/>
        <w:szCs w:val="22"/>
      </w:rPr>
      <w:t>5</w:t>
    </w:r>
    <w:r w:rsidR="00CC2D06" w:rsidRPr="00CC2D06">
      <w:rPr>
        <w:color w:val="000000"/>
        <w:sz w:val="22"/>
        <w:szCs w:val="22"/>
        <w:vertAlign w:val="superscript"/>
      </w:rPr>
      <w:t>th</w:t>
    </w:r>
    <w:r>
      <w:rPr>
        <w:color w:val="000000"/>
        <w:sz w:val="22"/>
        <w:szCs w:val="22"/>
      </w:rPr>
      <w:t xml:space="preserve"> </w:t>
    </w:r>
    <w:r w:rsidR="00085390">
      <w:rPr>
        <w:color w:val="000000"/>
        <w:sz w:val="22"/>
        <w:szCs w:val="22"/>
      </w:rPr>
      <w:t>July</w:t>
    </w:r>
    <w:r>
      <w:rPr>
        <w:color w:val="000000"/>
        <w:sz w:val="22"/>
        <w:szCs w:val="22"/>
      </w:rPr>
      <w:t xml:space="preserve"> 202</w:t>
    </w:r>
    <w:r w:rsidR="00FE7A9A">
      <w:rPr>
        <w:color w:val="000000"/>
        <w:sz w:val="22"/>
        <w:szCs w:val="22"/>
      </w:rPr>
      <w:t>6</w:t>
    </w:r>
  </w:p>
  <w:p w14:paraId="0CA5D267" w14:textId="77777777" w:rsidR="00C5181B" w:rsidRDefault="00C5181B">
    <w:pPr>
      <w:pBdr>
        <w:top w:val="nil"/>
        <w:left w:val="nil"/>
        <w:bottom w:val="nil"/>
        <w:right w:val="nil"/>
        <w:between w:val="nil"/>
      </w:pBdr>
      <w:tabs>
        <w:tab w:val="center" w:pos="4252"/>
        <w:tab w:val="right" w:pos="8504"/>
      </w:tabs>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492AAA"/>
    <w:multiLevelType w:val="multilevel"/>
    <w:tmpl w:val="07C68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8797C35"/>
    <w:multiLevelType w:val="multilevel"/>
    <w:tmpl w:val="82488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B1D6C34"/>
    <w:multiLevelType w:val="multilevel"/>
    <w:tmpl w:val="B85E9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985011D"/>
    <w:multiLevelType w:val="multilevel"/>
    <w:tmpl w:val="A7AAC372"/>
    <w:lvl w:ilvl="0">
      <w:start w:val="1"/>
      <w:numFmt w:val="decimal"/>
      <w:pStyle w:val="Referenc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68386B2E"/>
    <w:multiLevelType w:val="multilevel"/>
    <w:tmpl w:val="43B27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A1F37E1"/>
    <w:multiLevelType w:val="multilevel"/>
    <w:tmpl w:val="E7AE8158"/>
    <w:lvl w:ilvl="0">
      <w:start w:val="1"/>
      <w:numFmt w:val="decimal"/>
      <w:pStyle w:val="AEuroSubSection"/>
      <w:lvlText w:val="%1."/>
      <w:lvlJc w:val="left"/>
      <w:pPr>
        <w:ind w:left="720" w:hanging="360"/>
      </w:pPr>
    </w:lvl>
    <w:lvl w:ilvl="1">
      <w:start w:val="1"/>
      <w:numFmt w:val="decimal"/>
      <w:lvlText w:val="%1.%2"/>
      <w:lvlJc w:val="left"/>
      <w:pPr>
        <w:ind w:left="735" w:hanging="375"/>
      </w:pPr>
      <w:rPr>
        <w:b/>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16cid:durableId="220990339">
    <w:abstractNumId w:val="5"/>
  </w:num>
  <w:num w:numId="2" w16cid:durableId="1410351711">
    <w:abstractNumId w:val="3"/>
  </w:num>
  <w:num w:numId="3" w16cid:durableId="1147893959">
    <w:abstractNumId w:val="0"/>
  </w:num>
  <w:num w:numId="4" w16cid:durableId="1433471248">
    <w:abstractNumId w:val="2"/>
  </w:num>
  <w:num w:numId="5" w16cid:durableId="177473811">
    <w:abstractNumId w:val="4"/>
  </w:num>
  <w:num w:numId="6" w16cid:durableId="9542127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181B"/>
    <w:rsid w:val="00005110"/>
    <w:rsid w:val="000246BC"/>
    <w:rsid w:val="0006047E"/>
    <w:rsid w:val="00085390"/>
    <w:rsid w:val="00137D78"/>
    <w:rsid w:val="00220931"/>
    <w:rsid w:val="00222731"/>
    <w:rsid w:val="00260E5B"/>
    <w:rsid w:val="002D4BD8"/>
    <w:rsid w:val="003179C4"/>
    <w:rsid w:val="003A44EA"/>
    <w:rsid w:val="00423014"/>
    <w:rsid w:val="004B34E4"/>
    <w:rsid w:val="004B5B34"/>
    <w:rsid w:val="00503400"/>
    <w:rsid w:val="0054032F"/>
    <w:rsid w:val="00561B5A"/>
    <w:rsid w:val="00572BDC"/>
    <w:rsid w:val="00577D5E"/>
    <w:rsid w:val="005A55F3"/>
    <w:rsid w:val="005B1A57"/>
    <w:rsid w:val="005B4CF9"/>
    <w:rsid w:val="005C1C9C"/>
    <w:rsid w:val="006248A1"/>
    <w:rsid w:val="006D3501"/>
    <w:rsid w:val="007651B6"/>
    <w:rsid w:val="00794B08"/>
    <w:rsid w:val="00850A87"/>
    <w:rsid w:val="008E6964"/>
    <w:rsid w:val="00927136"/>
    <w:rsid w:val="009A1C8E"/>
    <w:rsid w:val="009F6C04"/>
    <w:rsid w:val="00AD037F"/>
    <w:rsid w:val="00AE43F6"/>
    <w:rsid w:val="00B32915"/>
    <w:rsid w:val="00BD3BAA"/>
    <w:rsid w:val="00BE2C32"/>
    <w:rsid w:val="00C5181B"/>
    <w:rsid w:val="00C762C1"/>
    <w:rsid w:val="00CC2D06"/>
    <w:rsid w:val="00CF5EEF"/>
    <w:rsid w:val="00CF769D"/>
    <w:rsid w:val="00CF7923"/>
    <w:rsid w:val="00D46B68"/>
    <w:rsid w:val="00D50ECF"/>
    <w:rsid w:val="00D5113F"/>
    <w:rsid w:val="00D7571A"/>
    <w:rsid w:val="00D823B6"/>
    <w:rsid w:val="00DA58E8"/>
    <w:rsid w:val="00E13EE1"/>
    <w:rsid w:val="00ED01E5"/>
    <w:rsid w:val="00F027F7"/>
    <w:rsid w:val="00F22C35"/>
    <w:rsid w:val="00FA3782"/>
    <w:rsid w:val="00FC7412"/>
    <w:rsid w:val="00FE7A9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E42A45"/>
  <w15:docId w15:val="{967250B5-DC1A-4FB3-81F1-92E181924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zh-CN"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lang w:eastAsia="ar-SA"/>
    </w:rPr>
  </w:style>
  <w:style w:type="paragraph" w:styleId="Heading1">
    <w:name w:val="heading 1"/>
    <w:basedOn w:val="Normal"/>
    <w:next w:val="Normal"/>
    <w:uiPriority w:val="9"/>
    <w:qFormat/>
    <w:pPr>
      <w:keepNext/>
      <w:tabs>
        <w:tab w:val="left" w:pos="567"/>
      </w:tabs>
      <w:spacing w:after="180" w:line="280" w:lineRule="exact"/>
      <w:outlineLvl w:val="0"/>
    </w:pPr>
    <w:rPr>
      <w:b/>
      <w:kern w:val="1"/>
      <w:sz w:val="28"/>
      <w:lang w:val="en-GB"/>
    </w:rPr>
  </w:style>
  <w:style w:type="paragraph" w:styleId="Heading2">
    <w:name w:val="heading 2"/>
    <w:basedOn w:val="Normal"/>
    <w:next w:val="Normal"/>
    <w:uiPriority w:val="9"/>
    <w:semiHidden/>
    <w:unhideWhenUsed/>
    <w:qFormat/>
    <w:pPr>
      <w:keepNext/>
      <w:widowControl/>
      <w:spacing w:after="180" w:line="240" w:lineRule="exact"/>
      <w:outlineLvl w:val="1"/>
    </w:pPr>
    <w:rPr>
      <w:b/>
      <w:kern w:val="1"/>
      <w:lang w:val="en-GB"/>
    </w:rPr>
  </w:style>
  <w:style w:type="paragraph" w:styleId="Heading3">
    <w:name w:val="heading 3"/>
    <w:basedOn w:val="Normal"/>
    <w:next w:val="Normal"/>
    <w:uiPriority w:val="9"/>
    <w:semiHidden/>
    <w:unhideWhenUsed/>
    <w:qFormat/>
    <w:pPr>
      <w:keepNext/>
      <w:spacing w:before="240" w:after="60"/>
      <w:outlineLvl w:val="2"/>
    </w:pPr>
    <w:rPr>
      <w:rFonts w:ascii="Arial" w:hAnsi="Arial"/>
    </w:rPr>
  </w:style>
  <w:style w:type="paragraph" w:styleId="Heading4">
    <w:name w:val="heading 4"/>
    <w:basedOn w:val="Normal"/>
    <w:next w:val="Normal"/>
    <w:uiPriority w:val="9"/>
    <w:semiHidden/>
    <w:unhideWhenUsed/>
    <w:qFormat/>
    <w:pPr>
      <w:keepNext/>
      <w:spacing w:before="240" w:after="60"/>
      <w:outlineLvl w:val="3"/>
    </w:pPr>
    <w:rPr>
      <w:rFonts w:ascii="Arial" w:hAnsi="Arial"/>
      <w:b/>
    </w:rPr>
  </w:style>
  <w:style w:type="paragraph" w:styleId="Heading5">
    <w:name w:val="heading 5"/>
    <w:basedOn w:val="Normal"/>
    <w:next w:val="Normal"/>
    <w:uiPriority w:val="9"/>
    <w:semiHidden/>
    <w:unhideWhenUsed/>
    <w:qFormat/>
    <w:pPr>
      <w:spacing w:before="240" w:after="60"/>
      <w:outlineLvl w:val="4"/>
    </w:pPr>
    <w:rPr>
      <w:sz w:val="22"/>
    </w:rPr>
  </w:style>
  <w:style w:type="paragraph" w:styleId="Heading6">
    <w:name w:val="heading 6"/>
    <w:basedOn w:val="Normal"/>
    <w:next w:val="Normal"/>
    <w:uiPriority w:val="9"/>
    <w:semiHidden/>
    <w:unhideWhenUsed/>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rPr>
  </w:style>
  <w:style w:type="paragraph" w:styleId="Heading8">
    <w:name w:val="heading 8"/>
    <w:basedOn w:val="Normal"/>
    <w:next w:val="Normal"/>
    <w:qFormat/>
    <w:pPr>
      <w:spacing w:before="240" w:after="60"/>
      <w:outlineLvl w:val="7"/>
    </w:pPr>
    <w:rPr>
      <w:rFonts w:ascii="Arial" w:hAnsi="Arial"/>
      <w:i/>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WW8Num1z0">
    <w:name w:val="WW8Num1z0"/>
    <w:rPr>
      <w:rFonts w:ascii="Arial" w:eastAsia="Times New Roman" w:hAnsi="Arial" w:cs="Arial"/>
      <w:sz w:val="24"/>
    </w:rPr>
  </w:style>
  <w:style w:type="character" w:customStyle="1" w:styleId="WW8Num1z1">
    <w:name w:val="WW8Num1z1"/>
    <w:rPr>
      <w:rFonts w:ascii="Courier New" w:hAnsi="Courier New"/>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WW8Num2z1">
    <w:name w:val="WW8Num2z1"/>
    <w:rPr>
      <w:rFonts w:ascii="Arial" w:eastAsia="Times New Roman" w:hAnsi="Arial" w:cs="Arial"/>
      <w:sz w:val="24"/>
    </w:rPr>
  </w:style>
  <w:style w:type="character" w:customStyle="1" w:styleId="WW8Num4z0">
    <w:name w:val="WW8Num4z0"/>
    <w:rPr>
      <w:rFonts w:ascii="Symbol" w:hAnsi="Symbol"/>
    </w:rPr>
  </w:style>
  <w:style w:type="character" w:customStyle="1" w:styleId="WW8Num5z0">
    <w:name w:val="WW8Num5z0"/>
    <w:rPr>
      <w:rFonts w:ascii="Arial" w:eastAsia="Times New Roman" w:hAnsi="Arial" w:cs="Arial"/>
      <w:sz w:val="24"/>
    </w:rPr>
  </w:style>
  <w:style w:type="character" w:customStyle="1" w:styleId="WW8Num5z1">
    <w:name w:val="WW8Num5z1"/>
    <w:rPr>
      <w:rFonts w:ascii="Courier New" w:hAnsi="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7z0">
    <w:name w:val="WW8Num7z0"/>
    <w:rPr>
      <w:rFonts w:ascii="Arial" w:eastAsia="Times New Roman" w:hAnsi="Arial" w:cs="Arial"/>
      <w:sz w:val="24"/>
    </w:rPr>
  </w:style>
  <w:style w:type="character" w:customStyle="1" w:styleId="WW8Num7z1">
    <w:name w:val="WW8Num7z1"/>
    <w:rPr>
      <w:rFonts w:ascii="Courier New" w:hAnsi="Courier New"/>
    </w:rPr>
  </w:style>
  <w:style w:type="character" w:customStyle="1" w:styleId="WW8Num7z2">
    <w:name w:val="WW8Num7z2"/>
    <w:rPr>
      <w:rFonts w:ascii="Wingdings" w:hAnsi="Wingdings"/>
    </w:rPr>
  </w:style>
  <w:style w:type="character" w:customStyle="1" w:styleId="WW8Num7z3">
    <w:name w:val="WW8Num7z3"/>
    <w:rPr>
      <w:rFonts w:ascii="Symbol" w:hAnsi="Symbol"/>
    </w:rPr>
  </w:style>
  <w:style w:type="character" w:customStyle="1" w:styleId="WW8Num8z0">
    <w:name w:val="WW8Num8z0"/>
    <w:rPr>
      <w:rFonts w:ascii="Arial" w:eastAsia="Times New Roman" w:hAnsi="Arial" w:cs="Arial"/>
      <w:sz w:val="24"/>
    </w:rPr>
  </w:style>
  <w:style w:type="character" w:customStyle="1" w:styleId="WW8Num8z1">
    <w:name w:val="WW8Num8z1"/>
    <w:rPr>
      <w:rFonts w:ascii="Courier New" w:hAnsi="Courier New"/>
    </w:rPr>
  </w:style>
  <w:style w:type="character" w:customStyle="1" w:styleId="WW8Num8z2">
    <w:name w:val="WW8Num8z2"/>
    <w:rPr>
      <w:rFonts w:ascii="Wingdings" w:hAnsi="Wingdings"/>
    </w:rPr>
  </w:style>
  <w:style w:type="character" w:customStyle="1" w:styleId="WW8Num8z3">
    <w:name w:val="WW8Num8z3"/>
    <w:rPr>
      <w:rFonts w:ascii="Symbol" w:hAnsi="Symbol"/>
    </w:rPr>
  </w:style>
  <w:style w:type="character" w:customStyle="1" w:styleId="WW8Num9z0">
    <w:name w:val="WW8Num9z0"/>
    <w:rPr>
      <w:rFonts w:ascii="Symbol" w:hAnsi="Symbol"/>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WW8Num11z0">
    <w:name w:val="WW8Num11z0"/>
    <w:rPr>
      <w:rFonts w:ascii="Arial" w:eastAsia="Times New Roman" w:hAnsi="Arial" w:cs="Arial"/>
      <w:sz w:val="24"/>
    </w:rPr>
  </w:style>
  <w:style w:type="character" w:customStyle="1" w:styleId="WW8Num11z1">
    <w:name w:val="WW8Num11z1"/>
    <w:rPr>
      <w:rFonts w:ascii="Courier New" w:hAnsi="Courier New"/>
    </w:rPr>
  </w:style>
  <w:style w:type="character" w:customStyle="1" w:styleId="WW8Num11z2">
    <w:name w:val="WW8Num11z2"/>
    <w:rPr>
      <w:rFonts w:ascii="Wingdings" w:hAnsi="Wingdings"/>
    </w:rPr>
  </w:style>
  <w:style w:type="character" w:customStyle="1" w:styleId="WW8Num11z3">
    <w:name w:val="WW8Num11z3"/>
    <w:rPr>
      <w:rFonts w:ascii="Symbol" w:hAnsi="Symbol"/>
    </w:rPr>
  </w:style>
  <w:style w:type="character" w:styleId="FollowedHyperlink">
    <w:name w:val="FollowedHyperlink"/>
    <w:rPr>
      <w:rFonts w:ascii="Times New Roman" w:hAnsi="Times New Roman"/>
      <w:color w:val="000000"/>
      <w:sz w:val="24"/>
      <w:u w:val="none"/>
      <w:lang w:val="en-GB"/>
    </w:rPr>
  </w:style>
  <w:style w:type="character" w:customStyle="1" w:styleId="FootnoteCharacters">
    <w:name w:val="Footnote Characters"/>
    <w:rPr>
      <w:vertAlign w:val="superscript"/>
      <w:lang w:val="es-ES_tradnl"/>
    </w:rPr>
  </w:style>
  <w:style w:type="character" w:customStyle="1" w:styleId="EndnoteCharacters">
    <w:name w:val="Endnote Characters"/>
    <w:rPr>
      <w:vertAlign w:val="superscript"/>
      <w:lang w:val="es-ES_tradnl"/>
    </w:rPr>
  </w:style>
  <w:style w:type="character" w:styleId="Hyperlink">
    <w:name w:val="Hyperlink"/>
    <w:rPr>
      <w:rFonts w:ascii="Times New Roman" w:hAnsi="Times New Roman"/>
      <w:strike w:val="0"/>
      <w:dstrike w:val="0"/>
      <w:color w:val="000000"/>
      <w:position w:val="0"/>
      <w:sz w:val="24"/>
      <w:u w:val="none"/>
      <w:vertAlign w:val="baseline"/>
      <w:lang w:val="en-GB"/>
    </w:rPr>
  </w:style>
  <w:style w:type="character" w:styleId="PageNumber">
    <w:name w:val="page number"/>
    <w:basedOn w:val="DefaultParagraphFont"/>
  </w:style>
  <w:style w:type="character" w:customStyle="1" w:styleId="FootnoteTextChar">
    <w:name w:val="Footnote Text Char"/>
    <w:rPr>
      <w:lang w:val="es-ES_tradnl"/>
    </w:rPr>
  </w:style>
  <w:style w:type="character" w:styleId="FootnoteReference">
    <w:name w:val="footnote reference"/>
    <w:rPr>
      <w:vertAlign w:val="superscript"/>
    </w:rPr>
  </w:style>
  <w:style w:type="character" w:styleId="EndnoteReference">
    <w:name w:val="endnote reference"/>
    <w:rPr>
      <w:vertAlign w:val="superscript"/>
    </w:rPr>
  </w:style>
  <w:style w:type="character" w:styleId="Strong">
    <w:name w:val="Strong"/>
    <w:uiPriority w:val="22"/>
    <w:qFormat/>
    <w:rPr>
      <w:b/>
      <w:bCs/>
    </w:rPr>
  </w:style>
  <w:style w:type="paragraph" w:customStyle="1" w:styleId="Heading">
    <w:name w:val="Heading"/>
    <w:basedOn w:val="Normal"/>
    <w:next w:val="BodyText"/>
    <w:pPr>
      <w:keepNext/>
      <w:spacing w:before="240" w:after="120"/>
    </w:pPr>
    <w:rPr>
      <w:rFonts w:ascii="Arial" w:eastAsia="Lucida Sans Unicode"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next w:val="Normal"/>
    <w:qFormat/>
    <w:pPr>
      <w:spacing w:before="120" w:after="120"/>
    </w:pPr>
    <w:rPr>
      <w:b/>
      <w:bCs/>
      <w:sz w:val="20"/>
    </w:rPr>
  </w:style>
  <w:style w:type="paragraph" w:customStyle="1" w:styleId="Index">
    <w:name w:val="Index"/>
    <w:basedOn w:val="Normal"/>
    <w:pPr>
      <w:suppressLineNumbers/>
    </w:pPr>
    <w:rPr>
      <w:rFonts w:cs="Mangal"/>
    </w:rPr>
  </w:style>
  <w:style w:type="paragraph" w:styleId="Footer">
    <w:name w:val="footer"/>
    <w:basedOn w:val="Normal"/>
    <w:link w:val="FooterChar"/>
    <w:uiPriority w:val="99"/>
    <w:pPr>
      <w:tabs>
        <w:tab w:val="center" w:pos="4419"/>
        <w:tab w:val="right" w:pos="8838"/>
      </w:tabs>
      <w:jc w:val="center"/>
    </w:pPr>
  </w:style>
  <w:style w:type="paragraph" w:customStyle="1" w:styleId="AEuroNormal">
    <w:name w:val="AEuro.Normal"/>
    <w:pPr>
      <w:suppressAutoHyphens/>
      <w:ind w:firstLine="284"/>
      <w:jc w:val="both"/>
    </w:pPr>
    <w:rPr>
      <w:rFonts w:eastAsia="Arial"/>
      <w:lang w:eastAsia="ar-SA"/>
    </w:rPr>
  </w:style>
  <w:style w:type="paragraph" w:customStyle="1" w:styleId="AEuroSection">
    <w:name w:val="AEuro.Section"/>
    <w:basedOn w:val="AEuroNormal"/>
    <w:pPr>
      <w:keepNext/>
      <w:keepLines/>
      <w:tabs>
        <w:tab w:val="left" w:pos="-1701"/>
        <w:tab w:val="left" w:pos="360"/>
      </w:tabs>
      <w:spacing w:before="240" w:after="120"/>
      <w:ind w:firstLine="0"/>
      <w:jc w:val="left"/>
    </w:pPr>
    <w:rPr>
      <w:b/>
      <w:caps/>
      <w:spacing w:val="4"/>
    </w:rPr>
  </w:style>
  <w:style w:type="paragraph" w:customStyle="1" w:styleId="AEuroReferenceSectionTitle">
    <w:name w:val="AEuro.ReferenceSectionTitle"/>
    <w:basedOn w:val="AEuroSection"/>
    <w:pPr>
      <w:tabs>
        <w:tab w:val="clear" w:pos="360"/>
      </w:tabs>
    </w:pPr>
  </w:style>
  <w:style w:type="paragraph" w:styleId="DocumentMap">
    <w:name w:val="Document Map"/>
    <w:basedOn w:val="Normal"/>
    <w:pPr>
      <w:shd w:val="clear" w:color="auto" w:fill="000080"/>
    </w:pPr>
    <w:rPr>
      <w:rFonts w:ascii="Tahoma" w:hAnsi="Tahoma"/>
    </w:rPr>
  </w:style>
  <w:style w:type="paragraph" w:customStyle="1" w:styleId="AEuroSubSection">
    <w:name w:val="AEuro.SubSection"/>
    <w:basedOn w:val="AEuroNormal"/>
    <w:pPr>
      <w:keepNext/>
      <w:keepLines/>
      <w:numPr>
        <w:numId w:val="1"/>
      </w:numPr>
      <w:tabs>
        <w:tab w:val="left" w:pos="720"/>
      </w:tabs>
      <w:spacing w:before="240" w:after="120"/>
      <w:jc w:val="left"/>
      <w:outlineLvl w:val="0"/>
    </w:pPr>
    <w:rPr>
      <w:b/>
      <w:spacing w:val="4"/>
    </w:rPr>
  </w:style>
  <w:style w:type="paragraph" w:customStyle="1" w:styleId="AEuroTitle">
    <w:name w:val="AEuro.Title"/>
    <w:basedOn w:val="AEuroNormal"/>
    <w:pPr>
      <w:spacing w:after="240"/>
      <w:ind w:firstLine="0"/>
      <w:jc w:val="center"/>
    </w:pPr>
    <w:rPr>
      <w:b/>
      <w:caps/>
      <w:sz w:val="28"/>
    </w:rPr>
  </w:style>
  <w:style w:type="paragraph" w:customStyle="1" w:styleId="AEuroAfiliation">
    <w:name w:val="AEuro.Afiliation"/>
    <w:basedOn w:val="AEuroNormal"/>
    <w:pPr>
      <w:tabs>
        <w:tab w:val="left" w:pos="142"/>
      </w:tabs>
      <w:ind w:firstLine="0"/>
      <w:jc w:val="center"/>
    </w:pPr>
    <w:rPr>
      <w:sz w:val="22"/>
    </w:rPr>
  </w:style>
  <w:style w:type="paragraph" w:customStyle="1" w:styleId="AEuroAbstract">
    <w:name w:val="AEuro.Abstract"/>
    <w:basedOn w:val="AEuroNormal"/>
    <w:pPr>
      <w:spacing w:before="240"/>
      <w:ind w:firstLine="0"/>
    </w:pPr>
  </w:style>
  <w:style w:type="paragraph" w:customStyle="1" w:styleId="AEuroHeader1">
    <w:name w:val="AEuro.Header 1"/>
    <w:pPr>
      <w:suppressAutoHyphens/>
      <w:jc w:val="right"/>
    </w:pPr>
    <w:rPr>
      <w:rFonts w:eastAsia="Arial"/>
      <w:sz w:val="16"/>
      <w:lang w:eastAsia="ar-SA"/>
    </w:rPr>
  </w:style>
  <w:style w:type="paragraph" w:customStyle="1" w:styleId="AEuroHeader2">
    <w:name w:val="AEuro.Header 2"/>
    <w:basedOn w:val="AEuroHeader1"/>
    <w:pPr>
      <w:pBdr>
        <w:bottom w:val="single" w:sz="4" w:space="1" w:color="000000"/>
      </w:pBdr>
      <w:ind w:right="-1"/>
      <w:jc w:val="center"/>
    </w:pPr>
    <w:rPr>
      <w:sz w:val="20"/>
    </w:rPr>
  </w:style>
  <w:style w:type="paragraph" w:customStyle="1" w:styleId="AEuroPageNumber">
    <w:name w:val="AEuro.PageNumber"/>
    <w:basedOn w:val="AEuroNormal"/>
    <w:pPr>
      <w:jc w:val="center"/>
    </w:pPr>
  </w:style>
  <w:style w:type="paragraph" w:customStyle="1" w:styleId="AEuroReference">
    <w:name w:val="AEuro.Reference"/>
    <w:basedOn w:val="AEuroNormal"/>
    <w:pPr>
      <w:tabs>
        <w:tab w:val="left" w:pos="426"/>
      </w:tabs>
      <w:ind w:left="425" w:hanging="425"/>
    </w:pPr>
    <w:rPr>
      <w:lang w:val="en-GB"/>
    </w:rPr>
  </w:style>
  <w:style w:type="paragraph" w:customStyle="1" w:styleId="AEuroEquation">
    <w:name w:val="AEuro.Equation"/>
    <w:basedOn w:val="AEuroNormal"/>
    <w:pPr>
      <w:tabs>
        <w:tab w:val="center" w:pos="4536"/>
        <w:tab w:val="right" w:pos="9072"/>
      </w:tabs>
      <w:spacing w:before="120" w:after="120"/>
      <w:ind w:firstLine="0"/>
      <w:jc w:val="left"/>
    </w:pPr>
    <w:rPr>
      <w:lang w:val="en-GB"/>
    </w:rPr>
  </w:style>
  <w:style w:type="paragraph" w:styleId="Header">
    <w:name w:val="header"/>
    <w:basedOn w:val="Normal"/>
    <w:link w:val="HeaderChar"/>
    <w:uiPriority w:val="99"/>
    <w:pPr>
      <w:tabs>
        <w:tab w:val="center" w:pos="4252"/>
        <w:tab w:val="right" w:pos="8504"/>
      </w:tabs>
    </w:pPr>
  </w:style>
  <w:style w:type="paragraph" w:customStyle="1" w:styleId="AEuroAuthors">
    <w:name w:val="AEuro.Authors"/>
    <w:basedOn w:val="AEuroNormal"/>
    <w:pPr>
      <w:spacing w:after="240"/>
      <w:ind w:firstLine="0"/>
      <w:jc w:val="center"/>
    </w:pPr>
    <w:rPr>
      <w:b/>
    </w:rPr>
  </w:style>
  <w:style w:type="paragraph" w:customStyle="1" w:styleId="PaperTitleWCCM">
    <w:name w:val="Paper Title WCCM"/>
    <w:basedOn w:val="Normal"/>
    <w:pPr>
      <w:widowControl/>
      <w:spacing w:after="240"/>
      <w:jc w:val="both"/>
    </w:pPr>
    <w:rPr>
      <w:b/>
      <w:caps/>
      <w:sz w:val="28"/>
    </w:rPr>
  </w:style>
  <w:style w:type="paragraph" w:customStyle="1" w:styleId="AEuroCaptionTableandFigure">
    <w:name w:val="AEuro.CaptionTable and Figure"/>
    <w:basedOn w:val="AEuroNormal"/>
    <w:pPr>
      <w:spacing w:before="120" w:after="240"/>
      <w:jc w:val="center"/>
    </w:pPr>
    <w:rPr>
      <w:sz w:val="20"/>
    </w:rPr>
  </w:style>
  <w:style w:type="paragraph" w:styleId="BodyText3">
    <w:name w:val="Body Text 3"/>
    <w:basedOn w:val="Normal"/>
    <w:pPr>
      <w:widowControl/>
      <w:overflowPunct w:val="0"/>
      <w:autoSpaceDE w:val="0"/>
      <w:jc w:val="center"/>
      <w:textAlignment w:val="baseline"/>
    </w:pPr>
    <w:rPr>
      <w:rFonts w:ascii="Arial" w:hAnsi="Arial"/>
      <w:sz w:val="16"/>
      <w:lang w:val="en-GB"/>
    </w:rPr>
  </w:style>
  <w:style w:type="paragraph" w:styleId="EndnoteText">
    <w:name w:val="endnote text"/>
    <w:basedOn w:val="Normal"/>
    <w:pPr>
      <w:widowControl/>
    </w:pPr>
    <w:rPr>
      <w:sz w:val="20"/>
      <w:lang w:val="es-ES"/>
    </w:rPr>
  </w:style>
  <w:style w:type="paragraph" w:styleId="BodyText2">
    <w:name w:val="Body Text 2"/>
    <w:basedOn w:val="Normal"/>
    <w:pPr>
      <w:widowControl/>
    </w:pPr>
    <w:rPr>
      <w:lang w:val="es-ES"/>
    </w:rPr>
  </w:style>
  <w:style w:type="paragraph" w:styleId="BodyTextIndent3">
    <w:name w:val="Body Text Indent 3"/>
    <w:basedOn w:val="Normal"/>
    <w:pPr>
      <w:widowControl/>
      <w:ind w:firstLine="709"/>
    </w:pPr>
    <w:rPr>
      <w:b/>
      <w:u w:val="single"/>
      <w:lang w:val="es-ES"/>
    </w:rPr>
  </w:style>
  <w:style w:type="paragraph" w:styleId="BodyTextIndent2">
    <w:name w:val="Body Text Indent 2"/>
    <w:basedOn w:val="Normal"/>
    <w:pPr>
      <w:widowControl/>
      <w:ind w:firstLine="709"/>
    </w:pPr>
    <w:rPr>
      <w:lang w:val="es-ES"/>
    </w:rPr>
  </w:style>
  <w:style w:type="paragraph" w:styleId="FootnoteText">
    <w:name w:val="footnote text"/>
    <w:basedOn w:val="Normal"/>
    <w:rPr>
      <w:sz w:val="20"/>
    </w:rPr>
  </w:style>
  <w:style w:type="paragraph" w:customStyle="1" w:styleId="Framecontents">
    <w:name w:val="Frame contents"/>
    <w:basedOn w:val="BodyText"/>
  </w:style>
  <w:style w:type="paragraph" w:customStyle="1" w:styleId="Reference">
    <w:name w:val="Reference"/>
    <w:basedOn w:val="Normal"/>
    <w:pPr>
      <w:numPr>
        <w:numId w:val="2"/>
      </w:numPr>
      <w:spacing w:after="240"/>
    </w:pPr>
  </w:style>
  <w:style w:type="paragraph" w:customStyle="1" w:styleId="HeaderAbs">
    <w:name w:val="Header (Abs."/>
    <w:basedOn w:val="Heading1"/>
    <w:rPr>
      <w:lang w:val="en-US"/>
    </w:rPr>
  </w:style>
  <w:style w:type="paragraph" w:customStyle="1" w:styleId="AuthorAffilliation">
    <w:name w:val="Author Affilliation"/>
    <w:pPr>
      <w:suppressAutoHyphens/>
      <w:jc w:val="center"/>
    </w:pPr>
    <w:rPr>
      <w:rFonts w:eastAsia="Arial"/>
      <w:lang w:eastAsia="ar-SA"/>
    </w:rPr>
  </w:style>
  <w:style w:type="paragraph" w:customStyle="1" w:styleId="Titleofthepaper">
    <w:name w:val="Title of the paper"/>
    <w:pPr>
      <w:suppressAutoHyphens/>
      <w:jc w:val="center"/>
    </w:pPr>
    <w:rPr>
      <w:rFonts w:ascii="Arial" w:eastAsia="Arial" w:hAnsi="Arial"/>
      <w:b/>
      <w:sz w:val="28"/>
      <w:lang w:eastAsia="ar-SA"/>
    </w:rPr>
  </w:style>
  <w:style w:type="paragraph" w:customStyle="1" w:styleId="Authorname">
    <w:name w:val="Author name"/>
    <w:pPr>
      <w:suppressAutoHyphens/>
      <w:spacing w:before="240"/>
      <w:jc w:val="center"/>
    </w:pPr>
    <w:rPr>
      <w:rFonts w:eastAsia="Arial"/>
      <w:b/>
      <w:lang w:eastAsia="ar-SA"/>
    </w:rPr>
  </w:style>
  <w:style w:type="table" w:styleId="TableGrid">
    <w:name w:val="Table Grid"/>
    <w:basedOn w:val="TableNormal"/>
    <w:rsid w:val="008D32DC"/>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TReferences">
    <w:name w:val="IET References"/>
    <w:basedOn w:val="Normal"/>
    <w:qFormat/>
    <w:locked/>
    <w:rsid w:val="005F0094"/>
    <w:pPr>
      <w:widowControl/>
      <w:suppressAutoHyphens w:val="0"/>
    </w:pPr>
    <w:rPr>
      <w:rFonts w:eastAsia="SimSun"/>
      <w:sz w:val="22"/>
      <w:lang w:val="en-GB" w:eastAsia="en-GB"/>
    </w:rPr>
  </w:style>
  <w:style w:type="paragraph" w:styleId="BalloonText">
    <w:name w:val="Balloon Text"/>
    <w:basedOn w:val="Normal"/>
    <w:link w:val="BalloonTextChar"/>
    <w:rsid w:val="00CC340C"/>
    <w:rPr>
      <w:rFonts w:ascii="Segoe UI" w:hAnsi="Segoe UI" w:cs="Segoe UI"/>
      <w:sz w:val="18"/>
      <w:szCs w:val="18"/>
    </w:rPr>
  </w:style>
  <w:style w:type="character" w:customStyle="1" w:styleId="BalloonTextChar">
    <w:name w:val="Balloon Text Char"/>
    <w:link w:val="BalloonText"/>
    <w:rsid w:val="00CC340C"/>
    <w:rPr>
      <w:rFonts w:ascii="Segoe UI" w:hAnsi="Segoe UI" w:cs="Segoe UI"/>
      <w:sz w:val="18"/>
      <w:szCs w:val="18"/>
      <w:lang w:val="es-ES_tradnl" w:eastAsia="ar-SA"/>
    </w:rPr>
  </w:style>
  <w:style w:type="paragraph" w:styleId="ListParagraph">
    <w:name w:val="List Paragraph"/>
    <w:basedOn w:val="Normal"/>
    <w:uiPriority w:val="34"/>
    <w:qFormat/>
    <w:rsid w:val="008721A8"/>
    <w:pPr>
      <w:widowControl/>
      <w:suppressAutoHyphens w:val="0"/>
      <w:spacing w:before="100" w:beforeAutospacing="1" w:after="100" w:afterAutospacing="1"/>
    </w:pPr>
    <w:rPr>
      <w:lang w:val="fr-FR" w:eastAsia="fr-FR"/>
    </w:rPr>
  </w:style>
  <w:style w:type="character" w:customStyle="1" w:styleId="FooterChar">
    <w:name w:val="Footer Char"/>
    <w:link w:val="Footer"/>
    <w:uiPriority w:val="99"/>
    <w:rsid w:val="004C4D9B"/>
    <w:rPr>
      <w:sz w:val="24"/>
      <w:lang w:val="es-ES_tradnl" w:eastAsia="ar-SA"/>
    </w:rPr>
  </w:style>
  <w:style w:type="paragraph" w:customStyle="1" w:styleId="Abstracttext">
    <w:name w:val="Abstract text"/>
    <w:basedOn w:val="Normal"/>
    <w:rsid w:val="009D6053"/>
    <w:pPr>
      <w:widowControl/>
      <w:suppressAutoHyphens w:val="0"/>
      <w:spacing w:after="200"/>
      <w:jc w:val="both"/>
    </w:pPr>
    <w:rPr>
      <w:i/>
      <w:sz w:val="20"/>
      <w:lang w:eastAsia="en-US"/>
    </w:rPr>
  </w:style>
  <w:style w:type="character" w:styleId="Emphasis">
    <w:name w:val="Emphasis"/>
    <w:basedOn w:val="DefaultParagraphFont"/>
    <w:uiPriority w:val="20"/>
    <w:qFormat/>
    <w:rsid w:val="00906239"/>
    <w:rPr>
      <w:i/>
      <w:iCs/>
    </w:rPr>
  </w:style>
  <w:style w:type="character" w:customStyle="1" w:styleId="HeaderChar">
    <w:name w:val="Header Char"/>
    <w:basedOn w:val="DefaultParagraphFont"/>
    <w:link w:val="Header"/>
    <w:uiPriority w:val="99"/>
    <w:rsid w:val="002B2DBA"/>
    <w:rPr>
      <w:sz w:val="24"/>
      <w:lang w:val="es-ES_tradnl" w:eastAsia="ar-SA"/>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semiHidden/>
    <w:unhideWhenUsed/>
    <w:rsid w:val="00220931"/>
    <w:pPr>
      <w:widowControl/>
      <w:suppressAutoHyphens w:val="0"/>
      <w:spacing w:before="100" w:beforeAutospacing="1" w:after="100" w:afterAutospacing="1"/>
    </w:pPr>
    <w:rPr>
      <w:lang w:val="en-MY" w:eastAsia="en-GB"/>
    </w:rPr>
  </w:style>
  <w:style w:type="character" w:customStyle="1" w:styleId="apple-converted-space">
    <w:name w:val="apple-converted-space"/>
    <w:basedOn w:val="DefaultParagraphFont"/>
    <w:rsid w:val="002209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ltgZlRlG6caaNG711rZRVjx7Isw==">AMUW2mXf92hAeNXcWYS3gdjhwU9SW+zhYtqWkLnIuQy72U0gzwbFBVZ6tJ1sA9L7l62ljLtaSdXkqQ2jpslZ1tEriKHBJtAK7okvMSTh3nqclVuHBb5jSTI=</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54B2CD8A7C70374D8AFA4F6024C00C08" ma:contentTypeVersion="14" ma:contentTypeDescription="Create a new document." ma:contentTypeScope="" ma:versionID="9ddaf87a4c211e701e72152f628e806d">
  <xsd:schema xmlns:xsd="http://www.w3.org/2001/XMLSchema" xmlns:xs="http://www.w3.org/2001/XMLSchema" xmlns:p="http://schemas.microsoft.com/office/2006/metadata/properties" xmlns:ns2="032b83be-aae4-4f6b-aed9-562dbb6ac37a" xmlns:ns3="1478feae-1248-431f-940e-6337f2fb1d7f" targetNamespace="http://schemas.microsoft.com/office/2006/metadata/properties" ma:root="true" ma:fieldsID="bbd12ea1e7c2f5086666962a271ac39a" ns2:_="" ns3:_="">
    <xsd:import namespace="032b83be-aae4-4f6b-aed9-562dbb6ac37a"/>
    <xsd:import namespace="1478feae-1248-431f-940e-6337f2fb1d7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ObjectDetectorVersion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b83be-aae4-4f6b-aed9-562dbb6ac3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77bf7ed-7a56-4ee9-a246-46271340929d"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78feae-1248-431f-940e-6337f2fb1d7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ea168db-f711-49ec-87d7-2716ea065b98}" ma:internalName="TaxCatchAll" ma:showField="CatchAllData" ma:web="1478feae-1248-431f-940e-6337f2fb1d7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IEEE2006OfficeOnline.xsl" StyleName="IEEE" Version="200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1478feae-1248-431f-940e-6337f2fb1d7f" xsi:nil="true"/>
    <lcf76f155ced4ddcb4097134ff3c332f xmlns="032b83be-aae4-4f6b-aed9-562dbb6ac37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E11DE81-91E4-4AEB-8C76-FBB8D81085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2b83be-aae4-4f6b-aed9-562dbb6ac37a"/>
    <ds:schemaRef ds:uri="1478feae-1248-431f-940e-6337f2fb1d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2B925C-A163-FF44-BD48-4927F8D8E391}">
  <ds:schemaRefs>
    <ds:schemaRef ds:uri="http://schemas.openxmlformats.org/officeDocument/2006/bibliography"/>
  </ds:schemaRefs>
</ds:datastoreItem>
</file>

<file path=customXml/itemProps4.xml><?xml version="1.0" encoding="utf-8"?>
<ds:datastoreItem xmlns:ds="http://schemas.openxmlformats.org/officeDocument/2006/customXml" ds:itemID="{CD3FC019-D257-49E0-B9C1-DA44E71569AD}">
  <ds:schemaRefs>
    <ds:schemaRef ds:uri="http://schemas.microsoft.com/sharepoint/v3/contenttype/forms"/>
  </ds:schemaRefs>
</ds:datastoreItem>
</file>

<file path=customXml/itemProps5.xml><?xml version="1.0" encoding="utf-8"?>
<ds:datastoreItem xmlns:ds="http://schemas.openxmlformats.org/officeDocument/2006/customXml" ds:itemID="{3FAD7B0F-B518-4E98-A520-A392B778C79B}">
  <ds:schemaRefs>
    <ds:schemaRef ds:uri="http://schemas.microsoft.com/office/2006/metadata/properties"/>
    <ds:schemaRef ds:uri="http://schemas.microsoft.com/office/infopath/2007/PartnerControls"/>
    <ds:schemaRef ds:uri="1478feae-1248-431f-940e-6337f2fb1d7f"/>
    <ds:schemaRef ds:uri="032b83be-aae4-4f6b-aed9-562dbb6ac37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1184</Words>
  <Characters>6753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Jorge Ambrosio</dc:creator>
  <cp:lastModifiedBy>Katrine Ames Gito</cp:lastModifiedBy>
  <cp:revision>4</cp:revision>
  <dcterms:created xsi:type="dcterms:W3CDTF">2026-05-14T13:37:00Z</dcterms:created>
  <dcterms:modified xsi:type="dcterms:W3CDTF">2026-05-14T13:38:00Z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0x01010054B2CD8A7C70374D8AFA4F6024C00C08</vt:lpwstr>
  </property>
  <property fmtid="{D5CDD505-2E9C-101B-9397-08002B2CF9AE}" pid="3" name="MediaServiceImageTags">
    <vt:lpwstr/>
  </property>
  <property fmtid="{D5CDD505-2E9C-101B-9397-08002B2CF9AE}" pid="4" name="GrammarlyDocumentId">
    <vt:lpwstr>171e240f-ce3e-47e2-b410-f935f7b60822</vt:lpwstr>
  </property>
</Properties>
</file>