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7D493">
      <w:pPr>
        <w:spacing w:after="0" w:line="240" w:lineRule="auto"/>
        <w:jc w:val="center"/>
        <w:rPr>
          <w:rFonts w:ascii="Times New Roman" w:hAnsi="Times New Roman" w:cs="Times New Roman"/>
          <w:b/>
          <w:bCs/>
          <w:color w:val="808080" w:themeColor="background1" w:themeShade="80"/>
          <w:sz w:val="26"/>
          <w:szCs w:val="26"/>
          <w:lang w:val="en-MY"/>
        </w:rPr>
      </w:pPr>
      <w:r>
        <w:rPr>
          <w:rFonts w:ascii="Times New Roman" w:hAnsi="Times New Roman" w:cs="Times New Roman"/>
          <w:b/>
          <w:bCs/>
          <w:color w:val="808080" w:themeColor="background1" w:themeShade="80"/>
          <w:sz w:val="26"/>
          <w:szCs w:val="26"/>
          <w:lang w:val="en-MY"/>
        </w:rPr>
        <w:t xml:space="preserve">APAKAH YANG DILAKUKAN OLEH </w:t>
      </w:r>
    </w:p>
    <w:p w14:paraId="2117B38B">
      <w:pPr>
        <w:spacing w:after="0" w:line="240" w:lineRule="auto"/>
        <w:jc w:val="center"/>
        <w:rPr>
          <w:rFonts w:ascii="Times New Roman" w:hAnsi="Times New Roman" w:cs="Times New Roman"/>
          <w:b/>
          <w:bCs/>
          <w:color w:val="808080" w:themeColor="background1" w:themeShade="80"/>
          <w:sz w:val="26"/>
          <w:szCs w:val="26"/>
          <w:lang w:val="en-MY"/>
        </w:rPr>
      </w:pPr>
      <w:r>
        <w:rPr>
          <w:rFonts w:ascii="Times New Roman" w:hAnsi="Times New Roman" w:cs="Times New Roman"/>
          <w:b/>
          <w:bCs/>
          <w:color w:val="808080" w:themeColor="background1" w:themeShade="80"/>
          <w:sz w:val="26"/>
          <w:szCs w:val="26"/>
          <w:lang w:val="en-MY"/>
        </w:rPr>
        <w:t>PEKERJA SOSIAL DADAH?</w:t>
      </w:r>
    </w:p>
    <w:p w14:paraId="7C35B201">
      <w:pPr>
        <w:spacing w:after="0" w:line="240" w:lineRule="auto"/>
        <w:jc w:val="center"/>
        <w:rPr>
          <w:rFonts w:ascii="Times New Roman" w:hAnsi="Times New Roman" w:cs="Times New Roman"/>
          <w:b/>
          <w:bCs/>
          <w:color w:val="808080" w:themeColor="background1" w:themeShade="80"/>
          <w:sz w:val="26"/>
          <w:szCs w:val="26"/>
          <w:lang w:val="en-MY"/>
        </w:rPr>
      </w:pPr>
    </w:p>
    <w:p w14:paraId="6B21BF19">
      <w:pPr>
        <w:spacing w:after="0" w:line="240" w:lineRule="auto"/>
        <w:rPr>
          <w:rFonts w:ascii="Times New Roman" w:hAnsi="Times New Roman" w:cs="Times New Roman"/>
          <w:color w:val="FF0000"/>
          <w:szCs w:val="22"/>
          <w:lang w:val="en-MY"/>
        </w:rPr>
      </w:pPr>
      <w:bookmarkStart w:id="0" w:name="_Hlk157098158"/>
    </w:p>
    <w:bookmarkEnd w:id="0"/>
    <w:p w14:paraId="06FA26AA">
      <w:pPr>
        <w:spacing w:after="0" w:line="240" w:lineRule="auto"/>
        <w:jc w:val="center"/>
        <w:rPr>
          <w:rFonts w:ascii="Times New Roman" w:hAnsi="Times New Roman" w:cs="Times New Roman"/>
          <w:szCs w:val="22"/>
          <w:lang w:val="en-US"/>
        </w:rPr>
      </w:pPr>
      <w:r>
        <w:rPr>
          <w:rFonts w:ascii="Times New Roman" w:hAnsi="Times New Roman" w:cs="Times New Roman"/>
          <w:color w:val="000000" w:themeColor="text1"/>
          <w:szCs w:val="22"/>
          <w:lang w:val="en-US"/>
          <w14:textFill>
            <w14:solidFill>
              <w14:schemeClr w14:val="tx1"/>
            </w14:solidFill>
          </w14:textFill>
        </w:rPr>
        <w:t>*Habibie Ibrahim</w:t>
      </w:r>
      <w:r>
        <w:rPr>
          <w:rFonts w:ascii="Times New Roman" w:hAnsi="Times New Roman" w:cs="Times New Roman"/>
          <w:color w:val="000000" w:themeColor="text1"/>
          <w:szCs w:val="22"/>
          <w:vertAlign w:val="superscript"/>
          <w:lang w:val="en-US"/>
          <w14:textFill>
            <w14:solidFill>
              <w14:schemeClr w14:val="tx1"/>
            </w14:solidFill>
          </w14:textFill>
        </w:rPr>
        <w:t>1</w:t>
      </w:r>
      <w:r>
        <w:rPr>
          <w:rFonts w:ascii="Times New Roman" w:hAnsi="Times New Roman" w:cs="Times New Roman"/>
          <w:color w:val="000000" w:themeColor="text1"/>
          <w:szCs w:val="22"/>
          <w:lang w:val="en-US"/>
          <w14:textFill>
            <w14:solidFill>
              <w14:schemeClr w14:val="tx1"/>
            </w14:solidFill>
          </w14:textFill>
        </w:rPr>
        <w:t>, Siti Noor Fazariah binti Suis</w:t>
      </w:r>
      <w:r>
        <w:rPr>
          <w:rFonts w:ascii="Times New Roman" w:hAnsi="Times New Roman" w:cs="Times New Roman"/>
          <w:color w:val="000000" w:themeColor="text1"/>
          <w:szCs w:val="22"/>
          <w:vertAlign w:val="superscript"/>
          <w:lang w:val="en-US"/>
          <w14:textFill>
            <w14:solidFill>
              <w14:schemeClr w14:val="tx1"/>
            </w14:solidFill>
          </w14:textFill>
        </w:rPr>
        <w:t>2</w:t>
      </w:r>
      <w:r>
        <w:rPr>
          <w:rFonts w:ascii="Times New Roman" w:hAnsi="Times New Roman" w:cs="Times New Roman"/>
          <w:color w:val="000000" w:themeColor="text1"/>
          <w:szCs w:val="22"/>
          <w:lang w:val="en-US"/>
          <w14:textFill>
            <w14:solidFill>
              <w14:schemeClr w14:val="tx1"/>
            </w14:solidFill>
          </w14:textFill>
        </w:rPr>
        <w:t>, Nurul Hudani Md Nawi</w:t>
      </w:r>
      <w:r>
        <w:rPr>
          <w:rFonts w:ascii="Times New Roman" w:hAnsi="Times New Roman" w:cs="Times New Roman"/>
          <w:color w:val="000000" w:themeColor="text1"/>
          <w:szCs w:val="22"/>
          <w:vertAlign w:val="superscript"/>
          <w:lang w:val="en-US"/>
          <w14:textFill>
            <w14:solidFill>
              <w14:schemeClr w14:val="tx1"/>
            </w14:solidFill>
          </w14:textFill>
        </w:rPr>
        <w:t xml:space="preserve">3 </w:t>
      </w:r>
    </w:p>
    <w:p w14:paraId="6CA31AC8">
      <w:pPr>
        <w:spacing w:after="0" w:line="240" w:lineRule="auto"/>
        <w:rPr>
          <w:rFonts w:ascii="Times New Roman" w:hAnsi="Times New Roman" w:cs="Times New Roman"/>
          <w:color w:val="FF0000"/>
          <w:szCs w:val="22"/>
          <w:lang w:val="en-MY"/>
        </w:rPr>
      </w:pPr>
      <w:bookmarkStart w:id="1" w:name="_Hlk157098226"/>
    </w:p>
    <w:bookmarkEnd w:id="1"/>
    <w:p w14:paraId="03461468">
      <w:pPr>
        <w:spacing w:after="0" w:line="240" w:lineRule="auto"/>
        <w:jc w:val="center"/>
        <w:rPr>
          <w:rFonts w:ascii="Times New Roman" w:hAnsi="Times New Roman" w:cs="Times New Roman"/>
          <w:szCs w:val="22"/>
          <w:lang w:val="en-US"/>
        </w:rPr>
      </w:pPr>
      <w:r>
        <w:rPr>
          <w:rFonts w:ascii="Times New Roman" w:hAnsi="Times New Roman" w:cs="Times New Roman"/>
          <w:szCs w:val="22"/>
          <w:lang w:val="en-US"/>
        </w:rPr>
        <w:t>Fakulti Psikologi dan Kerja Sosial UMS</w:t>
      </w:r>
    </w:p>
    <w:p w14:paraId="07480F63">
      <w:pPr>
        <w:spacing w:after="0" w:line="240" w:lineRule="auto"/>
        <w:jc w:val="center"/>
        <w:rPr>
          <w:rFonts w:ascii="Times New Roman" w:hAnsi="Times New Roman" w:cs="Times New Roman"/>
          <w:szCs w:val="22"/>
          <w:lang w:val="en-US"/>
        </w:rPr>
      </w:pPr>
    </w:p>
    <w:p w14:paraId="61789F12">
      <w:pPr>
        <w:spacing w:after="0" w:line="240" w:lineRule="auto"/>
        <w:rPr>
          <w:rFonts w:ascii="Times New Roman" w:hAnsi="Times New Roman" w:cs="Times New Roman"/>
          <w:color w:val="FF0000"/>
          <w:szCs w:val="22"/>
          <w:lang w:val="en-MY"/>
        </w:rPr>
      </w:pPr>
      <w:bookmarkStart w:id="2" w:name="_Hlk157098309"/>
    </w:p>
    <w:bookmarkEnd w:id="2"/>
    <w:p w14:paraId="4E91197A">
      <w:pPr>
        <w:spacing w:after="0" w:line="240" w:lineRule="auto"/>
        <w:jc w:val="center"/>
        <w:rPr>
          <w:rFonts w:ascii="Times New Roman" w:hAnsi="Times New Roman" w:cs="Times New Roman"/>
          <w:szCs w:val="22"/>
          <w:lang w:val="en-US"/>
        </w:rPr>
      </w:pPr>
      <w:r>
        <w:rPr>
          <w:rFonts w:ascii="Times New Roman" w:hAnsi="Times New Roman" w:cs="Times New Roman"/>
          <w:szCs w:val="22"/>
          <w:lang w:val="en-US"/>
        </w:rPr>
        <w:t>*Corresponding email: hibrahim@ums.edu.my</w:t>
      </w:r>
    </w:p>
    <w:p w14:paraId="71C35C23">
      <w:pPr>
        <w:spacing w:after="0" w:line="240" w:lineRule="auto"/>
        <w:jc w:val="center"/>
        <w:rPr>
          <w:rFonts w:ascii="Times New Roman" w:hAnsi="Times New Roman" w:cs="Times New Roman"/>
          <w:color w:val="808080" w:themeColor="background1" w:themeShade="80"/>
          <w:szCs w:val="22"/>
          <w:lang w:val="en-US"/>
        </w:rPr>
      </w:pPr>
    </w:p>
    <w:p w14:paraId="684451B4">
      <w:pPr>
        <w:spacing w:after="0" w:line="240" w:lineRule="auto"/>
        <w:jc w:val="both"/>
        <w:rPr>
          <w:rFonts w:ascii="Times New Roman" w:hAnsi="Times New Roman" w:cs="Times New Roman"/>
          <w:color w:val="FF0000"/>
          <w:szCs w:val="22"/>
          <w:lang w:val="en-MY"/>
        </w:rPr>
      </w:pPr>
    </w:p>
    <w:p w14:paraId="4B422039">
      <w:pPr>
        <w:spacing w:after="0" w:line="240" w:lineRule="auto"/>
        <w:jc w:val="both"/>
        <w:rPr>
          <w:rFonts w:ascii="Times New Roman" w:hAnsi="Times New Roman" w:cs="Times New Roman"/>
          <w:color w:val="000000" w:themeColor="text1"/>
          <w:sz w:val="20"/>
          <w:szCs w:val="20"/>
          <w:lang w:val="en-MY"/>
          <w14:textFill>
            <w14:solidFill>
              <w14:schemeClr w14:val="tx1"/>
            </w14:solidFill>
          </w14:textFill>
        </w:rPr>
      </w:pPr>
      <w:r>
        <w:rPr>
          <w:rFonts w:ascii="Times New Roman" w:hAnsi="Times New Roman" w:cs="Times New Roman"/>
          <w:b/>
          <w:bCs/>
          <w:color w:val="000000" w:themeColor="text1"/>
          <w:sz w:val="20"/>
          <w:szCs w:val="20"/>
          <w:lang w:val="en-US"/>
          <w14:textFill>
            <w14:solidFill>
              <w14:schemeClr w14:val="tx1"/>
            </w14:solidFill>
          </w14:textFill>
        </w:rPr>
        <w:t>Abstra</w:t>
      </w:r>
      <w:r>
        <w:rPr>
          <w:rFonts w:hint="default" w:ascii="Times New Roman" w:hAnsi="Times New Roman" w:cs="Times New Roman"/>
          <w:b/>
          <w:bCs/>
          <w:color w:val="000000" w:themeColor="text1"/>
          <w:sz w:val="20"/>
          <w:szCs w:val="20"/>
          <w:lang w:val="en-US"/>
          <w14:textFill>
            <w14:solidFill>
              <w14:schemeClr w14:val="tx1"/>
            </w14:solidFill>
          </w14:textFill>
        </w:rPr>
        <w:t>k</w:t>
      </w:r>
      <w:r>
        <w:rPr>
          <w:rFonts w:ascii="Times New Roman" w:hAnsi="Times New Roman" w:cs="Times New Roman"/>
          <w:color w:val="000000" w:themeColor="text1"/>
          <w:sz w:val="20"/>
          <w:szCs w:val="20"/>
          <w:lang w:val="en-US"/>
          <w14:textFill>
            <w14:solidFill>
              <w14:schemeClr w14:val="tx1"/>
            </w14:solidFill>
          </w14:textFill>
        </w:rPr>
        <w:t xml:space="preserve">: </w:t>
      </w:r>
      <w:r>
        <w:rPr>
          <w:rFonts w:ascii="Times New Roman" w:hAnsi="Times New Roman" w:cs="Times New Roman"/>
          <w:color w:val="000000" w:themeColor="text1"/>
          <w:sz w:val="20"/>
          <w:szCs w:val="20"/>
          <w:lang w:val="en-MY"/>
          <w14:textFill>
            <w14:solidFill>
              <w14:schemeClr w14:val="tx1"/>
            </w14:solidFill>
          </w14:textFill>
        </w:rPr>
        <w:t xml:space="preserve">Kertas kerja ini merupakan satu kertas konsep. Kertas kerja merupakan perkongsian pengalaman penulis sebagai Ahli Lembaga Hakim Pelawat di Sekolah </w:t>
      </w:r>
      <w:r>
        <w:rPr>
          <w:rFonts w:ascii="Times New Roman" w:hAnsi="Times New Roman" w:cs="Times New Roman"/>
          <w:i/>
          <w:iCs/>
          <w:color w:val="000000" w:themeColor="text1"/>
          <w:sz w:val="20"/>
          <w:szCs w:val="20"/>
          <w:lang w:val="en-MY"/>
          <w14:textFill>
            <w14:solidFill>
              <w14:schemeClr w14:val="tx1"/>
            </w14:solidFill>
          </w14:textFill>
        </w:rPr>
        <w:t>Henry Gurney</w:t>
      </w:r>
      <w:r>
        <w:rPr>
          <w:rFonts w:ascii="Times New Roman" w:hAnsi="Times New Roman" w:cs="Times New Roman"/>
          <w:color w:val="000000" w:themeColor="text1"/>
          <w:sz w:val="20"/>
          <w:szCs w:val="20"/>
          <w:lang w:val="en-MY"/>
          <w14:textFill>
            <w14:solidFill>
              <w14:schemeClr w14:val="tx1"/>
            </w14:solidFill>
          </w14:textFill>
        </w:rPr>
        <w:t xml:space="preserve"> Keningau dan Penjara Kota Kinabalu dan pengalaman mengajar kursus PS31803 Kerja Sosial di Institusi Pemulihan dan Pengawalan. Kursus PS31803 adalah kursus yang ditawarkan kepada pelajar tahun akhir, Program Kerja Sosial di UMS iaitu salah satu kursus pengkhususan kerja sosial. Penghuni di Sekolah </w:t>
      </w:r>
      <w:r>
        <w:rPr>
          <w:rFonts w:ascii="Times New Roman" w:hAnsi="Times New Roman" w:cs="Times New Roman"/>
          <w:i/>
          <w:iCs/>
          <w:color w:val="000000" w:themeColor="text1"/>
          <w:sz w:val="20"/>
          <w:szCs w:val="20"/>
          <w:lang w:val="en-MY"/>
          <w14:textFill>
            <w14:solidFill>
              <w14:schemeClr w14:val="tx1"/>
            </w14:solidFill>
          </w14:textFill>
        </w:rPr>
        <w:t>Henry Gurney</w:t>
      </w:r>
      <w:r>
        <w:rPr>
          <w:rFonts w:ascii="Times New Roman" w:hAnsi="Times New Roman" w:cs="Times New Roman"/>
          <w:color w:val="000000" w:themeColor="text1"/>
          <w:sz w:val="20"/>
          <w:szCs w:val="20"/>
          <w:lang w:val="en-MY"/>
          <w14:textFill>
            <w14:solidFill>
              <w14:schemeClr w14:val="tx1"/>
            </w14:solidFill>
          </w14:textFill>
        </w:rPr>
        <w:t xml:space="preserve"> Keningau adalah dalam kalangan kanak-kanak di bawah usia 18 tahun. Antara kesalahan yang dilakukan oleh kanak-kanak ini adalah mencuri, merompak, lari dari rumah, rogol dan termasuklah penglibatan dalam kes dadah. Kanak-kanak yang terlibat dalam masalah sosial yang disebutkan diletakkan di bawah pengawasan seorang pegawai akhlak dari Jabatan Kebajikan Masyarakat yang dilantik. Kanak-kanak berstatus warganegara sekiranya didapati bersalah dan tidak selamat untuk terus tinggal bersama keluarga akan diputuskan oleh Mahkamah Kanak-Kanak untuk dihantar ke Sekolah </w:t>
      </w:r>
      <w:r>
        <w:rPr>
          <w:rFonts w:ascii="Times New Roman" w:hAnsi="Times New Roman" w:cs="Times New Roman"/>
          <w:i/>
          <w:iCs/>
          <w:color w:val="000000" w:themeColor="text1"/>
          <w:sz w:val="20"/>
          <w:szCs w:val="20"/>
          <w:lang w:val="en-MY"/>
          <w14:textFill>
            <w14:solidFill>
              <w14:schemeClr w14:val="tx1"/>
            </w14:solidFill>
          </w14:textFill>
        </w:rPr>
        <w:t>Henry Gurney</w:t>
      </w:r>
      <w:r>
        <w:rPr>
          <w:rFonts w:ascii="Times New Roman" w:hAnsi="Times New Roman" w:cs="Times New Roman"/>
          <w:color w:val="000000" w:themeColor="text1"/>
          <w:sz w:val="20"/>
          <w:szCs w:val="20"/>
          <w:lang w:val="en-MY"/>
          <w14:textFill>
            <w14:solidFill>
              <w14:schemeClr w14:val="tx1"/>
            </w14:solidFill>
          </w14:textFill>
        </w:rPr>
        <w:t xml:space="preserve">, Keningau. Manakala, kanak-kanak bukan warganegara pula akan dihantar ke Penjara Muda di Penjara Kota Kinabalu. Kanak-kanak ini akan menjalani proses-proses pemulihan dadah di samping menjalani hukuman. Pengambilan dadah sebagai tingkah laku devian, </w:t>
      </w:r>
      <w:r>
        <w:rPr>
          <w:rFonts w:ascii="Times New Roman" w:hAnsi="Times New Roman" w:cs="Times New Roman"/>
          <w:i/>
          <w:iCs/>
          <w:color w:val="000000" w:themeColor="text1"/>
          <w:sz w:val="20"/>
          <w:szCs w:val="20"/>
          <w:lang w:val="en-MY"/>
          <w14:textFill>
            <w14:solidFill>
              <w14:schemeClr w14:val="tx1"/>
            </w14:solidFill>
          </w14:textFill>
        </w:rPr>
        <w:t>social attitudes</w:t>
      </w:r>
      <w:r>
        <w:rPr>
          <w:rFonts w:ascii="Times New Roman" w:hAnsi="Times New Roman" w:cs="Times New Roman"/>
          <w:color w:val="000000" w:themeColor="text1"/>
          <w:sz w:val="20"/>
          <w:szCs w:val="20"/>
          <w:lang w:val="en-MY"/>
          <w14:textFill>
            <w14:solidFill>
              <w14:schemeClr w14:val="tx1"/>
            </w14:solidFill>
          </w14:textFill>
        </w:rPr>
        <w:t xml:space="preserve"> tentang dadah, makna penagihan, proses-proses penagihan dadah dan apakah yang dilakukan oleh pekerja sosial dadah atau pekerja sosial di institusi pemulihan dan pengawalan akan dijelaskan di dalam kertas kerja ini.</w:t>
      </w:r>
    </w:p>
    <w:p w14:paraId="42DB0F1C">
      <w:pPr>
        <w:spacing w:after="0" w:line="240" w:lineRule="auto"/>
        <w:jc w:val="both"/>
        <w:rPr>
          <w:rFonts w:ascii="Times New Roman" w:hAnsi="Times New Roman" w:cs="Times New Roman"/>
          <w:color w:val="000000" w:themeColor="text1"/>
          <w:sz w:val="20"/>
          <w:szCs w:val="20"/>
          <w:lang w:val="en-MY"/>
          <w14:textFill>
            <w14:solidFill>
              <w14:schemeClr w14:val="tx1"/>
            </w14:solidFill>
          </w14:textFill>
        </w:rPr>
      </w:pPr>
      <w:r>
        <w:rPr>
          <w:rFonts w:ascii="Times New Roman" w:hAnsi="Times New Roman" w:cs="Times New Roman"/>
          <w:color w:val="000000" w:themeColor="text1"/>
          <w:sz w:val="20"/>
          <w:szCs w:val="20"/>
          <w:lang w:val="en-MY"/>
          <w14:textFill>
            <w14:solidFill>
              <w14:schemeClr w14:val="tx1"/>
            </w14:solidFill>
          </w14:textFill>
        </w:rPr>
        <w:t xml:space="preserve"> </w:t>
      </w:r>
    </w:p>
    <w:p w14:paraId="68DF8E4B">
      <w:pPr>
        <w:spacing w:after="0" w:line="240" w:lineRule="auto"/>
        <w:jc w:val="both"/>
        <w:rPr>
          <w:rFonts w:ascii="Times New Roman" w:hAnsi="Times New Roman" w:cs="Times New Roman"/>
          <w:b/>
          <w:bCs/>
          <w:color w:val="000000" w:themeColor="text1"/>
          <w:sz w:val="20"/>
          <w:szCs w:val="20"/>
          <w:lang w:val="en-MY"/>
          <w14:textFill>
            <w14:solidFill>
              <w14:schemeClr w14:val="tx1"/>
            </w14:solidFill>
          </w14:textFill>
        </w:rPr>
      </w:pPr>
      <w:r>
        <w:rPr>
          <w:rFonts w:ascii="Times New Roman" w:hAnsi="Times New Roman" w:cs="Times New Roman"/>
          <w:b/>
          <w:bCs/>
          <w:color w:val="000000" w:themeColor="text1"/>
          <w:sz w:val="20"/>
          <w:szCs w:val="20"/>
          <w:lang w:val="en-MY"/>
          <w14:textFill>
            <w14:solidFill>
              <w14:schemeClr w14:val="tx1"/>
            </w14:solidFill>
          </w14:textFill>
        </w:rPr>
        <w:t>Kata kunci: Penyelewengan Sosial, Penagihan Dadah, Kerja Sosial Di Institusi Pemulihan</w:t>
      </w:r>
    </w:p>
    <w:p w14:paraId="3C78376A">
      <w:pPr>
        <w:spacing w:after="0" w:line="240" w:lineRule="auto"/>
        <w:jc w:val="both"/>
        <w:rPr>
          <w:rFonts w:ascii="Times New Roman" w:hAnsi="Times New Roman" w:cs="Times New Roman"/>
          <w:color w:val="000000" w:themeColor="text1"/>
          <w:sz w:val="20"/>
          <w:szCs w:val="20"/>
          <w:lang w:val="en-US"/>
          <w14:textFill>
            <w14:solidFill>
              <w14:schemeClr w14:val="tx1"/>
            </w14:solidFill>
          </w14:textFill>
        </w:rPr>
      </w:pPr>
    </w:p>
    <w:p w14:paraId="63336DF5">
      <w:pPr>
        <w:spacing w:after="0" w:line="240" w:lineRule="auto"/>
        <w:jc w:val="both"/>
        <w:rPr>
          <w:rFonts w:ascii="Times New Roman" w:hAnsi="Times New Roman" w:cs="Times New Roman"/>
          <w:color w:val="FF0000"/>
          <w:szCs w:val="22"/>
          <w:lang w:val="en-MY"/>
        </w:rPr>
      </w:pPr>
      <w:bookmarkStart w:id="3" w:name="_Hlk157098538"/>
    </w:p>
    <w:p w14:paraId="28BB18CF">
      <w:pPr>
        <w:spacing w:after="0" w:line="240" w:lineRule="auto"/>
        <w:jc w:val="both"/>
        <w:rPr>
          <w:rFonts w:ascii="Times New Roman" w:hAnsi="Times New Roman" w:cs="Times New Roman"/>
          <w:color w:val="FF0000"/>
          <w:szCs w:val="22"/>
          <w:lang w:val="en-MY"/>
        </w:rPr>
      </w:pPr>
    </w:p>
    <w:bookmarkEnd w:id="3"/>
    <w:p w14:paraId="2B60E886">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PENGENALAN</w:t>
      </w:r>
    </w:p>
    <w:p w14:paraId="1F4CCA35">
      <w:pPr>
        <w:spacing w:after="0" w:line="240" w:lineRule="auto"/>
        <w:jc w:val="both"/>
        <w:rPr>
          <w:rFonts w:hint="default" w:ascii="Times New Roman" w:hAnsi="Times New Roman" w:cs="Times New Roman"/>
          <w:color w:val="000000" w:themeColor="text1"/>
          <w:szCs w:val="22"/>
          <w:lang w:val="en-US"/>
          <w14:textFill>
            <w14:solidFill>
              <w14:schemeClr w14:val="tx1"/>
            </w14:solidFill>
          </w14:textFill>
        </w:rPr>
      </w:pPr>
      <w:r>
        <w:rPr>
          <w:rFonts w:ascii="Times New Roman" w:hAnsi="Times New Roman" w:cs="Times New Roman"/>
          <w:color w:val="000000" w:themeColor="text1"/>
          <w:szCs w:val="22"/>
          <w:lang w:val="en-US"/>
          <w14:textFill>
            <w14:solidFill>
              <w14:schemeClr w14:val="tx1"/>
            </w14:solidFill>
          </w14:textFill>
        </w:rPr>
        <w:t xml:space="preserve">Kertas kerja ini merupakan satu kertas konsep. </w:t>
      </w:r>
      <w:r>
        <w:rPr>
          <w:rFonts w:hint="default" w:ascii="Times New Roman" w:hAnsi="Times New Roman" w:cs="Times New Roman"/>
          <w:color w:val="000000" w:themeColor="text1"/>
          <w:szCs w:val="22"/>
          <w:lang w:val="en-US"/>
          <w14:textFill>
            <w14:solidFill>
              <w14:schemeClr w14:val="tx1"/>
            </w14:solidFill>
          </w14:textFill>
        </w:rPr>
        <w:t xml:space="preserve">Perkongsian pengalaman penulis </w:t>
      </w:r>
      <w:r>
        <w:rPr>
          <w:rFonts w:ascii="Times New Roman" w:hAnsi="Times New Roman" w:cs="Times New Roman"/>
          <w:color w:val="000000" w:themeColor="text1"/>
          <w:szCs w:val="22"/>
          <w:lang w:val="en-US"/>
          <w14:textFill>
            <w14:solidFill>
              <w14:schemeClr w14:val="tx1"/>
            </w14:solidFill>
          </w14:textFill>
        </w:rPr>
        <w:t xml:space="preserve">sebagai Ahli Lembaga Hakim Pelawat di Sekolah </w:t>
      </w:r>
      <w:r>
        <w:rPr>
          <w:rFonts w:ascii="Times New Roman" w:hAnsi="Times New Roman" w:cs="Times New Roman"/>
          <w:i/>
          <w:iCs/>
          <w:color w:val="000000" w:themeColor="text1"/>
          <w:szCs w:val="22"/>
          <w:lang w:val="en-US"/>
          <w14:textFill>
            <w14:solidFill>
              <w14:schemeClr w14:val="tx1"/>
            </w14:solidFill>
          </w14:textFill>
        </w:rPr>
        <w:t>Henry Gurney</w:t>
      </w:r>
      <w:r>
        <w:rPr>
          <w:rFonts w:hint="default" w:ascii="Times New Roman" w:hAnsi="Times New Roman" w:cs="Times New Roman"/>
          <w:i/>
          <w:iCs/>
          <w:color w:val="000000" w:themeColor="text1"/>
          <w:szCs w:val="22"/>
          <w:lang w:val="en-US"/>
          <w14:textFill>
            <w14:solidFill>
              <w14:schemeClr w14:val="tx1"/>
            </w14:solidFill>
          </w14:textFill>
        </w:rPr>
        <w:t>,</w:t>
      </w:r>
      <w:r>
        <w:rPr>
          <w:rFonts w:ascii="Times New Roman" w:hAnsi="Times New Roman" w:cs="Times New Roman"/>
          <w:color w:val="000000" w:themeColor="text1"/>
          <w:szCs w:val="22"/>
          <w:lang w:val="en-US"/>
          <w14:textFill>
            <w14:solidFill>
              <w14:schemeClr w14:val="tx1"/>
            </w14:solidFill>
          </w14:textFill>
        </w:rPr>
        <w:t xml:space="preserve"> Keningau dan Penjara Kota Kinabalu</w:t>
      </w:r>
      <w:r>
        <w:rPr>
          <w:rFonts w:hint="default" w:ascii="Times New Roman" w:hAnsi="Times New Roman" w:cs="Times New Roman"/>
          <w:color w:val="000000" w:themeColor="text1"/>
          <w:szCs w:val="22"/>
          <w:lang w:val="en-US"/>
          <w14:textFill>
            <w14:solidFill>
              <w14:schemeClr w14:val="tx1"/>
            </w14:solidFill>
          </w14:textFill>
        </w:rPr>
        <w:t xml:space="preserve"> sejak tahun 2019 sehinggalah tahun 2023. Di samping itu, </w:t>
      </w:r>
      <w:r>
        <w:rPr>
          <w:rFonts w:ascii="Times New Roman" w:hAnsi="Times New Roman" w:cs="Times New Roman"/>
          <w:color w:val="000000" w:themeColor="text1"/>
          <w:szCs w:val="22"/>
          <w:lang w:val="en-US"/>
          <w14:textFill>
            <w14:solidFill>
              <w14:schemeClr w14:val="tx1"/>
            </w14:solidFill>
          </w14:textFill>
        </w:rPr>
        <w:t xml:space="preserve">pengalaman mengajar </w:t>
      </w:r>
      <w:r>
        <w:rPr>
          <w:rFonts w:hint="default" w:ascii="Times New Roman" w:hAnsi="Times New Roman" w:cs="Times New Roman"/>
          <w:color w:val="000000" w:themeColor="text1"/>
          <w:szCs w:val="22"/>
          <w:lang w:val="en-US"/>
          <w14:textFill>
            <w14:solidFill>
              <w14:schemeClr w14:val="tx1"/>
            </w14:solidFill>
          </w14:textFill>
        </w:rPr>
        <w:t xml:space="preserve">penulis bagi </w:t>
      </w:r>
      <w:r>
        <w:rPr>
          <w:rFonts w:ascii="Times New Roman" w:hAnsi="Times New Roman" w:cs="Times New Roman"/>
          <w:color w:val="000000" w:themeColor="text1"/>
          <w:szCs w:val="22"/>
          <w:lang w:val="en-US"/>
          <w14:textFill>
            <w14:solidFill>
              <w14:schemeClr w14:val="tx1"/>
            </w14:solidFill>
          </w14:textFill>
        </w:rPr>
        <w:t xml:space="preserve">kursus PS31803 Kerja Sosial di Institusi Pemulihan dan Pengawalan. Kursus PS31803 adalah kursus yang ditawarkan kepada pelajar tahun akhir, Program Kerja Sosial di UMS iaitu salah satu kursus pengkhususan kerja sosial. </w:t>
      </w:r>
      <w:r>
        <w:rPr>
          <w:rFonts w:hint="default" w:ascii="Times New Roman" w:hAnsi="Times New Roman" w:cs="Times New Roman"/>
          <w:color w:val="000000" w:themeColor="text1"/>
          <w:szCs w:val="22"/>
          <w:lang w:val="en-US"/>
          <w14:textFill>
            <w14:solidFill>
              <w14:schemeClr w14:val="tx1"/>
            </w14:solidFill>
          </w14:textFill>
        </w:rPr>
        <w:t xml:space="preserve">Ilmu teori berkenaan Kerja Sosial di Institusi Pemulihan dan Pengawalan amat berguna di dalam menjalankan tugas-tugas sebagai Ahli Lembaga Hakim Pelawat di Sekolah </w:t>
      </w:r>
      <w:r>
        <w:rPr>
          <w:rFonts w:hint="default" w:ascii="Times New Roman" w:hAnsi="Times New Roman" w:cs="Times New Roman"/>
          <w:i/>
          <w:iCs/>
          <w:color w:val="000000" w:themeColor="text1"/>
          <w:szCs w:val="22"/>
          <w:lang w:val="en-US"/>
          <w14:textFill>
            <w14:solidFill>
              <w14:schemeClr w14:val="tx1"/>
            </w14:solidFill>
          </w14:textFill>
        </w:rPr>
        <w:t>Henry Gurney</w:t>
      </w:r>
      <w:r>
        <w:rPr>
          <w:rFonts w:hint="default" w:ascii="Times New Roman" w:hAnsi="Times New Roman" w:cs="Times New Roman"/>
          <w:color w:val="000000" w:themeColor="text1"/>
          <w:szCs w:val="22"/>
          <w:lang w:val="en-US"/>
          <w14:textFill>
            <w14:solidFill>
              <w14:schemeClr w14:val="tx1"/>
            </w14:solidFill>
          </w14:textFill>
        </w:rPr>
        <w:t xml:space="preserve"> dan penjara.</w:t>
      </w:r>
    </w:p>
    <w:p w14:paraId="7E948BFC">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p>
    <w:p w14:paraId="6A982B9F">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r>
        <w:rPr>
          <w:rFonts w:ascii="Times New Roman" w:hAnsi="Times New Roman" w:cs="Times New Roman"/>
          <w:color w:val="000000" w:themeColor="text1"/>
          <w:szCs w:val="22"/>
          <w:lang w:val="en-US"/>
          <w14:textFill>
            <w14:solidFill>
              <w14:schemeClr w14:val="tx1"/>
            </w14:solidFill>
          </w14:textFill>
        </w:rPr>
        <w:t xml:space="preserve">Di Malaysia, program pemulihan remaja dikawal oleh Akta Kanak-Kanak 2001, yang mengklasifikasikan individu berumur 10 hingga 18 tahun sebagai remaja. Pesalah remaja ditempatkan di institusi seperti Sekolah </w:t>
      </w:r>
      <w:r>
        <w:rPr>
          <w:rFonts w:ascii="Times New Roman" w:hAnsi="Times New Roman" w:cs="Times New Roman"/>
          <w:i/>
          <w:iCs/>
          <w:color w:val="000000" w:themeColor="text1"/>
          <w:szCs w:val="22"/>
          <w:lang w:val="en-US"/>
          <w14:textFill>
            <w14:solidFill>
              <w14:schemeClr w14:val="tx1"/>
            </w14:solidFill>
          </w14:textFill>
        </w:rPr>
        <w:t>Henry Gurney</w:t>
      </w:r>
      <w:r>
        <w:rPr>
          <w:rFonts w:ascii="Times New Roman" w:hAnsi="Times New Roman" w:cs="Times New Roman"/>
          <w:color w:val="000000" w:themeColor="text1"/>
          <w:szCs w:val="22"/>
          <w:lang w:val="en-US"/>
          <w14:textFill>
            <w14:solidFill>
              <w14:schemeClr w14:val="tx1"/>
            </w14:solidFill>
          </w14:textFill>
        </w:rPr>
        <w:t>, di mana mereka menjalani proses pemulihan yang teratur di bawah pengawasan Jabatan Kebajikan Masyarakat. Program-program ini merangkumi pengajaran akademik, latihan vokasional, pendidikan agama, kaunseling psikologi, dan aktiviti ko-kurikulum, semuanya direka untuk menyokong pembangunan menyeluruh remaja dan mengurangkan kemungkinan mereka mengulangi kesalahan</w:t>
      </w:r>
      <w:r>
        <w:rPr>
          <w:rFonts w:hint="default" w:ascii="Times New Roman" w:hAnsi="Times New Roman" w:cs="Times New Roman"/>
          <w:color w:val="000000" w:themeColor="text1"/>
          <w:szCs w:val="22"/>
          <w:lang w:val="en-US"/>
          <w14:textFill>
            <w14:solidFill>
              <w14:schemeClr w14:val="tx1"/>
            </w14:solidFill>
          </w14:textFill>
        </w:rPr>
        <w:t xml:space="preserve"> </w:t>
      </w:r>
      <w:r>
        <w:rPr>
          <w:rFonts w:hint="default" w:ascii="Times New Roman" w:hAnsi="Times New Roman" w:cs="Times New Roman"/>
          <w:color w:val="000000" w:themeColor="text1"/>
          <w:szCs w:val="22"/>
          <w:highlight w:val="none"/>
          <w:lang w:val="en-US"/>
          <w14:textFill>
            <w14:solidFill>
              <w14:schemeClr w14:val="tx1"/>
            </w14:solidFill>
          </w14:textFill>
        </w:rPr>
        <w:t xml:space="preserve">(Nur Sharina, Syaripah Ruzaini&amp; Abd. Rasid, 2024). </w:t>
      </w:r>
      <w:r>
        <w:rPr>
          <w:rFonts w:ascii="Times New Roman" w:hAnsi="Times New Roman" w:cs="Times New Roman"/>
          <w:color w:val="000000" w:themeColor="text1"/>
          <w:szCs w:val="22"/>
          <w:highlight w:val="none"/>
          <w:lang w:val="en-US"/>
          <w14:textFill>
            <w14:solidFill>
              <w14:schemeClr w14:val="tx1"/>
            </w14:solidFill>
          </w14:textFill>
        </w:rPr>
        <w:t>A</w:t>
      </w:r>
      <w:r>
        <w:rPr>
          <w:rFonts w:ascii="Times New Roman" w:hAnsi="Times New Roman" w:cs="Times New Roman"/>
          <w:color w:val="000000" w:themeColor="text1"/>
          <w:szCs w:val="22"/>
          <w:lang w:val="en-US"/>
          <w14:textFill>
            <w14:solidFill>
              <w14:schemeClr w14:val="tx1"/>
            </w14:solidFill>
          </w14:textFill>
        </w:rPr>
        <w:t xml:space="preserve">ntara kesalahan yang dilakukan oleh kanak-kanak </w:t>
      </w:r>
      <w:r>
        <w:rPr>
          <w:rFonts w:hint="default" w:ascii="Times New Roman" w:hAnsi="Times New Roman" w:cs="Times New Roman"/>
          <w:color w:val="000000" w:themeColor="text1"/>
          <w:szCs w:val="22"/>
          <w:lang w:val="en-US"/>
          <w14:textFill>
            <w14:solidFill>
              <w14:schemeClr w14:val="tx1"/>
            </w14:solidFill>
          </w14:textFill>
        </w:rPr>
        <w:t xml:space="preserve">atau remaja </w:t>
      </w:r>
      <w:r>
        <w:rPr>
          <w:rFonts w:ascii="Times New Roman" w:hAnsi="Times New Roman" w:cs="Times New Roman"/>
          <w:color w:val="000000" w:themeColor="text1"/>
          <w:szCs w:val="22"/>
          <w:lang w:val="en-US"/>
          <w14:textFill>
            <w14:solidFill>
              <w14:schemeClr w14:val="tx1"/>
            </w14:solidFill>
          </w14:textFill>
        </w:rPr>
        <w:t xml:space="preserve">adalah mencuri, merompak, lari dari rumah, rogol dan termasuklah penglibatan dalam kes dadah. Kanak-kanak yang terlibat dalam masalah sosial yang disebutkan diletakkan di bawah pengawasan seorang pegawai akhlak dari Jabatan Kebajikan Masyarakat yang dilantik. </w:t>
      </w:r>
    </w:p>
    <w:p w14:paraId="024468D0">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p>
    <w:p w14:paraId="1B12E0BE">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r>
        <w:rPr>
          <w:rFonts w:ascii="Times New Roman" w:hAnsi="Times New Roman" w:cs="Times New Roman"/>
          <w:color w:val="000000" w:themeColor="text1"/>
          <w:szCs w:val="22"/>
          <w:lang w:val="en-US"/>
          <w14:textFill>
            <w14:solidFill>
              <w14:schemeClr w14:val="tx1"/>
            </w14:solidFill>
          </w14:textFill>
        </w:rPr>
        <w:t xml:space="preserve">Kanak-kanak berstatus warganegara sekiranya didapati bersalah dan tidak selamat untuk terus tinggal bersama keluarga akan diputuskan oleh Mahkamah Kanak-Kanak untuk dihantar ke Sekolah </w:t>
      </w:r>
      <w:r>
        <w:rPr>
          <w:rFonts w:ascii="Times New Roman" w:hAnsi="Times New Roman" w:cs="Times New Roman"/>
          <w:i/>
          <w:iCs/>
          <w:color w:val="000000" w:themeColor="text1"/>
          <w:szCs w:val="22"/>
          <w:lang w:val="en-US"/>
          <w14:textFill>
            <w14:solidFill>
              <w14:schemeClr w14:val="tx1"/>
            </w14:solidFill>
          </w14:textFill>
        </w:rPr>
        <w:t>Henry Gurney</w:t>
      </w:r>
      <w:r>
        <w:rPr>
          <w:rFonts w:hint="default" w:ascii="Times New Roman" w:hAnsi="Times New Roman" w:cs="Times New Roman"/>
          <w:i/>
          <w:iCs/>
          <w:color w:val="000000" w:themeColor="text1"/>
          <w:szCs w:val="22"/>
          <w:lang w:val="en-US"/>
          <w14:textFill>
            <w14:solidFill>
              <w14:schemeClr w14:val="tx1"/>
            </w14:solidFill>
          </w14:textFill>
        </w:rPr>
        <w:t xml:space="preserve">. </w:t>
      </w:r>
      <w:r>
        <w:rPr>
          <w:rFonts w:ascii="Times New Roman" w:hAnsi="Times New Roman" w:cs="Times New Roman"/>
          <w:color w:val="000000" w:themeColor="text1"/>
          <w:szCs w:val="22"/>
          <w:lang w:val="en-US"/>
          <w14:textFill>
            <w14:solidFill>
              <w14:schemeClr w14:val="tx1"/>
            </w14:solidFill>
          </w14:textFill>
        </w:rPr>
        <w:t xml:space="preserve">Manakala, kanak-kanak bukan warganegara pula akan dihantar ke Penjara Muda di Penjara Kota Kinabalu. Kanak-kanak ini akan menjalani proses-proses pemulihan dadah di samping menjalani hukuman. </w:t>
      </w:r>
    </w:p>
    <w:p w14:paraId="4B172F67">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p>
    <w:p w14:paraId="0394F1B0">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r>
        <w:rPr>
          <w:rFonts w:hint="default" w:ascii="Times New Roman" w:hAnsi="Times New Roman" w:cs="Times New Roman"/>
          <w:color w:val="000000" w:themeColor="text1"/>
          <w:szCs w:val="22"/>
          <w:lang w:val="en-US"/>
          <w14:textFill>
            <w14:solidFill>
              <w14:schemeClr w14:val="tx1"/>
            </w14:solidFill>
          </w14:textFill>
        </w:rPr>
        <w:t>Penulisan kertas ini akan meliputi topik p</w:t>
      </w:r>
      <w:r>
        <w:rPr>
          <w:rFonts w:ascii="Times New Roman" w:hAnsi="Times New Roman" w:cs="Times New Roman"/>
          <w:color w:val="000000" w:themeColor="text1"/>
          <w:szCs w:val="22"/>
          <w:lang w:val="en-US"/>
          <w14:textFill>
            <w14:solidFill>
              <w14:schemeClr w14:val="tx1"/>
            </w14:solidFill>
          </w14:textFill>
        </w:rPr>
        <w:t xml:space="preserve">engambilan dadah sebagai tingkah laku devian, </w:t>
      </w:r>
      <w:r>
        <w:rPr>
          <w:rFonts w:ascii="Times New Roman" w:hAnsi="Times New Roman" w:cs="Times New Roman"/>
          <w:i/>
          <w:iCs/>
          <w:color w:val="000000" w:themeColor="text1"/>
          <w:szCs w:val="22"/>
          <w:lang w:val="en-US"/>
          <w14:textFill>
            <w14:solidFill>
              <w14:schemeClr w14:val="tx1"/>
            </w14:solidFill>
          </w14:textFill>
        </w:rPr>
        <w:t>social attitudes</w:t>
      </w:r>
      <w:r>
        <w:rPr>
          <w:rFonts w:ascii="Times New Roman" w:hAnsi="Times New Roman" w:cs="Times New Roman"/>
          <w:color w:val="000000" w:themeColor="text1"/>
          <w:szCs w:val="22"/>
          <w:lang w:val="en-US"/>
          <w14:textFill>
            <w14:solidFill>
              <w14:schemeClr w14:val="tx1"/>
            </w14:solidFill>
          </w14:textFill>
        </w:rPr>
        <w:t xml:space="preserve"> tentang dadah, makna penagihan, proses-proses penagihan dadah dan apakah yang dilakukan oleh pekerja sosial dadah atau pekerja sosial di institusi pemulihan dan pengawalan akan dijelaskan di dalam kertas kerja ini.</w:t>
      </w:r>
    </w:p>
    <w:p w14:paraId="438EAC24">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 xml:space="preserve">PENGAMBILAN </w:t>
      </w:r>
      <w:r>
        <w:rPr>
          <w:rFonts w:hint="default" w:ascii="Times New Roman" w:hAnsi="Times New Roman" w:cs="Times New Roman"/>
          <w:b/>
          <w:bCs/>
          <w:color w:val="000000" w:themeColor="text1"/>
          <w:szCs w:val="22"/>
          <w:lang w:val="en-US"/>
          <w14:textFill>
            <w14:solidFill>
              <w14:schemeClr w14:val="tx1"/>
            </w14:solidFill>
          </w14:textFill>
        </w:rPr>
        <w:t>DADAH</w:t>
      </w:r>
      <w:r>
        <w:rPr>
          <w:rFonts w:ascii="Times New Roman" w:hAnsi="Times New Roman" w:cs="Times New Roman"/>
          <w:b/>
          <w:bCs/>
          <w:color w:val="000000" w:themeColor="text1"/>
          <w:szCs w:val="22"/>
          <w:lang w:val="en-US"/>
          <w14:textFill>
            <w14:solidFill>
              <w14:schemeClr w14:val="tx1"/>
            </w14:solidFill>
          </w14:textFill>
        </w:rPr>
        <w:t xml:space="preserve"> SEBAGAI PENY</w:t>
      </w:r>
      <w:r>
        <w:rPr>
          <w:rFonts w:hint="default" w:ascii="Times New Roman" w:hAnsi="Times New Roman" w:cs="Times New Roman"/>
          <w:b/>
          <w:bCs/>
          <w:color w:val="000000" w:themeColor="text1"/>
          <w:szCs w:val="22"/>
          <w:lang w:val="en-US"/>
          <w14:textFill>
            <w14:solidFill>
              <w14:schemeClr w14:val="tx1"/>
            </w14:solidFill>
          </w14:textFill>
        </w:rPr>
        <w:t>ELEWENGAN</w:t>
      </w:r>
    </w:p>
    <w:p w14:paraId="454243A5">
      <w:pPr>
        <w:spacing w:after="0" w:line="240" w:lineRule="auto"/>
        <w:jc w:val="both"/>
        <w:rPr>
          <w:rFonts w:hint="default" w:ascii="Times New Roman" w:hAnsi="Times New Roman" w:cs="Times New Roman"/>
          <w:b w:val="0"/>
          <w:bCs w:val="0"/>
          <w:color w:val="0000FF"/>
          <w:szCs w:val="22"/>
          <w:lang w:val="en-US"/>
        </w:rPr>
      </w:pPr>
      <w:r>
        <w:rPr>
          <w:rFonts w:ascii="Times New Roman" w:hAnsi="Times New Roman" w:cs="Times New Roman"/>
          <w:b w:val="0"/>
          <w:bCs w:val="0"/>
          <w:color w:val="000000" w:themeColor="text1"/>
          <w:szCs w:val="22"/>
          <w:lang w:val="en-US"/>
          <w14:textFill>
            <w14:solidFill>
              <w14:schemeClr w14:val="tx1"/>
            </w14:solidFill>
          </w14:textFill>
        </w:rPr>
        <w:t xml:space="preserve">Penyalahgunaan </w:t>
      </w:r>
      <w:r>
        <w:rPr>
          <w:rFonts w:hint="default" w:ascii="Times New Roman" w:hAnsi="Times New Roman" w:cs="Times New Roman"/>
          <w:b w:val="0"/>
          <w:bCs w:val="0"/>
          <w:color w:val="000000" w:themeColor="text1"/>
          <w:szCs w:val="22"/>
          <w:lang w:val="en-US"/>
          <w14:textFill>
            <w14:solidFill>
              <w14:schemeClr w14:val="tx1"/>
            </w14:solidFill>
          </w14:textFill>
        </w:rPr>
        <w:t>dadah</w:t>
      </w:r>
      <w:r>
        <w:rPr>
          <w:rFonts w:ascii="Times New Roman" w:hAnsi="Times New Roman" w:cs="Times New Roman"/>
          <w:b w:val="0"/>
          <w:bCs w:val="0"/>
          <w:color w:val="000000" w:themeColor="text1"/>
          <w:szCs w:val="22"/>
          <w:lang w:val="en-US"/>
          <w14:textFill>
            <w14:solidFill>
              <w14:schemeClr w14:val="tx1"/>
            </w14:solidFill>
          </w14:textFill>
        </w:rPr>
        <w:t xml:space="preserve"> telah menjadi isu sosial yang meluas dalam dunia kontemporari. Ia didefinisikan sebagai corak penggunaan bahan yang berbahaya seperti alkohol, merokok, </w:t>
      </w:r>
      <w:r>
        <w:rPr>
          <w:rFonts w:hint="default" w:ascii="Times New Roman" w:hAnsi="Times New Roman" w:cs="Times New Roman"/>
          <w:b w:val="0"/>
          <w:bCs w:val="0"/>
          <w:color w:val="000000" w:themeColor="text1"/>
          <w:szCs w:val="22"/>
          <w:lang w:val="en-US"/>
          <w14:textFill>
            <w14:solidFill>
              <w14:schemeClr w14:val="tx1"/>
            </w14:solidFill>
          </w14:textFill>
        </w:rPr>
        <w:t xml:space="preserve">menghisap </w:t>
      </w:r>
      <w:r>
        <w:rPr>
          <w:rFonts w:ascii="Times New Roman" w:hAnsi="Times New Roman" w:cs="Times New Roman"/>
          <w:b w:val="0"/>
          <w:bCs w:val="0"/>
          <w:color w:val="000000" w:themeColor="text1"/>
          <w:szCs w:val="22"/>
          <w:lang w:val="en-US"/>
          <w14:textFill>
            <w14:solidFill>
              <w14:schemeClr w14:val="tx1"/>
            </w14:solidFill>
          </w14:textFill>
        </w:rPr>
        <w:t>ganja dan sebagainya untuk tujuan mengubah mood. Golongan muda lebih terdedah kepada fenomena ini disebabkan tekanan dan pengaruh rakan sebaya yang negatif. Tekanan rakan sebaya yang negatif biasanya menimbulkan rasa tidak berharga dan harga diri yang rendah. Perasaan sedemikian membuat individu terdedah untuk terlibat dalam penyalahgunaan dadah bagi mencari kesesuaian dan penerimaan daripada rakan sebaya mereka</w:t>
      </w:r>
      <w:r>
        <w:rPr>
          <w:rFonts w:hint="default" w:ascii="Times New Roman" w:hAnsi="Times New Roman" w:cs="Times New Roman"/>
          <w:b w:val="0"/>
          <w:bCs w:val="0"/>
          <w:color w:val="0000FF"/>
          <w:szCs w:val="22"/>
          <w:lang w:val="en-US"/>
        </w:rPr>
        <w:t xml:space="preserve"> </w:t>
      </w:r>
      <w:r>
        <w:rPr>
          <w:rFonts w:hint="default" w:ascii="Times New Roman" w:hAnsi="Times New Roman" w:cs="Times New Roman"/>
          <w:b w:val="0"/>
          <w:bCs w:val="0"/>
          <w:color w:val="auto"/>
          <w:szCs w:val="22"/>
          <w:lang w:val="en-US"/>
        </w:rPr>
        <w:t>(Aliya, 2021)</w:t>
      </w:r>
    </w:p>
    <w:p w14:paraId="09F2433D">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6C11CFE6">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Istilah yang </w:t>
      </w:r>
      <w:r>
        <w:rPr>
          <w:rFonts w:hint="default" w:ascii="Times New Roman" w:hAnsi="Times New Roman" w:cs="Times New Roman"/>
          <w:b w:val="0"/>
          <w:bCs w:val="0"/>
          <w:color w:val="000000" w:themeColor="text1"/>
          <w:szCs w:val="22"/>
          <w:lang w:val="en-US"/>
          <w14:textFill>
            <w14:solidFill>
              <w14:schemeClr w14:val="tx1"/>
            </w14:solidFill>
          </w14:textFill>
        </w:rPr>
        <w:t xml:space="preserve">selalu </w:t>
      </w:r>
      <w:r>
        <w:rPr>
          <w:rFonts w:ascii="Times New Roman" w:hAnsi="Times New Roman" w:cs="Times New Roman"/>
          <w:b w:val="0"/>
          <w:bCs w:val="0"/>
          <w:color w:val="000000" w:themeColor="text1"/>
          <w:szCs w:val="22"/>
          <w:lang w:val="en-US"/>
          <w14:textFill>
            <w14:solidFill>
              <w14:schemeClr w14:val="tx1"/>
            </w14:solidFill>
          </w14:textFill>
        </w:rPr>
        <w:t xml:space="preserve">muncul </w:t>
      </w:r>
      <w:r>
        <w:rPr>
          <w:rFonts w:hint="default" w:ascii="Times New Roman" w:hAnsi="Times New Roman" w:cs="Times New Roman"/>
          <w:b w:val="0"/>
          <w:bCs w:val="0"/>
          <w:color w:val="000000" w:themeColor="text1"/>
          <w:szCs w:val="22"/>
          <w:lang w:val="en-US"/>
          <w14:textFill>
            <w14:solidFill>
              <w14:schemeClr w14:val="tx1"/>
            </w14:solidFill>
          </w14:textFill>
        </w:rPr>
        <w:t>adalah dadah</w:t>
      </w:r>
      <w:r>
        <w:rPr>
          <w:rFonts w:ascii="Times New Roman" w:hAnsi="Times New Roman" w:cs="Times New Roman"/>
          <w:b w:val="0"/>
          <w:bCs w:val="0"/>
          <w:color w:val="000000" w:themeColor="text1"/>
          <w:szCs w:val="22"/>
          <w:lang w:val="en-US"/>
          <w14:textFill>
            <w14:solidFill>
              <w14:schemeClr w14:val="tx1"/>
            </w14:solidFill>
          </w14:textFill>
        </w:rPr>
        <w:t xml:space="preserve">, pengguna </w:t>
      </w:r>
      <w:r>
        <w:rPr>
          <w:rFonts w:hint="default" w:ascii="Times New Roman" w:hAnsi="Times New Roman" w:cs="Times New Roman"/>
          <w:b w:val="0"/>
          <w:bCs w:val="0"/>
          <w:color w:val="000000" w:themeColor="text1"/>
          <w:szCs w:val="22"/>
          <w:lang w:val="en-US"/>
          <w14:textFill>
            <w14:solidFill>
              <w14:schemeClr w14:val="tx1"/>
            </w14:solidFill>
          </w14:textFill>
        </w:rPr>
        <w:t>dadah</w:t>
      </w:r>
      <w:r>
        <w:rPr>
          <w:rFonts w:ascii="Times New Roman" w:hAnsi="Times New Roman" w:cs="Times New Roman"/>
          <w:b w:val="0"/>
          <w:bCs w:val="0"/>
          <w:color w:val="000000" w:themeColor="text1"/>
          <w:szCs w:val="22"/>
          <w:lang w:val="en-US"/>
          <w14:textFill>
            <w14:solidFill>
              <w14:schemeClr w14:val="tx1"/>
            </w14:solidFill>
          </w14:textFill>
        </w:rPr>
        <w:t xml:space="preserve"> dan dalam pengaruh </w:t>
      </w:r>
      <w:r>
        <w:rPr>
          <w:rFonts w:hint="default" w:ascii="Times New Roman" w:hAnsi="Times New Roman" w:cs="Times New Roman"/>
          <w:b w:val="0"/>
          <w:bCs w:val="0"/>
          <w:color w:val="000000" w:themeColor="text1"/>
          <w:szCs w:val="22"/>
          <w:lang w:val="en-US"/>
          <w14:textFill>
            <w14:solidFill>
              <w14:schemeClr w14:val="tx1"/>
            </w14:solidFill>
          </w14:textFill>
        </w:rPr>
        <w:t>dadah</w:t>
      </w:r>
      <w:r>
        <w:rPr>
          <w:rFonts w:ascii="Times New Roman" w:hAnsi="Times New Roman" w:cs="Times New Roman"/>
          <w:b w:val="0"/>
          <w:bCs w:val="0"/>
          <w:color w:val="000000" w:themeColor="text1"/>
          <w:szCs w:val="22"/>
          <w:lang w:val="en-US"/>
          <w14:textFill>
            <w14:solidFill>
              <w14:schemeClr w14:val="tx1"/>
            </w14:solidFill>
          </w14:textFill>
        </w:rPr>
        <w:t>.</w:t>
      </w:r>
      <w:r>
        <w:rPr>
          <w:rFonts w:hint="default" w:ascii="Times New Roman" w:hAnsi="Times New Roman" w:cs="Times New Roman"/>
          <w:b w:val="0"/>
          <w:bCs w:val="0"/>
          <w:color w:val="000000" w:themeColor="text1"/>
          <w:szCs w:val="22"/>
          <w:lang w:val="en-US"/>
          <w14:textFill>
            <w14:solidFill>
              <w14:schemeClr w14:val="tx1"/>
            </w14:solidFill>
          </w14:textFill>
        </w:rPr>
        <w:t xml:space="preserve"> Dadah ini </w:t>
      </w:r>
      <w:r>
        <w:rPr>
          <w:rFonts w:ascii="Times New Roman" w:hAnsi="Times New Roman" w:cs="Times New Roman"/>
          <w:b w:val="0"/>
          <w:bCs w:val="0"/>
          <w:color w:val="000000" w:themeColor="text1"/>
          <w:szCs w:val="22"/>
          <w:lang w:val="en-US"/>
          <w14:textFill>
            <w14:solidFill>
              <w14:schemeClr w14:val="tx1"/>
            </w14:solidFill>
          </w14:textFill>
        </w:rPr>
        <w:t xml:space="preserve">merangkumi dari pil aspirin dan antasid hingga alkohol; </w:t>
      </w:r>
      <w:r>
        <w:rPr>
          <w:rFonts w:hint="default" w:ascii="Times New Roman" w:hAnsi="Times New Roman" w:cs="Times New Roman"/>
          <w:b w:val="0"/>
          <w:bCs w:val="0"/>
          <w:color w:val="000000" w:themeColor="text1"/>
          <w:szCs w:val="22"/>
          <w:lang w:val="en-US"/>
          <w14:textFill>
            <w14:solidFill>
              <w14:schemeClr w14:val="tx1"/>
            </w14:solidFill>
          </w14:textFill>
        </w:rPr>
        <w:t>dadah</w:t>
      </w:r>
      <w:r>
        <w:rPr>
          <w:rFonts w:ascii="Times New Roman" w:hAnsi="Times New Roman" w:cs="Times New Roman"/>
          <w:b w:val="0"/>
          <w:bCs w:val="0"/>
          <w:color w:val="000000" w:themeColor="text1"/>
          <w:szCs w:val="22"/>
          <w:lang w:val="en-US"/>
          <w14:textFill>
            <w14:solidFill>
              <w14:schemeClr w14:val="tx1"/>
            </w14:solidFill>
          </w14:textFill>
        </w:rPr>
        <w:t xml:space="preserve"> halusinogenik seperti ganja; perangsang seperti kafein, nikotin dan kokain; ubat</w:t>
      </w:r>
      <w:r>
        <w:rPr>
          <w:rFonts w:hint="default" w:ascii="Times New Roman" w:hAnsi="Times New Roman" w:cs="Times New Roman"/>
          <w:b w:val="0"/>
          <w:bCs w:val="0"/>
          <w:color w:val="000000" w:themeColor="text1"/>
          <w:szCs w:val="22"/>
          <w:lang w:val="en-US"/>
          <w14:textFill>
            <w14:solidFill>
              <w14:schemeClr w14:val="tx1"/>
            </w14:solidFill>
          </w14:textFill>
        </w:rPr>
        <w:t>/dadah</w:t>
      </w:r>
      <w:r>
        <w:rPr>
          <w:rFonts w:ascii="Times New Roman" w:hAnsi="Times New Roman" w:cs="Times New Roman"/>
          <w:b w:val="0"/>
          <w:bCs w:val="0"/>
          <w:color w:val="000000" w:themeColor="text1"/>
          <w:szCs w:val="22"/>
          <w:lang w:val="en-US"/>
          <w14:textFill>
            <w14:solidFill>
              <w14:schemeClr w14:val="tx1"/>
            </w14:solidFill>
          </w14:textFill>
        </w:rPr>
        <w:t xml:space="preserve"> yang mengubah pemikiran; pengubah mood; dan narkotik psikoaktif seperti heroin (mempengaruhi sistem saraf pusat, mempengaruhi mood, tingkah laku dan persepsi melalui tindakan pada otak).</w:t>
      </w:r>
    </w:p>
    <w:p w14:paraId="3AD93C15">
      <w:pPr>
        <w:spacing w:after="0" w:line="240" w:lineRule="auto"/>
        <w:jc w:val="both"/>
        <w:rPr>
          <w:rFonts w:hint="default" w:ascii="Times New Roman" w:hAnsi="Times New Roman" w:cs="Times New Roman"/>
          <w:b w:val="0"/>
          <w:bCs w:val="0"/>
          <w:color w:val="auto"/>
          <w:szCs w:val="22"/>
          <w:lang w:val="en-US"/>
        </w:rPr>
      </w:pPr>
      <w:r>
        <w:rPr>
          <w:rFonts w:ascii="Times New Roman" w:hAnsi="Times New Roman" w:cs="Times New Roman"/>
          <w:b w:val="0"/>
          <w:bCs w:val="0"/>
          <w:color w:val="000000" w:themeColor="text1"/>
          <w:szCs w:val="22"/>
          <w:lang w:val="en-US"/>
          <w14:textFill>
            <w14:solidFill>
              <w14:schemeClr w14:val="tx1"/>
            </w14:solidFill>
          </w14:textFill>
        </w:rPr>
        <w:t>Penyalahgunaan dadah dan bahan merujuk kepada penggunaan bahan kimia atau bahan tertentu secara tidak terkawal, berlebihan, atau haram yang boleh mengubah keadaan mental, emosi, atau fizikal seseorang</w:t>
      </w:r>
      <w:r>
        <w:rPr>
          <w:rFonts w:hint="default" w:ascii="Times New Roman" w:hAnsi="Times New Roman" w:cs="Times New Roman"/>
          <w:b w:val="0"/>
          <w:bCs w:val="0"/>
          <w:color w:val="000000" w:themeColor="text1"/>
          <w:szCs w:val="22"/>
          <w:lang w:val="en-US"/>
          <w14:textFill>
            <w14:solidFill>
              <w14:schemeClr w14:val="tx1"/>
            </w14:solidFill>
          </w14:textFill>
        </w:rPr>
        <w:t xml:space="preserve"> </w:t>
      </w:r>
      <w:r>
        <w:rPr>
          <w:rFonts w:hint="default" w:ascii="Times New Roman" w:hAnsi="Times New Roman" w:cs="Times New Roman"/>
          <w:b w:val="0"/>
          <w:bCs w:val="0"/>
          <w:color w:val="auto"/>
          <w:szCs w:val="22"/>
          <w:lang w:val="en-US"/>
        </w:rPr>
        <w:t>(Nur Fatinni, Amin Al Haadi, Khatijah, Ahmad Najaa &amp; Suzaily, 2024).</w:t>
      </w:r>
    </w:p>
    <w:p w14:paraId="3DE91ADC">
      <w:pPr>
        <w:spacing w:after="0" w:line="240" w:lineRule="auto"/>
        <w:jc w:val="both"/>
        <w:rPr>
          <w:rFonts w:ascii="Times New Roman" w:hAnsi="Times New Roman" w:cs="Times New Roman"/>
          <w:color w:val="808080" w:themeColor="background1" w:themeShade="80"/>
          <w:szCs w:val="22"/>
          <w:lang w:val="en-US"/>
        </w:rPr>
      </w:pPr>
      <w:bookmarkStart w:id="4" w:name="_Hlk157099486"/>
    </w:p>
    <w:bookmarkEnd w:id="4"/>
    <w:p w14:paraId="3FCE1F96">
      <w:pPr>
        <w:spacing w:after="0" w:line="240" w:lineRule="auto"/>
        <w:jc w:val="both"/>
        <w:rPr>
          <w:rFonts w:hint="default" w:ascii="Times New Roman" w:hAnsi="Times New Roman" w:cs="Times New Roman"/>
          <w:color w:val="000000" w:themeColor="text1"/>
          <w:szCs w:val="22"/>
          <w:lang w:val="en-US"/>
          <w14:textFill>
            <w14:solidFill>
              <w14:schemeClr w14:val="tx1"/>
            </w14:solidFill>
          </w14:textFill>
        </w:rPr>
      </w:pPr>
      <w:r>
        <w:rPr>
          <w:rFonts w:ascii="Times New Roman" w:hAnsi="Times New Roman" w:cs="Times New Roman"/>
          <w:color w:val="000000" w:themeColor="text1"/>
          <w:szCs w:val="22"/>
          <w:lang w:val="en-US"/>
          <w14:textFill>
            <w14:solidFill>
              <w14:schemeClr w14:val="tx1"/>
            </w14:solidFill>
          </w14:textFill>
        </w:rPr>
        <w:t xml:space="preserve">Orang menggunakan dadah untuk pelbagai sebab: doktor untuk merawat penyakit, melegakan kesakitan dan mengawal emosi; dadah menenangkan pesakit yang teruja, menenangkan orang dalam situasi sosial dan melegakan ketegangan serta kebosanan; ia memberikan keseronokan, memuaskan rasa ingin tahu; ia membantu mewujudkan ikatan </w:t>
      </w:r>
      <w:r>
        <w:rPr>
          <w:rFonts w:hint="default" w:ascii="Times New Roman" w:hAnsi="Times New Roman" w:cs="Times New Roman"/>
          <w:color w:val="000000" w:themeColor="text1"/>
          <w:szCs w:val="22"/>
          <w:lang w:val="en-US"/>
          <w14:textFill>
            <w14:solidFill>
              <w14:schemeClr w14:val="tx1"/>
            </w14:solidFill>
          </w14:textFill>
        </w:rPr>
        <w:t>perhubungan</w:t>
      </w:r>
      <w:r>
        <w:rPr>
          <w:rFonts w:ascii="Times New Roman" w:hAnsi="Times New Roman" w:cs="Times New Roman"/>
          <w:color w:val="000000" w:themeColor="text1"/>
          <w:szCs w:val="22"/>
          <w:lang w:val="en-US"/>
          <w14:textFill>
            <w14:solidFill>
              <w14:schemeClr w14:val="tx1"/>
            </w14:solidFill>
          </w14:textFill>
        </w:rPr>
        <w:t xml:space="preserve"> dan meningkatkan prestasi seksual.</w:t>
      </w:r>
      <w:r>
        <w:rPr>
          <w:rFonts w:hint="default" w:ascii="Times New Roman" w:hAnsi="Times New Roman" w:cs="Times New Roman"/>
          <w:color w:val="000000" w:themeColor="text1"/>
          <w:szCs w:val="22"/>
          <w:lang w:val="en-US"/>
          <w14:textFill>
            <w14:solidFill>
              <w14:schemeClr w14:val="tx1"/>
            </w14:solidFill>
          </w14:textFill>
        </w:rPr>
        <w:t xml:space="preserve"> Dari segi mentakrifkan dadah berdasarkan kesan fizikal atau psikoaktif yang dikaitkan dengannya, terdapat empat kategori farmakologi utama dadah seperti yang telah dinyatakan oleh </w:t>
      </w:r>
      <w:r>
        <w:rPr>
          <w:rFonts w:hint="default" w:ascii="Times New Roman" w:hAnsi="Times New Roman" w:cs="Times New Roman"/>
          <w:color w:val="auto"/>
          <w:szCs w:val="22"/>
          <w:lang w:val="en-US"/>
        </w:rPr>
        <w:t>Coomber, McElrath, Mesham &amp; Moore</w:t>
      </w:r>
      <w:r>
        <w:rPr>
          <w:rFonts w:hint="default" w:ascii="Times New Roman" w:hAnsi="Times New Roman" w:cs="Times New Roman"/>
          <w:color w:val="000000" w:themeColor="text1"/>
          <w:szCs w:val="22"/>
          <w:lang w:val="en-US"/>
          <w14:textFill>
            <w14:solidFill>
              <w14:schemeClr w14:val="tx1"/>
            </w14:solidFill>
          </w14:textFill>
        </w:rPr>
        <w:t xml:space="preserve"> (2013) iaitu </w:t>
      </w:r>
      <w:r>
        <w:rPr>
          <w:rFonts w:hint="default" w:ascii="Times New Roman" w:hAnsi="Times New Roman" w:cs="Times New Roman"/>
          <w:i/>
          <w:iCs/>
          <w:color w:val="000000" w:themeColor="text1"/>
          <w:szCs w:val="22"/>
          <w:lang w:val="en-US"/>
          <w14:textFill>
            <w14:solidFill>
              <w14:schemeClr w14:val="tx1"/>
            </w14:solidFill>
          </w14:textFill>
        </w:rPr>
        <w:t xml:space="preserve">stimulants, deprresants, halusinogens </w:t>
      </w:r>
      <w:r>
        <w:rPr>
          <w:rFonts w:hint="default" w:ascii="Times New Roman" w:hAnsi="Times New Roman" w:cs="Times New Roman"/>
          <w:i w:val="0"/>
          <w:iCs w:val="0"/>
          <w:color w:val="000000" w:themeColor="text1"/>
          <w:szCs w:val="22"/>
          <w:lang w:val="en-US"/>
          <w14:textFill>
            <w14:solidFill>
              <w14:schemeClr w14:val="tx1"/>
            </w14:solidFill>
          </w14:textFill>
        </w:rPr>
        <w:t>dan</w:t>
      </w:r>
      <w:r>
        <w:rPr>
          <w:rFonts w:hint="default" w:ascii="Times New Roman" w:hAnsi="Times New Roman" w:cs="Times New Roman"/>
          <w:i/>
          <w:iCs/>
          <w:color w:val="000000" w:themeColor="text1"/>
          <w:szCs w:val="22"/>
          <w:lang w:val="en-US"/>
          <w14:textFill>
            <w14:solidFill>
              <w14:schemeClr w14:val="tx1"/>
            </w14:solidFill>
          </w14:textFill>
        </w:rPr>
        <w:t xml:space="preserve"> deliriants.</w:t>
      </w:r>
    </w:p>
    <w:p w14:paraId="5647DA43">
      <w:pPr>
        <w:spacing w:after="0" w:line="240" w:lineRule="auto"/>
        <w:jc w:val="both"/>
        <w:rPr>
          <w:rFonts w:ascii="Times New Roman" w:hAnsi="Times New Roman" w:cs="Times New Roman"/>
          <w:color w:val="808080" w:themeColor="background1" w:themeShade="80"/>
          <w:szCs w:val="22"/>
          <w:lang w:val="en-US"/>
        </w:rPr>
      </w:pPr>
      <w:bookmarkStart w:id="5" w:name="_Hlk157099502"/>
    </w:p>
    <w:bookmarkEnd w:id="5"/>
    <w:p w14:paraId="5FBF6683">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r>
        <w:rPr>
          <w:rFonts w:ascii="Times New Roman" w:hAnsi="Times New Roman" w:cs="Times New Roman"/>
          <w:color w:val="000000" w:themeColor="text1"/>
          <w:szCs w:val="22"/>
          <w:lang w:val="en-US"/>
          <w14:textFill>
            <w14:solidFill>
              <w14:schemeClr w14:val="tx1"/>
            </w14:solidFill>
          </w14:textFill>
        </w:rPr>
        <w:t xml:space="preserve">Apa pun alasan orang </w:t>
      </w:r>
      <w:r>
        <w:rPr>
          <w:rFonts w:hint="default" w:ascii="Times New Roman" w:hAnsi="Times New Roman" w:cs="Times New Roman"/>
          <w:color w:val="000000" w:themeColor="text1"/>
          <w:szCs w:val="22"/>
          <w:lang w:val="en-US"/>
          <w14:textFill>
            <w14:solidFill>
              <w14:schemeClr w14:val="tx1"/>
            </w14:solidFill>
          </w14:textFill>
        </w:rPr>
        <w:t xml:space="preserve">yang </w:t>
      </w:r>
      <w:r>
        <w:rPr>
          <w:rFonts w:ascii="Times New Roman" w:hAnsi="Times New Roman" w:cs="Times New Roman"/>
          <w:color w:val="000000" w:themeColor="text1"/>
          <w:szCs w:val="22"/>
          <w:lang w:val="en-US"/>
          <w14:textFill>
            <w14:solidFill>
              <w14:schemeClr w14:val="tx1"/>
            </w14:solidFill>
          </w14:textFill>
        </w:rPr>
        <w:t>menggunakan dadah, masyarakat mesti berusaha untuk memahami sifat</w:t>
      </w:r>
      <w:r>
        <w:rPr>
          <w:rFonts w:hint="default" w:ascii="Times New Roman" w:hAnsi="Times New Roman" w:cs="Times New Roman"/>
          <w:color w:val="000000" w:themeColor="text1"/>
          <w:szCs w:val="22"/>
          <w:lang w:val="en-US"/>
          <w14:textFill>
            <w14:solidFill>
              <w14:schemeClr w14:val="tx1"/>
            </w14:solidFill>
          </w14:textFill>
        </w:rPr>
        <w:t xml:space="preserve"> penggunaan</w:t>
      </w:r>
      <w:r>
        <w:rPr>
          <w:rFonts w:ascii="Times New Roman" w:hAnsi="Times New Roman" w:cs="Times New Roman"/>
          <w:color w:val="000000" w:themeColor="text1"/>
          <w:szCs w:val="22"/>
          <w:lang w:val="en-US"/>
          <w14:textFill>
            <w14:solidFill>
              <w14:schemeClr w14:val="tx1"/>
            </w14:solidFill>
          </w14:textFill>
        </w:rPr>
        <w:t xml:space="preserve"> ini dan situasi di mana orang menggunakannya dan menyalahgunakannya (serta bagaimana orang membezakan satu dari yang lain), serta makna </w:t>
      </w:r>
      <w:r>
        <w:rPr>
          <w:rFonts w:hint="default" w:ascii="Times New Roman" w:hAnsi="Times New Roman" w:cs="Times New Roman"/>
          <w:color w:val="000000" w:themeColor="text1"/>
          <w:szCs w:val="22"/>
          <w:lang w:val="en-US"/>
          <w14:textFill>
            <w14:solidFill>
              <w14:schemeClr w14:val="tx1"/>
            </w14:solidFill>
          </w14:textFill>
        </w:rPr>
        <w:t xml:space="preserve">tingkah laku </w:t>
      </w:r>
      <w:r>
        <w:rPr>
          <w:rFonts w:ascii="Times New Roman" w:hAnsi="Times New Roman" w:cs="Times New Roman"/>
          <w:color w:val="000000" w:themeColor="text1"/>
          <w:szCs w:val="22"/>
          <w:lang w:val="en-US"/>
          <w14:textFill>
            <w14:solidFill>
              <w14:schemeClr w14:val="tx1"/>
            </w14:solidFill>
          </w14:textFill>
        </w:rPr>
        <w:t>sosial sebegini bagi mereka yang menggunakan dadah dan mereka yang tidak.</w:t>
      </w:r>
    </w:p>
    <w:p w14:paraId="4984CA07">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p>
    <w:p w14:paraId="76A27C63">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i/>
          <w:iCs/>
          <w:color w:val="000000" w:themeColor="text1"/>
          <w:szCs w:val="22"/>
          <w:lang w:val="en-US"/>
          <w14:textFill>
            <w14:solidFill>
              <w14:schemeClr w14:val="tx1"/>
            </w14:solidFill>
          </w14:textFill>
        </w:rPr>
        <w:t>S</w:t>
      </w:r>
      <w:r>
        <w:rPr>
          <w:rFonts w:hint="default" w:ascii="Times New Roman" w:hAnsi="Times New Roman" w:cs="Times New Roman"/>
          <w:b/>
          <w:bCs/>
          <w:i/>
          <w:iCs/>
          <w:color w:val="000000" w:themeColor="text1"/>
          <w:szCs w:val="22"/>
          <w:lang w:val="en-US"/>
          <w14:textFill>
            <w14:solidFill>
              <w14:schemeClr w14:val="tx1"/>
            </w14:solidFill>
          </w14:textFill>
        </w:rPr>
        <w:t>ocial Attitudes</w:t>
      </w:r>
      <w:r>
        <w:rPr>
          <w:rFonts w:hint="default" w:ascii="Times New Roman" w:hAnsi="Times New Roman" w:cs="Times New Roman"/>
          <w:b/>
          <w:bCs/>
          <w:color w:val="000000" w:themeColor="text1"/>
          <w:szCs w:val="22"/>
          <w:lang w:val="en-US"/>
          <w14:textFill>
            <w14:solidFill>
              <w14:schemeClr w14:val="tx1"/>
            </w14:solidFill>
          </w14:textFill>
        </w:rPr>
        <w:t xml:space="preserve"> Terhadap D</w:t>
      </w:r>
      <w:r>
        <w:rPr>
          <w:rFonts w:ascii="Times New Roman" w:hAnsi="Times New Roman" w:cs="Times New Roman"/>
          <w:b/>
          <w:bCs/>
          <w:color w:val="000000" w:themeColor="text1"/>
          <w:szCs w:val="22"/>
          <w:lang w:val="en-US"/>
          <w14:textFill>
            <w14:solidFill>
              <w14:schemeClr w14:val="tx1"/>
            </w14:solidFill>
          </w14:textFill>
        </w:rPr>
        <w:t>adah</w:t>
      </w:r>
    </w:p>
    <w:p w14:paraId="3B493481">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Ketagihan dadah </w:t>
      </w:r>
      <w:r>
        <w:rPr>
          <w:rFonts w:hint="default" w:ascii="Times New Roman" w:hAnsi="Times New Roman" w:cs="Times New Roman"/>
          <w:b w:val="0"/>
          <w:bCs w:val="0"/>
          <w:color w:val="000000" w:themeColor="text1"/>
          <w:szCs w:val="22"/>
          <w:lang w:val="en-US"/>
          <w14:textFill>
            <w14:solidFill>
              <w14:schemeClr w14:val="tx1"/>
            </w14:solidFill>
          </w14:textFill>
        </w:rPr>
        <w:t xml:space="preserve">disifatkan </w:t>
      </w:r>
      <w:r>
        <w:rPr>
          <w:rFonts w:ascii="Times New Roman" w:hAnsi="Times New Roman" w:cs="Times New Roman"/>
          <w:b w:val="0"/>
          <w:bCs w:val="0"/>
          <w:color w:val="000000" w:themeColor="text1"/>
          <w:szCs w:val="22"/>
          <w:lang w:val="en-US"/>
          <w14:textFill>
            <w14:solidFill>
              <w14:schemeClr w14:val="tx1"/>
            </w14:solidFill>
          </w14:textFill>
        </w:rPr>
        <w:t xml:space="preserve">sebagai </w:t>
      </w:r>
      <w:r>
        <w:rPr>
          <w:rFonts w:hint="default" w:ascii="Times New Roman" w:hAnsi="Times New Roman" w:cs="Times New Roman"/>
          <w:b w:val="0"/>
          <w:bCs w:val="0"/>
          <w:color w:val="000000" w:themeColor="text1"/>
          <w:szCs w:val="22"/>
          <w:lang w:val="en-US"/>
          <w14:textFill>
            <w14:solidFill>
              <w14:schemeClr w14:val="tx1"/>
            </w14:solidFill>
          </w14:textFill>
        </w:rPr>
        <w:t xml:space="preserve">satu </w:t>
      </w:r>
      <w:r>
        <w:rPr>
          <w:rFonts w:ascii="Times New Roman" w:hAnsi="Times New Roman" w:cs="Times New Roman"/>
          <w:b w:val="0"/>
          <w:bCs w:val="0"/>
          <w:color w:val="000000" w:themeColor="text1"/>
          <w:szCs w:val="22"/>
          <w:lang w:val="en-US"/>
          <w14:textFill>
            <w14:solidFill>
              <w14:schemeClr w14:val="tx1"/>
            </w14:solidFill>
          </w14:textFill>
        </w:rPr>
        <w:t>masalah peribadi</w:t>
      </w:r>
      <w:r>
        <w:rPr>
          <w:rFonts w:hint="default" w:ascii="Times New Roman" w:hAnsi="Times New Roman" w:cs="Times New Roman"/>
          <w:b w:val="0"/>
          <w:bCs w:val="0"/>
          <w:color w:val="000000" w:themeColor="text1"/>
          <w:szCs w:val="22"/>
          <w:lang w:val="en-US"/>
          <w14:textFill>
            <w14:solidFill>
              <w14:schemeClr w14:val="tx1"/>
            </w14:solidFill>
          </w14:textFill>
        </w:rPr>
        <w:t>. Pendapat ini</w:t>
      </w:r>
      <w:r>
        <w:rPr>
          <w:rFonts w:ascii="Times New Roman" w:hAnsi="Times New Roman" w:cs="Times New Roman"/>
          <w:b w:val="0"/>
          <w:bCs w:val="0"/>
          <w:color w:val="000000" w:themeColor="text1"/>
          <w:szCs w:val="22"/>
          <w:lang w:val="en-US"/>
          <w14:textFill>
            <w14:solidFill>
              <w14:schemeClr w14:val="tx1"/>
            </w14:solidFill>
          </w14:textFill>
        </w:rPr>
        <w:t xml:space="preserve"> membantu penagih daripada </w:t>
      </w:r>
      <w:r>
        <w:rPr>
          <w:rFonts w:hint="default" w:ascii="Times New Roman" w:hAnsi="Times New Roman" w:cs="Times New Roman"/>
          <w:b w:val="0"/>
          <w:bCs w:val="0"/>
          <w:color w:val="000000" w:themeColor="text1"/>
          <w:szCs w:val="22"/>
          <w:lang w:val="en-US"/>
          <w14:textFill>
            <w14:solidFill>
              <w14:schemeClr w14:val="tx1"/>
            </w14:solidFill>
          </w14:textFill>
        </w:rPr>
        <w:t>dikecam</w:t>
      </w:r>
      <w:r>
        <w:rPr>
          <w:rFonts w:ascii="Times New Roman" w:hAnsi="Times New Roman" w:cs="Times New Roman"/>
          <w:b w:val="0"/>
          <w:bCs w:val="0"/>
          <w:color w:val="000000" w:themeColor="text1"/>
          <w:szCs w:val="22"/>
          <w:lang w:val="en-US"/>
          <w14:textFill>
            <w14:solidFill>
              <w14:schemeClr w14:val="tx1"/>
            </w14:solidFill>
          </w14:textFill>
        </w:rPr>
        <w:t>.</w:t>
      </w:r>
      <w:r>
        <w:rPr>
          <w:rFonts w:hint="default" w:ascii="Times New Roman" w:hAnsi="Times New Roman" w:cs="Times New Roman"/>
          <w:b w:val="0"/>
          <w:bCs w:val="0"/>
          <w:color w:val="000000" w:themeColor="text1"/>
          <w:szCs w:val="22"/>
          <w:lang w:val="en-US"/>
          <w14:textFill>
            <w14:solidFill>
              <w14:schemeClr w14:val="tx1"/>
            </w14:solidFill>
          </w14:textFill>
        </w:rPr>
        <w:t xml:space="preserve"> </w:t>
      </w:r>
      <w:r>
        <w:rPr>
          <w:rFonts w:ascii="Times New Roman" w:hAnsi="Times New Roman" w:cs="Times New Roman"/>
          <w:b w:val="0"/>
          <w:bCs w:val="0"/>
          <w:color w:val="000000" w:themeColor="text1"/>
          <w:szCs w:val="22"/>
          <w:lang w:val="en-US"/>
          <w14:textFill>
            <w14:solidFill>
              <w14:schemeClr w14:val="tx1"/>
            </w14:solidFill>
          </w14:textFill>
        </w:rPr>
        <w:t xml:space="preserve">Kemudian, penagih mengalami stigma sebagai </w:t>
      </w:r>
      <w:r>
        <w:rPr>
          <w:rFonts w:hint="default" w:ascii="Times New Roman" w:hAnsi="Times New Roman" w:cs="Times New Roman"/>
          <w:b w:val="0"/>
          <w:bCs w:val="0"/>
          <w:color w:val="000000" w:themeColor="text1"/>
          <w:szCs w:val="22"/>
          <w:lang w:val="en-US"/>
          <w14:textFill>
            <w14:solidFill>
              <w14:schemeClr w14:val="tx1"/>
            </w14:solidFill>
          </w14:textFill>
        </w:rPr>
        <w:t>seorang yang</w:t>
      </w:r>
      <w:r>
        <w:rPr>
          <w:rFonts w:ascii="Times New Roman" w:hAnsi="Times New Roman" w:cs="Times New Roman"/>
          <w:b w:val="0"/>
          <w:bCs w:val="0"/>
          <w:color w:val="000000" w:themeColor="text1"/>
          <w:szCs w:val="22"/>
          <w:lang w:val="en-US"/>
          <w14:textFill>
            <w14:solidFill>
              <w14:schemeClr w14:val="tx1"/>
            </w14:solidFill>
          </w14:textFill>
        </w:rPr>
        <w:t xml:space="preserve"> tidak baik dan ketagihan dikaitkan dengan tingkah laku jenayah.</w:t>
      </w:r>
      <w:r>
        <w:rPr>
          <w:rFonts w:hint="default" w:ascii="Times New Roman" w:hAnsi="Times New Roman" w:cs="Times New Roman"/>
          <w:b w:val="0"/>
          <w:bCs w:val="0"/>
          <w:color w:val="000000" w:themeColor="text1"/>
          <w:szCs w:val="22"/>
          <w:lang w:val="en-US"/>
          <w14:textFill>
            <w14:solidFill>
              <w14:schemeClr w14:val="tx1"/>
            </w14:solidFill>
          </w14:textFill>
        </w:rPr>
        <w:t xml:space="preserve"> </w:t>
      </w:r>
      <w:r>
        <w:rPr>
          <w:rFonts w:ascii="Times New Roman" w:hAnsi="Times New Roman" w:cs="Times New Roman"/>
          <w:b w:val="0"/>
          <w:bCs w:val="0"/>
          <w:color w:val="000000" w:themeColor="text1"/>
          <w:szCs w:val="22"/>
          <w:lang w:val="en-US"/>
          <w14:textFill>
            <w14:solidFill>
              <w14:schemeClr w14:val="tx1"/>
            </w14:solidFill>
          </w14:textFill>
        </w:rPr>
        <w:t>Dadah Berbahaya – Akta Pelucuthakan Harta 1988; Akta 340 &amp; Peraturan 1989; Akta Langkah Pencegahan Khas 1985 dan Akta 316 &amp; Peraturan 1987.</w:t>
      </w:r>
    </w:p>
    <w:p w14:paraId="14670F57">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4DF48218">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auto"/>
          <w:szCs w:val="22"/>
          <w:lang w:val="en-US"/>
        </w:rPr>
        <w:t>Nakhimova (2017)</w:t>
      </w:r>
      <w:r>
        <w:rPr>
          <w:rFonts w:hint="default" w:ascii="Times New Roman" w:hAnsi="Times New Roman" w:cs="Times New Roman"/>
          <w:b w:val="0"/>
          <w:bCs w:val="0"/>
          <w:color w:val="000000" w:themeColor="text1"/>
          <w:szCs w:val="22"/>
          <w:lang w:val="en-US"/>
          <w14:textFill>
            <w14:solidFill>
              <w14:schemeClr w14:val="tx1"/>
            </w14:solidFill>
          </w14:textFill>
        </w:rPr>
        <w:t xml:space="preserve"> menyatakan terapat empat j</w:t>
      </w:r>
      <w:r>
        <w:rPr>
          <w:rFonts w:ascii="Times New Roman" w:hAnsi="Times New Roman" w:cs="Times New Roman"/>
          <w:b w:val="0"/>
          <w:bCs w:val="0"/>
          <w:color w:val="000000" w:themeColor="text1"/>
          <w:szCs w:val="22"/>
          <w:lang w:val="en-US"/>
          <w14:textFill>
            <w14:solidFill>
              <w14:schemeClr w14:val="tx1"/>
            </w14:solidFill>
          </w14:textFill>
        </w:rPr>
        <w:t xml:space="preserve">enis utama sikap terhadap pengalaman penyalahgunaan dadah ditentukan </w:t>
      </w:r>
      <w:r>
        <w:rPr>
          <w:rFonts w:hint="default" w:ascii="Times New Roman" w:hAnsi="Times New Roman" w:cs="Times New Roman"/>
          <w:b w:val="0"/>
          <w:bCs w:val="0"/>
          <w:color w:val="000000" w:themeColor="text1"/>
          <w:szCs w:val="22"/>
          <w:lang w:val="en-US"/>
          <w14:textFill>
            <w14:solidFill>
              <w14:schemeClr w14:val="tx1"/>
            </w14:solidFill>
          </w14:textFill>
        </w:rPr>
        <w:t xml:space="preserve">yang ditentukan </w:t>
      </w:r>
      <w:r>
        <w:rPr>
          <w:rFonts w:ascii="Times New Roman" w:hAnsi="Times New Roman" w:cs="Times New Roman"/>
          <w:b w:val="0"/>
          <w:bCs w:val="0"/>
          <w:color w:val="000000" w:themeColor="text1"/>
          <w:szCs w:val="22"/>
          <w:lang w:val="en-US"/>
          <w14:textFill>
            <w14:solidFill>
              <w14:schemeClr w14:val="tx1"/>
            </w14:solidFill>
          </w14:textFill>
        </w:rPr>
        <w:t>sebagai: 1) penafian sepenuhnya kemungkinan penyalahgunaan dadah; 2) penolakan penyalahgunaan dadah, tetapi bersikap acuh tak acuh atau setia terhadap penyalahgunaan dadah oleh orang lain; 3) kesediaan untuk penggunaan dadah secara berkala; 4) stereotaip tetap penggunaan bahan narkotik secara tetap.</w:t>
      </w:r>
    </w:p>
    <w:p w14:paraId="0703D623">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4FDF0ED7">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Maksud Ketagihan (opiat)</w:t>
      </w:r>
      <w:r>
        <w:rPr>
          <w:rFonts w:ascii="Times New Roman" w:hAnsi="Times New Roman" w:cs="Times New Roman"/>
          <w:b w:val="0"/>
          <w:bCs w:val="0"/>
          <w:color w:val="000000" w:themeColor="text1"/>
          <w:szCs w:val="22"/>
          <w:lang w:val="en-US"/>
          <w14:textFill>
            <w14:solidFill>
              <w14:schemeClr w14:val="tx1"/>
            </w14:solidFill>
          </w14:textFill>
        </w:rPr>
        <w:t xml:space="preserve"> </w:t>
      </w:r>
    </w:p>
    <w:p w14:paraId="122180BE">
      <w:pPr>
        <w:spacing w:after="0" w:line="240" w:lineRule="auto"/>
        <w:jc w:val="both"/>
        <w:rPr>
          <w:rFonts w:hint="default" w:ascii="Times New Roman" w:hAnsi="Times New Roman" w:cs="Times New Roman"/>
          <w:b w:val="0"/>
          <w:bCs w:val="0"/>
          <w:color w:val="auto"/>
          <w:szCs w:val="22"/>
          <w:lang w:val="en-US"/>
        </w:rPr>
      </w:pPr>
      <w:r>
        <w:rPr>
          <w:rFonts w:ascii="Times New Roman" w:hAnsi="Times New Roman" w:cs="Times New Roman"/>
          <w:b w:val="0"/>
          <w:bCs w:val="0"/>
          <w:color w:val="000000" w:themeColor="text1"/>
          <w:szCs w:val="22"/>
          <w:lang w:val="en-US"/>
          <w14:textFill>
            <w14:solidFill>
              <w14:schemeClr w14:val="tx1"/>
            </w14:solidFill>
          </w14:textFill>
        </w:rPr>
        <w:t>Istilah ketagihan merujuk kepada pergantungan fizikal, "keadaan adaptif tubuh yang ditunjukkan oleh gangguan fizikal apabila penggunaan dadah dihentikan" (</w:t>
      </w:r>
      <w:r>
        <w:rPr>
          <w:rFonts w:ascii="Times New Roman" w:hAnsi="Times New Roman" w:cs="Times New Roman"/>
          <w:b w:val="0"/>
          <w:bCs w:val="0"/>
          <w:color w:val="auto"/>
          <w:szCs w:val="22"/>
          <w:lang w:val="en-US"/>
        </w:rPr>
        <w:t>Milby, 1981:3).</w:t>
      </w:r>
      <w:r>
        <w:rPr>
          <w:rFonts w:hint="default" w:ascii="Times New Roman" w:hAnsi="Times New Roman" w:cs="Times New Roman"/>
          <w:b w:val="0"/>
          <w:bCs w:val="0"/>
          <w:color w:val="auto"/>
          <w:szCs w:val="22"/>
          <w:lang w:val="en-US"/>
        </w:rPr>
        <w:t xml:space="preserve"> </w:t>
      </w:r>
    </w:p>
    <w:p w14:paraId="08829F94">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6F8BE751">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Proses Ketagihan (opiates)</w:t>
      </w:r>
    </w:p>
    <w:p w14:paraId="69B8D2A7">
      <w:pPr>
        <w:numPr>
          <w:ilvl w:val="0"/>
          <w:numId w:val="1"/>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Percubaan atau </w:t>
      </w:r>
      <w:r>
        <w:rPr>
          <w:rFonts w:ascii="Times New Roman" w:hAnsi="Times New Roman" w:cs="Times New Roman"/>
          <w:b w:val="0"/>
          <w:bCs w:val="0"/>
          <w:i/>
          <w:iCs/>
          <w:color w:val="000000" w:themeColor="text1"/>
          <w:szCs w:val="22"/>
          <w:lang w:val="en-US"/>
          <w14:textFill>
            <w14:solidFill>
              <w14:schemeClr w14:val="tx1"/>
            </w14:solidFill>
          </w14:textFill>
        </w:rPr>
        <w:t>ini</w:t>
      </w:r>
      <w:r>
        <w:rPr>
          <w:rFonts w:hint="default" w:ascii="Times New Roman" w:hAnsi="Times New Roman" w:cs="Times New Roman"/>
          <w:b w:val="0"/>
          <w:bCs w:val="0"/>
          <w:i/>
          <w:iCs/>
          <w:color w:val="000000" w:themeColor="text1"/>
          <w:szCs w:val="22"/>
          <w:lang w:val="en-US"/>
          <w14:textFill>
            <w14:solidFill>
              <w14:schemeClr w14:val="tx1"/>
            </w14:solidFill>
          </w14:textFill>
        </w:rPr>
        <w:t>t</w:t>
      </w:r>
      <w:r>
        <w:rPr>
          <w:rFonts w:ascii="Times New Roman" w:hAnsi="Times New Roman" w:cs="Times New Roman"/>
          <w:b w:val="0"/>
          <w:bCs w:val="0"/>
          <w:i/>
          <w:iCs/>
          <w:color w:val="000000" w:themeColor="text1"/>
          <w:szCs w:val="22"/>
          <w:lang w:val="en-US"/>
          <w14:textFill>
            <w14:solidFill>
              <w14:schemeClr w14:val="tx1"/>
            </w14:solidFill>
          </w14:textFill>
        </w:rPr>
        <w:t>ia</w:t>
      </w:r>
      <w:r>
        <w:rPr>
          <w:rFonts w:hint="default" w:ascii="Times New Roman" w:hAnsi="Times New Roman" w:cs="Times New Roman"/>
          <w:b w:val="0"/>
          <w:bCs w:val="0"/>
          <w:i/>
          <w:iCs/>
          <w:color w:val="000000" w:themeColor="text1"/>
          <w:szCs w:val="22"/>
          <w:lang w:val="en-US"/>
          <w14:textFill>
            <w14:solidFill>
              <w14:schemeClr w14:val="tx1"/>
            </w14:solidFill>
          </w14:textFill>
        </w:rPr>
        <w:t>tion</w:t>
      </w:r>
      <w:r>
        <w:rPr>
          <w:rFonts w:ascii="Times New Roman" w:hAnsi="Times New Roman" w:cs="Times New Roman"/>
          <w:b w:val="0"/>
          <w:bCs w:val="0"/>
          <w:color w:val="000000" w:themeColor="text1"/>
          <w:szCs w:val="22"/>
          <w:lang w:val="en-US"/>
          <w14:textFill>
            <w14:solidFill>
              <w14:schemeClr w14:val="tx1"/>
            </w14:solidFill>
          </w14:textFill>
        </w:rPr>
        <w:t xml:space="preserve"> – biasanya dilakukan bersama rakan sebaya, seseorang mencuba heroin untuk memuaskan rasa ingin tahu; kebanyakan pengguna menghentikan penggunaan opiat selepas tahap ini, tetapi ada juga yang terus menggunakan.</w:t>
      </w:r>
    </w:p>
    <w:p w14:paraId="460B15B7">
      <w:pPr>
        <w:numPr>
          <w:ilvl w:val="0"/>
          <w:numId w:val="1"/>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i/>
          <w:iCs/>
          <w:color w:val="000000" w:themeColor="text1"/>
          <w:szCs w:val="22"/>
          <w:lang w:val="en-US"/>
          <w14:textFill>
            <w14:solidFill>
              <w14:schemeClr w14:val="tx1"/>
            </w14:solidFill>
          </w14:textFill>
        </w:rPr>
        <w:t xml:space="preserve">Escalation </w:t>
      </w:r>
      <w:r>
        <w:rPr>
          <w:rFonts w:hint="default" w:ascii="Times New Roman" w:hAnsi="Times New Roman" w:cs="Times New Roman"/>
          <w:b w:val="0"/>
          <w:bCs w:val="0"/>
          <w:i w:val="0"/>
          <w:iCs w:val="0"/>
          <w:color w:val="000000" w:themeColor="text1"/>
          <w:szCs w:val="22"/>
          <w:lang w:val="en-US"/>
          <w14:textFill>
            <w14:solidFill>
              <w14:schemeClr w14:val="tx1"/>
            </w14:solidFill>
          </w14:textFill>
        </w:rPr>
        <w:t>atau p</w:t>
      </w:r>
      <w:r>
        <w:rPr>
          <w:rFonts w:ascii="Times New Roman" w:hAnsi="Times New Roman" w:cs="Times New Roman"/>
          <w:b w:val="0"/>
          <w:bCs w:val="0"/>
          <w:color w:val="000000" w:themeColor="text1"/>
          <w:szCs w:val="22"/>
          <w:lang w:val="en-US"/>
          <w14:textFill>
            <w14:solidFill>
              <w14:schemeClr w14:val="tx1"/>
            </w14:solidFill>
          </w14:textFill>
        </w:rPr>
        <w:t>eningkatan – corak penggunaan yang kerap berkembang sepanjang beberapa bulan, membawa kepada penggunaan harian, ketagihan fizikal, dan peningkatan toleransi; ada juga "chippers" yang terus menggunakan heroin secara jarang tanpa membangunkan kebergantungan fizikal pada tahap ini.</w:t>
      </w:r>
    </w:p>
    <w:p w14:paraId="67D5A772">
      <w:pPr>
        <w:numPr>
          <w:ilvl w:val="0"/>
          <w:numId w:val="1"/>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Mengekalkan atau </w:t>
      </w:r>
      <w:r>
        <w:rPr>
          <w:rFonts w:ascii="Times New Roman" w:hAnsi="Times New Roman" w:cs="Times New Roman"/>
          <w:b w:val="0"/>
          <w:bCs w:val="0"/>
          <w:i/>
          <w:iCs/>
          <w:color w:val="000000" w:themeColor="text1"/>
          <w:szCs w:val="22"/>
          <w:lang w:val="en-US"/>
          <w14:textFill>
            <w14:solidFill>
              <w14:schemeClr w14:val="tx1"/>
            </w14:solidFill>
          </w14:textFill>
        </w:rPr>
        <w:t>"</w:t>
      </w:r>
      <w:r>
        <w:rPr>
          <w:rFonts w:hint="default" w:ascii="Times New Roman" w:hAnsi="Times New Roman" w:cs="Times New Roman"/>
          <w:b w:val="0"/>
          <w:bCs w:val="0"/>
          <w:i/>
          <w:iCs/>
          <w:color w:val="000000" w:themeColor="text1"/>
          <w:szCs w:val="22"/>
          <w:lang w:val="en-US"/>
          <w14:textFill>
            <w14:solidFill>
              <w14:schemeClr w14:val="tx1"/>
            </w14:solidFill>
          </w14:textFill>
        </w:rPr>
        <w:t>taking care of business</w:t>
      </w:r>
      <w:r>
        <w:rPr>
          <w:rFonts w:ascii="Times New Roman" w:hAnsi="Times New Roman" w:cs="Times New Roman"/>
          <w:b w:val="0"/>
          <w:bCs w:val="0"/>
          <w:i/>
          <w:iCs/>
          <w:color w:val="000000" w:themeColor="text1"/>
          <w:szCs w:val="22"/>
          <w:lang w:val="en-US"/>
          <w14:textFill>
            <w14:solidFill>
              <w14:schemeClr w14:val="tx1"/>
            </w14:solidFill>
          </w14:textFill>
        </w:rPr>
        <w:t>"</w:t>
      </w:r>
      <w:r>
        <w:rPr>
          <w:rFonts w:ascii="Times New Roman" w:hAnsi="Times New Roman" w:cs="Times New Roman"/>
          <w:b w:val="0"/>
          <w:bCs w:val="0"/>
          <w:color w:val="000000" w:themeColor="text1"/>
          <w:szCs w:val="22"/>
          <w:lang w:val="en-US"/>
          <w14:textFill>
            <w14:solidFill>
              <w14:schemeClr w14:val="tx1"/>
            </w14:solidFill>
          </w14:textFill>
        </w:rPr>
        <w:t xml:space="preserve"> – penggunaan heroin yang relatif stabil masih membolehkan penagih "terangsang secara psikologi", penagih mengekalkan keyakinan mengenai menunaikan tanggungjawab kerja dan tanggungjawab lain, walaupun ketagihan tersebut tidak dapat dinafikan. </w:t>
      </w:r>
    </w:p>
    <w:p w14:paraId="25BAEFDD">
      <w:pPr>
        <w:numPr>
          <w:ilvl w:val="0"/>
          <w:numId w:val="1"/>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Disfungsi atau "mengalami perubahan" – penagih mungkin </w:t>
      </w:r>
      <w:r>
        <w:rPr>
          <w:rFonts w:hint="default" w:ascii="Times New Roman" w:hAnsi="Times New Roman" w:cs="Times New Roman"/>
          <w:b w:val="0"/>
          <w:bCs w:val="0"/>
          <w:color w:val="000000" w:themeColor="text1"/>
          <w:szCs w:val="22"/>
          <w:lang w:val="en-US"/>
          <w14:textFill>
            <w14:solidFill>
              <w14:schemeClr w14:val="tx1"/>
            </w14:solidFill>
          </w14:textFill>
        </w:rPr>
        <w:t>masuk ke pusat pemulihan atau penjara bagi menjalani</w:t>
      </w:r>
      <w:r>
        <w:rPr>
          <w:rFonts w:ascii="Times New Roman" w:hAnsi="Times New Roman" w:cs="Times New Roman"/>
          <w:b w:val="0"/>
          <w:bCs w:val="0"/>
          <w:color w:val="000000" w:themeColor="text1"/>
          <w:szCs w:val="22"/>
          <w:lang w:val="en-US"/>
          <w14:textFill>
            <w14:solidFill>
              <w14:schemeClr w14:val="tx1"/>
            </w14:solidFill>
          </w14:textFill>
        </w:rPr>
        <w:t xml:space="preserve"> program rawatan untuk kali pertama, dan kesan negatif lain daripada tabiat ini mungkin menjadi jelas juga; penagih mungkin cuba berhenti daripada tabiat ini, sama ada bersama orang lain atau sendirian, tetapi gagal.</w:t>
      </w:r>
    </w:p>
    <w:p w14:paraId="55577976">
      <w:pPr>
        <w:numPr>
          <w:ilvl w:val="0"/>
          <w:numId w:val="1"/>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Pemulihan atau “keluar daripada kehidupan itu” – penagih yang telah pulih membangunkan sikap yang berjaya untuk berhenti dadah, sama ada di dalam atau di luar program rawatan formal; perkembangan ini melibatkan perubahan besar dalam kehidupan. </w:t>
      </w:r>
    </w:p>
    <w:p w14:paraId="05AA5A6C">
      <w:pPr>
        <w:numPr>
          <w:ilvl w:val="0"/>
          <w:numId w:val="1"/>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Bekas penagih – Pengguna memperoleh identiti sosial baru sebagai bekas penagih. Penagih yang berjaya dirawat mengadopsi peranan ini melalui kerja mereka dalam program rawatan; bekas penagih yang tidak dirawat jarang sekali mengadopsi peranan sedemikian.</w:t>
      </w:r>
    </w:p>
    <w:p w14:paraId="663BF9C3">
      <w:pPr>
        <w:numPr>
          <w:numId w:val="0"/>
        </w:num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05D4D673">
      <w:pPr>
        <w:numPr>
          <w:numId w:val="0"/>
        </w:num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APA YANG DILAKUKAN PEKERJA SOSIAL PENYALAHGUNAAN BAHAN?</w:t>
      </w:r>
      <w:r>
        <w:rPr>
          <w:rFonts w:hint="default" w:ascii="Times New Roman" w:hAnsi="Times New Roman" w:cs="Times New Roman"/>
          <w:b/>
          <w:bCs/>
          <w:color w:val="000000" w:themeColor="text1"/>
          <w:szCs w:val="22"/>
          <w:lang w:val="en-US"/>
          <w14:textFill>
            <w14:solidFill>
              <w14:schemeClr w14:val="tx1"/>
            </w14:solidFill>
          </w14:textFill>
        </w:rPr>
        <w:br w:type="textWrapping"/>
      </w:r>
      <w:r>
        <w:rPr>
          <w:rFonts w:hint="default" w:ascii="Times New Roman" w:hAnsi="Times New Roman" w:cs="Times New Roman"/>
          <w:b w:val="0"/>
          <w:bCs w:val="0"/>
          <w:color w:val="000000" w:themeColor="text1"/>
          <w:szCs w:val="22"/>
          <w:lang w:val="en-US"/>
          <w14:textFill>
            <w14:solidFill>
              <w14:schemeClr w14:val="tx1"/>
            </w14:solidFill>
          </w14:textFill>
        </w:rPr>
        <w:t>Pekerja sosial penyalahgunaan bahan komited kepada individu yang mencari bantuan untuk masalah dadah dan alkohol. Mereka membantu klien menangani kebergantungan yang semakin berkembang sebelum ia menjadi ketagihan. Pekerja sosial penyalahgunaan bahan sering bertemu dengan klien mereka – kadangkala setiap hari jika klien berada dalam institusi/program rawatan – bekerjasama dengan mereka untuk memberikan nasihat dan sokongan yang konsisten, serta menjadi pautan penting kepada kemungkinan hidup bebas daripada alkohol dan dadah. Habibie, Norruzeyati dan Mohammad Rahim (2024) mengulas antara yang dilaksanakan oleh pekerja sosial penyalahgunaan bahan adalah seperti berikut:</w:t>
      </w:r>
      <w:bookmarkStart w:id="6" w:name="_GoBack"/>
      <w:bookmarkEnd w:id="6"/>
    </w:p>
    <w:p w14:paraId="5B87493D">
      <w:pPr>
        <w:numPr>
          <w:numId w:val="0"/>
        </w:num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p>
    <w:p w14:paraId="76920B83">
      <w:pPr>
        <w:numPr>
          <w:numId w:val="0"/>
        </w:numPr>
        <w:spacing w:after="0" w:line="240" w:lineRule="auto"/>
        <w:jc w:val="both"/>
        <w:rPr>
          <w:rFonts w:hint="default" w:ascii="Times New Roman" w:hAnsi="Times New Roman" w:cs="Times New Roman"/>
          <w:b/>
          <w:bCs/>
          <w:color w:val="000000" w:themeColor="text1"/>
          <w:szCs w:val="22"/>
          <w:lang w:val="en-US"/>
          <w14:textFill>
            <w14:solidFill>
              <w14:schemeClr w14:val="tx1"/>
            </w14:solidFill>
          </w14:textFill>
        </w:rPr>
      </w:pPr>
      <w:r>
        <w:rPr>
          <w:rFonts w:hint="default" w:ascii="Times New Roman" w:hAnsi="Times New Roman" w:cs="Times New Roman"/>
          <w:b/>
          <w:bCs/>
          <w:color w:val="000000" w:themeColor="text1"/>
          <w:szCs w:val="22"/>
          <w:lang w:val="en-US"/>
          <w14:textFill>
            <w14:solidFill>
              <w14:schemeClr w14:val="tx1"/>
            </w14:solidFill>
          </w14:textFill>
        </w:rPr>
        <w:t>Pendekatan Berpasukan</w:t>
      </w:r>
    </w:p>
    <w:p w14:paraId="04C631CA">
      <w:pPr>
        <w:numPr>
          <w:numId w:val="0"/>
        </w:num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000000" w:themeColor="text1"/>
          <w:szCs w:val="22"/>
          <w:lang w:val="en-US"/>
          <w14:textFill>
            <w14:solidFill>
              <w14:schemeClr w14:val="tx1"/>
            </w14:solidFill>
          </w14:textFill>
        </w:rPr>
        <w:t>Ramai pekerja penyalahgunaan bahan adalah ahli pasukan dari pelbagai disiplin yang bekerja di hospital atau pusat pemulihan. Pasukan ini terdiri daripada beberapa pekerja penjagaan kesihatan lain seperti ahli psikologi, psikiatri, jururawat, dan pekerja sosial. Asas pengetahuan kolaboratif ini memastikan semua aspek penjagaan kesihatan klien ditangani semasa mereka menjalani rawatan.</w:t>
      </w:r>
    </w:p>
    <w:p w14:paraId="5B2196E1">
      <w:pPr>
        <w:numPr>
          <w:numId w:val="0"/>
        </w:num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p>
    <w:p w14:paraId="0DD6814A">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Pekerja sosial penyalahgunaan bahan berada di barisan </w:t>
      </w:r>
      <w:r>
        <w:rPr>
          <w:rFonts w:hint="default" w:ascii="Times New Roman" w:hAnsi="Times New Roman" w:cs="Times New Roman"/>
          <w:b w:val="0"/>
          <w:bCs w:val="0"/>
          <w:color w:val="000000" w:themeColor="text1"/>
          <w:szCs w:val="22"/>
          <w:lang w:val="en-US"/>
          <w14:textFill>
            <w14:solidFill>
              <w14:schemeClr w14:val="tx1"/>
            </w14:solidFill>
          </w14:textFill>
        </w:rPr>
        <w:t>hadapan</w:t>
      </w:r>
      <w:r>
        <w:rPr>
          <w:rFonts w:ascii="Times New Roman" w:hAnsi="Times New Roman" w:cs="Times New Roman"/>
          <w:b w:val="0"/>
          <w:bCs w:val="0"/>
          <w:color w:val="000000" w:themeColor="text1"/>
          <w:szCs w:val="22"/>
          <w:lang w:val="en-US"/>
          <w14:textFill>
            <w14:solidFill>
              <w14:schemeClr w14:val="tx1"/>
            </w14:solidFill>
          </w14:textFill>
        </w:rPr>
        <w:t xml:space="preserve"> </w:t>
      </w:r>
      <w:r>
        <w:rPr>
          <w:rFonts w:hint="default" w:ascii="Times New Roman" w:hAnsi="Times New Roman" w:cs="Times New Roman"/>
          <w:b w:val="0"/>
          <w:bCs w:val="0"/>
          <w:color w:val="000000" w:themeColor="text1"/>
          <w:szCs w:val="22"/>
          <w:lang w:val="en-US"/>
          <w14:textFill>
            <w14:solidFill>
              <w14:schemeClr w14:val="tx1"/>
            </w14:solidFill>
          </w14:textFill>
        </w:rPr>
        <w:t xml:space="preserve">semasa </w:t>
      </w:r>
      <w:r>
        <w:rPr>
          <w:rFonts w:ascii="Times New Roman" w:hAnsi="Times New Roman" w:cs="Times New Roman"/>
          <w:b w:val="0"/>
          <w:bCs w:val="0"/>
          <w:color w:val="000000" w:themeColor="text1"/>
          <w:szCs w:val="22"/>
          <w:lang w:val="en-US"/>
          <w14:textFill>
            <w14:solidFill>
              <w14:schemeClr w14:val="tx1"/>
            </w14:solidFill>
          </w14:textFill>
        </w:rPr>
        <w:t xml:space="preserve">penjagaan dan interaksi </w:t>
      </w:r>
      <w:r>
        <w:rPr>
          <w:rFonts w:hint="default" w:ascii="Times New Roman" w:hAnsi="Times New Roman" w:cs="Times New Roman"/>
          <w:b w:val="0"/>
          <w:bCs w:val="0"/>
          <w:color w:val="000000" w:themeColor="text1"/>
          <w:szCs w:val="22"/>
          <w:lang w:val="en-US"/>
          <w14:textFill>
            <w14:solidFill>
              <w14:schemeClr w14:val="tx1"/>
            </w14:solidFill>
          </w14:textFill>
        </w:rPr>
        <w:t>klien</w:t>
      </w:r>
      <w:r>
        <w:rPr>
          <w:rFonts w:ascii="Times New Roman" w:hAnsi="Times New Roman" w:cs="Times New Roman"/>
          <w:b w:val="0"/>
          <w:bCs w:val="0"/>
          <w:color w:val="000000" w:themeColor="text1"/>
          <w:szCs w:val="22"/>
          <w:lang w:val="en-US"/>
          <w14:textFill>
            <w14:solidFill>
              <w14:schemeClr w14:val="tx1"/>
            </w14:solidFill>
          </w14:textFill>
        </w:rPr>
        <w:t xml:space="preserve">, mengumpul dan menyediakan ahli pasukan dengan maklumat </w:t>
      </w:r>
      <w:r>
        <w:rPr>
          <w:rFonts w:hint="default" w:ascii="Times New Roman" w:hAnsi="Times New Roman" w:cs="Times New Roman"/>
          <w:b w:val="0"/>
          <w:bCs w:val="0"/>
          <w:color w:val="000000" w:themeColor="text1"/>
          <w:szCs w:val="22"/>
          <w:lang w:val="en-US"/>
          <w14:textFill>
            <w14:solidFill>
              <w14:schemeClr w14:val="tx1"/>
            </w14:solidFill>
          </w14:textFill>
        </w:rPr>
        <w:t>terkini klien</w:t>
      </w:r>
      <w:r>
        <w:rPr>
          <w:rFonts w:ascii="Times New Roman" w:hAnsi="Times New Roman" w:cs="Times New Roman"/>
          <w:b w:val="0"/>
          <w:bCs w:val="0"/>
          <w:color w:val="000000" w:themeColor="text1"/>
          <w:szCs w:val="22"/>
          <w:lang w:val="en-US"/>
          <w14:textFill>
            <w14:solidFill>
              <w14:schemeClr w14:val="tx1"/>
            </w14:solidFill>
          </w14:textFill>
        </w:rPr>
        <w:t xml:space="preserve">. Latihan khusus dalam kompleksiti penyalahgunaan bahan memberi pekerja sosial </w:t>
      </w:r>
      <w:r>
        <w:rPr>
          <w:rFonts w:hint="default" w:ascii="Times New Roman" w:hAnsi="Times New Roman" w:cs="Times New Roman"/>
          <w:b w:val="0"/>
          <w:bCs w:val="0"/>
          <w:color w:val="000000" w:themeColor="text1"/>
          <w:szCs w:val="22"/>
          <w:lang w:val="en-US"/>
          <w14:textFill>
            <w14:solidFill>
              <w14:schemeClr w14:val="tx1"/>
            </w14:solidFill>
          </w14:textFill>
        </w:rPr>
        <w:t>kemahiran</w:t>
      </w:r>
      <w:r>
        <w:rPr>
          <w:rFonts w:ascii="Times New Roman" w:hAnsi="Times New Roman" w:cs="Times New Roman"/>
          <w:b w:val="0"/>
          <w:bCs w:val="0"/>
          <w:color w:val="000000" w:themeColor="text1"/>
          <w:szCs w:val="22"/>
          <w:lang w:val="en-US"/>
          <w14:textFill>
            <w14:solidFill>
              <w14:schemeClr w14:val="tx1"/>
            </w14:solidFill>
          </w14:textFill>
        </w:rPr>
        <w:t xml:space="preserve"> asas yang mereka perlukan untuk menangani masalah perubatan dan psikologi klien mereka.</w:t>
      </w:r>
    </w:p>
    <w:p w14:paraId="19CC2C43">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360CFC24">
      <w:pPr>
        <w:spacing w:after="0" w:line="240" w:lineRule="auto"/>
        <w:jc w:val="both"/>
        <w:rPr>
          <w:rFonts w:hint="default"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Penilaian</w:t>
      </w:r>
      <w:r>
        <w:rPr>
          <w:rFonts w:hint="default" w:ascii="Times New Roman" w:hAnsi="Times New Roman" w:cs="Times New Roman"/>
          <w:b/>
          <w:bCs/>
          <w:color w:val="000000" w:themeColor="text1"/>
          <w:szCs w:val="22"/>
          <w:lang w:val="en-US"/>
          <w14:textFill>
            <w14:solidFill>
              <w14:schemeClr w14:val="tx1"/>
            </w14:solidFill>
          </w14:textFill>
        </w:rPr>
        <w:t xml:space="preserve"> (Assessment)</w:t>
      </w:r>
    </w:p>
    <w:p w14:paraId="47C24EA3">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Penilaian awal </w:t>
      </w:r>
      <w:r>
        <w:rPr>
          <w:rFonts w:hint="default" w:ascii="Times New Roman" w:hAnsi="Times New Roman" w:cs="Times New Roman"/>
          <w:b w:val="0"/>
          <w:bCs w:val="0"/>
          <w:color w:val="000000" w:themeColor="text1"/>
          <w:szCs w:val="22"/>
          <w:lang w:val="en-US"/>
          <w14:textFill>
            <w14:solidFill>
              <w14:schemeClr w14:val="tx1"/>
            </w14:solidFill>
          </w14:textFill>
        </w:rPr>
        <w:t xml:space="preserve">ke atas </w:t>
      </w:r>
      <w:r>
        <w:rPr>
          <w:rFonts w:ascii="Times New Roman" w:hAnsi="Times New Roman" w:cs="Times New Roman"/>
          <w:b w:val="0"/>
          <w:bCs w:val="0"/>
          <w:color w:val="000000" w:themeColor="text1"/>
          <w:szCs w:val="22"/>
          <w:lang w:val="en-US"/>
          <w14:textFill>
            <w14:solidFill>
              <w14:schemeClr w14:val="tx1"/>
            </w14:solidFill>
          </w14:textFill>
        </w:rPr>
        <w:t xml:space="preserve">klien memberi pekerja sosial pemahaman yang lebih baik tentang latar belakang klien dan beberapa dinamika yang telah menyebabkan penyalahgunaan bahan. Isu sosial adalah penting untuk memahami sepenuhnya </w:t>
      </w:r>
      <w:r>
        <w:rPr>
          <w:rFonts w:hint="default" w:ascii="Times New Roman" w:hAnsi="Times New Roman" w:cs="Times New Roman"/>
          <w:b w:val="0"/>
          <w:bCs w:val="0"/>
          <w:color w:val="000000" w:themeColor="text1"/>
          <w:szCs w:val="22"/>
          <w:lang w:val="en-US"/>
          <w14:textFill>
            <w14:solidFill>
              <w14:schemeClr w14:val="tx1"/>
            </w14:solidFill>
          </w14:textFill>
        </w:rPr>
        <w:t>masalah dan cabaran</w:t>
      </w:r>
      <w:r>
        <w:rPr>
          <w:rFonts w:ascii="Times New Roman" w:hAnsi="Times New Roman" w:cs="Times New Roman"/>
          <w:b w:val="0"/>
          <w:bCs w:val="0"/>
          <w:color w:val="000000" w:themeColor="text1"/>
          <w:szCs w:val="22"/>
          <w:lang w:val="en-US"/>
          <w14:textFill>
            <w14:solidFill>
              <w14:schemeClr w14:val="tx1"/>
            </w14:solidFill>
          </w14:textFill>
        </w:rPr>
        <w:t xml:space="preserve"> yang dihadapi klien ketika mereka </w:t>
      </w:r>
      <w:r>
        <w:rPr>
          <w:rFonts w:hint="default" w:ascii="Times New Roman" w:hAnsi="Times New Roman" w:cs="Times New Roman"/>
          <w:b w:val="0"/>
          <w:bCs w:val="0"/>
          <w:color w:val="000000" w:themeColor="text1"/>
          <w:szCs w:val="22"/>
          <w:lang w:val="en-US"/>
          <w14:textFill>
            <w14:solidFill>
              <w14:schemeClr w14:val="tx1"/>
            </w14:solidFill>
          </w14:textFill>
        </w:rPr>
        <w:t>memerlukan</w:t>
      </w:r>
      <w:r>
        <w:rPr>
          <w:rFonts w:ascii="Times New Roman" w:hAnsi="Times New Roman" w:cs="Times New Roman"/>
          <w:b w:val="0"/>
          <w:bCs w:val="0"/>
          <w:color w:val="000000" w:themeColor="text1"/>
          <w:szCs w:val="22"/>
          <w:lang w:val="en-US"/>
          <w14:textFill>
            <w14:solidFill>
              <w14:schemeClr w14:val="tx1"/>
            </w14:solidFill>
          </w14:textFill>
        </w:rPr>
        <w:t xml:space="preserve"> ketenangan. Beberapa isu </w:t>
      </w:r>
      <w:r>
        <w:rPr>
          <w:rFonts w:hint="default" w:ascii="Times New Roman" w:hAnsi="Times New Roman" w:cs="Times New Roman"/>
          <w:b w:val="0"/>
          <w:bCs w:val="0"/>
          <w:color w:val="000000" w:themeColor="text1"/>
          <w:szCs w:val="22"/>
          <w:lang w:val="en-US"/>
          <w14:textFill>
            <w14:solidFill>
              <w14:schemeClr w14:val="tx1"/>
            </w14:solidFill>
          </w14:textFill>
        </w:rPr>
        <w:t>berkaitan</w:t>
      </w:r>
      <w:r>
        <w:rPr>
          <w:rFonts w:ascii="Times New Roman" w:hAnsi="Times New Roman" w:cs="Times New Roman"/>
          <w:b w:val="0"/>
          <w:bCs w:val="0"/>
          <w:color w:val="000000" w:themeColor="text1"/>
          <w:szCs w:val="22"/>
          <w:lang w:val="en-US"/>
          <w14:textFill>
            <w14:solidFill>
              <w14:schemeClr w14:val="tx1"/>
            </w14:solidFill>
          </w14:textFill>
        </w:rPr>
        <w:t xml:space="preserve"> adalah seperti berikut: pengangguran, tahap pendidikan, latar belakang sosio-ekonomi, susunan hidup semasa, serta sejarah perubatan keluarga, sejarah jenayah, dan </w:t>
      </w:r>
      <w:r>
        <w:rPr>
          <w:rFonts w:hint="default" w:ascii="Times New Roman" w:hAnsi="Times New Roman" w:cs="Times New Roman"/>
          <w:b w:val="0"/>
          <w:bCs w:val="0"/>
          <w:i/>
          <w:iCs/>
          <w:color w:val="000000" w:themeColor="text1"/>
          <w:szCs w:val="22"/>
          <w:lang w:val="en-US"/>
          <w14:textFill>
            <w14:solidFill>
              <w14:schemeClr w14:val="tx1"/>
            </w14:solidFill>
          </w14:textFill>
        </w:rPr>
        <w:t>racial concerns</w:t>
      </w:r>
      <w:r>
        <w:rPr>
          <w:rFonts w:ascii="Times New Roman" w:hAnsi="Times New Roman" w:cs="Times New Roman"/>
          <w:b w:val="0"/>
          <w:bCs w:val="0"/>
          <w:color w:val="000000" w:themeColor="text1"/>
          <w:szCs w:val="22"/>
          <w:lang w:val="en-US"/>
          <w14:textFill>
            <w14:solidFill>
              <w14:schemeClr w14:val="tx1"/>
            </w14:solidFill>
          </w14:textFill>
        </w:rPr>
        <w:t>.</w:t>
      </w:r>
    </w:p>
    <w:p w14:paraId="25876B85">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4301D48A">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Biasanya, klien mempunyai lebih daripada satu masalah yang menyebabkan mereka menggunakan dadah atau alkohol. Konflik keluarga atau pekerjaan adalah yang paling </w:t>
      </w:r>
      <w:r>
        <w:rPr>
          <w:rFonts w:hint="default" w:ascii="Times New Roman" w:hAnsi="Times New Roman" w:cs="Times New Roman"/>
          <w:b w:val="0"/>
          <w:bCs w:val="0"/>
          <w:color w:val="000000" w:themeColor="text1"/>
          <w:szCs w:val="22"/>
          <w:lang w:val="en-US"/>
          <w14:textFill>
            <w14:solidFill>
              <w14:schemeClr w14:val="tx1"/>
            </w14:solidFill>
          </w14:textFill>
        </w:rPr>
        <w:t>kerap dihadapi</w:t>
      </w:r>
      <w:r>
        <w:rPr>
          <w:rFonts w:ascii="Times New Roman" w:hAnsi="Times New Roman" w:cs="Times New Roman"/>
          <w:b w:val="0"/>
          <w:bCs w:val="0"/>
          <w:color w:val="000000" w:themeColor="text1"/>
          <w:szCs w:val="22"/>
          <w:lang w:val="en-US"/>
          <w14:textFill>
            <w14:solidFill>
              <w14:schemeClr w14:val="tx1"/>
            </w14:solidFill>
          </w14:textFill>
        </w:rPr>
        <w:t xml:space="preserve">, tetapi </w:t>
      </w:r>
      <w:r>
        <w:rPr>
          <w:rFonts w:hint="default" w:ascii="Times New Roman" w:hAnsi="Times New Roman" w:cs="Times New Roman"/>
          <w:b w:val="0"/>
          <w:bCs w:val="0"/>
          <w:color w:val="000000" w:themeColor="text1"/>
          <w:szCs w:val="22"/>
          <w:lang w:val="en-US"/>
          <w14:textFill>
            <w14:solidFill>
              <w14:schemeClr w14:val="tx1"/>
            </w14:solidFill>
          </w14:textFill>
        </w:rPr>
        <w:t>klien juga selalunya</w:t>
      </w:r>
      <w:r>
        <w:rPr>
          <w:rFonts w:ascii="Times New Roman" w:hAnsi="Times New Roman" w:cs="Times New Roman"/>
          <w:b w:val="0"/>
          <w:bCs w:val="0"/>
          <w:color w:val="000000" w:themeColor="text1"/>
          <w:szCs w:val="22"/>
          <w:lang w:val="en-US"/>
          <w14:textFill>
            <w14:solidFill>
              <w14:schemeClr w14:val="tx1"/>
            </w14:solidFill>
          </w14:textFill>
        </w:rPr>
        <w:t xml:space="preserve"> mempunyai </w:t>
      </w:r>
      <w:r>
        <w:rPr>
          <w:rFonts w:hint="default" w:ascii="Times New Roman" w:hAnsi="Times New Roman" w:cs="Times New Roman"/>
          <w:b w:val="0"/>
          <w:bCs w:val="0"/>
          <w:color w:val="000000" w:themeColor="text1"/>
          <w:szCs w:val="22"/>
          <w:lang w:val="en-US"/>
          <w14:textFill>
            <w14:solidFill>
              <w14:schemeClr w14:val="tx1"/>
            </w14:solidFill>
          </w14:textFill>
        </w:rPr>
        <w:t xml:space="preserve">pelbagai </w:t>
      </w:r>
      <w:r>
        <w:rPr>
          <w:rFonts w:ascii="Times New Roman" w:hAnsi="Times New Roman" w:cs="Times New Roman"/>
          <w:b w:val="0"/>
          <w:bCs w:val="0"/>
          <w:color w:val="000000" w:themeColor="text1"/>
          <w:szCs w:val="22"/>
          <w:lang w:val="en-US"/>
          <w14:textFill>
            <w14:solidFill>
              <w14:schemeClr w14:val="tx1"/>
            </w14:solidFill>
          </w14:textFill>
        </w:rPr>
        <w:t>diagnosis. Ini bermakna mereka mungkin mempunyai gangguan kesihatan mental, seperti kemurungan, yang menyumbang kepada dorongan mereka untuk menggunakan dadah atau alkohol. Pekerja sosial penyalahgunaan bahan perlu memahami hubungan kompleks antara kemurungan dan aktiviti penyalahgunaan, dan mereka mesti dapat menasihati klien mereka tentang cara untuk mengatasi kesan tersebut.</w:t>
      </w:r>
    </w:p>
    <w:p w14:paraId="21F2838E">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65DF90CC">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Pelan Penjagaan</w:t>
      </w:r>
    </w:p>
    <w:p w14:paraId="550C5F23">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 xml:space="preserve">Maklumat yang dikumpulkan oleh pekerja sosial penyalahgunaan bahan dan anggota pasukan lain membantu menentukan pelan penjagaan untuk klien. Pelan ini menggariskan butiran khusus rawatan klien dan termasuk matlamat, cadangan pengaturan tempat tinggal, serta sebarang sumber tambahan yang dirasakan perlu oleh ahli pasukan untuk </w:t>
      </w:r>
      <w:r>
        <w:rPr>
          <w:rFonts w:hint="default" w:ascii="Times New Roman" w:hAnsi="Times New Roman" w:cs="Times New Roman"/>
          <w:b w:val="0"/>
          <w:bCs w:val="0"/>
          <w:color w:val="000000" w:themeColor="text1"/>
          <w:szCs w:val="22"/>
          <w:lang w:val="en-US"/>
          <w14:textFill>
            <w14:solidFill>
              <w14:schemeClr w14:val="tx1"/>
            </w14:solidFill>
          </w14:textFill>
        </w:rPr>
        <w:t xml:space="preserve">proses </w:t>
      </w:r>
      <w:r>
        <w:rPr>
          <w:rFonts w:ascii="Times New Roman" w:hAnsi="Times New Roman" w:cs="Times New Roman"/>
          <w:b w:val="0"/>
          <w:bCs w:val="0"/>
          <w:color w:val="000000" w:themeColor="text1"/>
          <w:szCs w:val="22"/>
          <w:lang w:val="en-US"/>
          <w14:textFill>
            <w14:solidFill>
              <w14:schemeClr w14:val="tx1"/>
            </w14:solidFill>
          </w14:textFill>
        </w:rPr>
        <w:t>rawatan</w:t>
      </w:r>
      <w:r>
        <w:rPr>
          <w:rFonts w:hint="default" w:ascii="Times New Roman" w:hAnsi="Times New Roman" w:cs="Times New Roman"/>
          <w:b w:val="0"/>
          <w:bCs w:val="0"/>
          <w:color w:val="000000" w:themeColor="text1"/>
          <w:szCs w:val="22"/>
          <w:lang w:val="en-US"/>
          <w14:textFill>
            <w14:solidFill>
              <w14:schemeClr w14:val="tx1"/>
            </w14:solidFill>
          </w14:textFill>
        </w:rPr>
        <w:t xml:space="preserve"> dan pemulihan</w:t>
      </w:r>
      <w:r>
        <w:rPr>
          <w:rFonts w:ascii="Times New Roman" w:hAnsi="Times New Roman" w:cs="Times New Roman"/>
          <w:b w:val="0"/>
          <w:bCs w:val="0"/>
          <w:color w:val="000000" w:themeColor="text1"/>
          <w:szCs w:val="22"/>
          <w:lang w:val="en-US"/>
          <w14:textFill>
            <w14:solidFill>
              <w14:schemeClr w14:val="tx1"/>
            </w14:solidFill>
          </w14:textFill>
        </w:rPr>
        <w:t>.</w:t>
      </w:r>
    </w:p>
    <w:p w14:paraId="497DBE33">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03DF0E40">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Kaunseling dan Terapi</w:t>
      </w:r>
    </w:p>
    <w:p w14:paraId="2EC13187">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Kaunseling mungkin merupakan kemahiran yang paling penting dan paling kerap digunakan yang perlu dikuasai oleh pekerja sosial penyalahgunaan bahan. Dalam sesi kaunseling terapeutik, pekerja</w:t>
      </w:r>
      <w:r>
        <w:rPr>
          <w:rFonts w:hint="default" w:ascii="Times New Roman" w:hAnsi="Times New Roman" w:cs="Times New Roman"/>
          <w:b w:val="0"/>
          <w:bCs w:val="0"/>
          <w:color w:val="000000" w:themeColor="text1"/>
          <w:szCs w:val="22"/>
          <w:lang w:val="en-US"/>
          <w14:textFill>
            <w14:solidFill>
              <w14:schemeClr w14:val="tx1"/>
            </w14:solidFill>
          </w14:textFill>
        </w:rPr>
        <w:t xml:space="preserve"> sosial</w:t>
      </w:r>
      <w:r>
        <w:rPr>
          <w:rFonts w:ascii="Times New Roman" w:hAnsi="Times New Roman" w:cs="Times New Roman"/>
          <w:b w:val="0"/>
          <w:bCs w:val="0"/>
          <w:color w:val="000000" w:themeColor="text1"/>
          <w:szCs w:val="22"/>
          <w:lang w:val="en-US"/>
          <w14:textFill>
            <w14:solidFill>
              <w14:schemeClr w14:val="tx1"/>
            </w14:solidFill>
          </w14:textFill>
        </w:rPr>
        <w:t xml:space="preserve"> membimbing klien ketika mereka meneliti situasi yang menekan, sambil menemui sebahagian daripada pencetus yang menyebabkan mereka minum atau mengambil dadah. </w:t>
      </w:r>
      <w:r>
        <w:rPr>
          <w:rFonts w:hint="default" w:ascii="Times New Roman" w:hAnsi="Times New Roman" w:cs="Times New Roman"/>
          <w:b w:val="0"/>
          <w:bCs w:val="0"/>
          <w:color w:val="000000" w:themeColor="text1"/>
          <w:szCs w:val="22"/>
          <w:lang w:val="en-US"/>
          <w14:textFill>
            <w14:solidFill>
              <w14:schemeClr w14:val="tx1"/>
            </w14:solidFill>
          </w14:textFill>
        </w:rPr>
        <w:t>Kebiasaannya</w:t>
      </w:r>
      <w:r>
        <w:rPr>
          <w:rFonts w:ascii="Times New Roman" w:hAnsi="Times New Roman" w:cs="Times New Roman"/>
          <w:b w:val="0"/>
          <w:bCs w:val="0"/>
          <w:color w:val="000000" w:themeColor="text1"/>
          <w:szCs w:val="22"/>
          <w:lang w:val="en-US"/>
          <w14:textFill>
            <w14:solidFill>
              <w14:schemeClr w14:val="tx1"/>
            </w14:solidFill>
          </w14:textFill>
        </w:rPr>
        <w:t xml:space="preserve">, penyalahgunaan bahan adalah mekanisme penanggulangan bagi klien yang merasa terbeban oleh isu dan keadaan </w:t>
      </w:r>
      <w:r>
        <w:rPr>
          <w:rFonts w:hint="default" w:ascii="Times New Roman" w:hAnsi="Times New Roman" w:cs="Times New Roman"/>
          <w:b w:val="0"/>
          <w:bCs w:val="0"/>
          <w:color w:val="000000" w:themeColor="text1"/>
          <w:szCs w:val="22"/>
          <w:lang w:val="en-US"/>
          <w14:textFill>
            <w14:solidFill>
              <w14:schemeClr w14:val="tx1"/>
            </w14:solidFill>
          </w14:textFill>
        </w:rPr>
        <w:t>dalam ke</w:t>
      </w:r>
      <w:r>
        <w:rPr>
          <w:rFonts w:ascii="Times New Roman" w:hAnsi="Times New Roman" w:cs="Times New Roman"/>
          <w:b w:val="0"/>
          <w:bCs w:val="0"/>
          <w:color w:val="000000" w:themeColor="text1"/>
          <w:szCs w:val="22"/>
          <w:lang w:val="en-US"/>
          <w14:textFill>
            <w14:solidFill>
              <w14:schemeClr w14:val="tx1"/>
            </w14:solidFill>
          </w14:textFill>
        </w:rPr>
        <w:t>hidup</w:t>
      </w:r>
      <w:r>
        <w:rPr>
          <w:rFonts w:hint="default" w:ascii="Times New Roman" w:hAnsi="Times New Roman" w:cs="Times New Roman"/>
          <w:b w:val="0"/>
          <w:bCs w:val="0"/>
          <w:color w:val="000000" w:themeColor="text1"/>
          <w:szCs w:val="22"/>
          <w:lang w:val="en-US"/>
          <w14:textFill>
            <w14:solidFill>
              <w14:schemeClr w14:val="tx1"/>
            </w14:solidFill>
          </w14:textFill>
        </w:rPr>
        <w:t>an</w:t>
      </w:r>
      <w:r>
        <w:rPr>
          <w:rFonts w:ascii="Times New Roman" w:hAnsi="Times New Roman" w:cs="Times New Roman"/>
          <w:b w:val="0"/>
          <w:bCs w:val="0"/>
          <w:color w:val="000000" w:themeColor="text1"/>
          <w:szCs w:val="22"/>
          <w:lang w:val="en-US"/>
          <w14:textFill>
            <w14:solidFill>
              <w14:schemeClr w14:val="tx1"/>
            </w14:solidFill>
          </w14:textFill>
        </w:rPr>
        <w:t>.</w:t>
      </w:r>
    </w:p>
    <w:p w14:paraId="65B930FE">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165668BD">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000000" w:themeColor="text1"/>
          <w:szCs w:val="22"/>
          <w:lang w:val="en-US"/>
          <w14:textFill>
            <w14:solidFill>
              <w14:schemeClr w14:val="tx1"/>
            </w14:solidFill>
          </w14:textFill>
        </w:rPr>
        <w:t>Tera</w:t>
      </w:r>
      <w:r>
        <w:rPr>
          <w:rFonts w:ascii="Times New Roman" w:hAnsi="Times New Roman" w:cs="Times New Roman"/>
          <w:b w:val="0"/>
          <w:bCs w:val="0"/>
          <w:color w:val="000000" w:themeColor="text1"/>
          <w:szCs w:val="22"/>
          <w:lang w:val="en-US"/>
          <w14:textFill>
            <w14:solidFill>
              <w14:schemeClr w14:val="tx1"/>
            </w14:solidFill>
          </w14:textFill>
        </w:rPr>
        <w:t xml:space="preserve">pi yang paling kerap digunakan termasuk:- </w:t>
      </w:r>
      <w:r>
        <w:rPr>
          <w:rFonts w:ascii="Times New Roman" w:hAnsi="Times New Roman" w:cs="Times New Roman"/>
          <w:b/>
          <w:bCs/>
          <w:color w:val="000000" w:themeColor="text1"/>
          <w:szCs w:val="22"/>
          <w:lang w:val="en-US"/>
          <w14:textFill>
            <w14:solidFill>
              <w14:schemeClr w14:val="tx1"/>
            </w14:solidFill>
          </w14:textFill>
        </w:rPr>
        <w:t>Terapi tingkah laku kognitif</w:t>
      </w:r>
      <w:r>
        <w:rPr>
          <w:rFonts w:ascii="Times New Roman" w:hAnsi="Times New Roman" w:cs="Times New Roman"/>
          <w:b w:val="0"/>
          <w:bCs w:val="0"/>
          <w:color w:val="000000" w:themeColor="text1"/>
          <w:szCs w:val="22"/>
          <w:lang w:val="en-US"/>
          <w14:textFill>
            <w14:solidFill>
              <w14:schemeClr w14:val="tx1"/>
            </w14:solidFill>
          </w14:textFill>
        </w:rPr>
        <w:t xml:space="preserve"> - membantu pesakit mengenali, mengelak, dan menangani situasi di mana kemungkinan besar </w:t>
      </w:r>
      <w:r>
        <w:rPr>
          <w:rFonts w:hint="default" w:ascii="Times New Roman" w:hAnsi="Times New Roman" w:cs="Times New Roman"/>
          <w:b w:val="0"/>
          <w:bCs w:val="0"/>
          <w:color w:val="000000" w:themeColor="text1"/>
          <w:szCs w:val="22"/>
          <w:lang w:val="en-US"/>
          <w14:textFill>
            <w14:solidFill>
              <w14:schemeClr w14:val="tx1"/>
            </w14:solidFill>
          </w14:textFill>
        </w:rPr>
        <w:t xml:space="preserve">mereka </w:t>
      </w:r>
      <w:r>
        <w:rPr>
          <w:rFonts w:ascii="Times New Roman" w:hAnsi="Times New Roman" w:cs="Times New Roman"/>
          <w:b w:val="0"/>
          <w:bCs w:val="0"/>
          <w:color w:val="000000" w:themeColor="text1"/>
          <w:szCs w:val="22"/>
          <w:lang w:val="en-US"/>
          <w14:textFill>
            <w14:solidFill>
              <w14:schemeClr w14:val="tx1"/>
            </w14:solidFill>
          </w14:textFill>
        </w:rPr>
        <w:t xml:space="preserve">menyalahgunakan dadah. </w:t>
      </w:r>
      <w:r>
        <w:rPr>
          <w:rFonts w:ascii="Times New Roman" w:hAnsi="Times New Roman" w:cs="Times New Roman"/>
          <w:b/>
          <w:bCs/>
          <w:color w:val="000000" w:themeColor="text1"/>
          <w:szCs w:val="22"/>
          <w:lang w:val="en-US"/>
          <w14:textFill>
            <w14:solidFill>
              <w14:schemeClr w14:val="tx1"/>
            </w14:solidFill>
          </w14:textFill>
        </w:rPr>
        <w:t>Terapi keluarga multidimensi -</w:t>
      </w:r>
      <w:r>
        <w:rPr>
          <w:rFonts w:ascii="Times New Roman" w:hAnsi="Times New Roman" w:cs="Times New Roman"/>
          <w:b w:val="0"/>
          <w:bCs w:val="0"/>
          <w:color w:val="000000" w:themeColor="text1"/>
          <w:szCs w:val="22"/>
          <w:lang w:val="en-US"/>
          <w14:textFill>
            <w14:solidFill>
              <w14:schemeClr w14:val="tx1"/>
            </w14:solidFill>
          </w14:textFill>
        </w:rPr>
        <w:t xml:space="preserve"> satu proses yang dibangunkan untuk remaja dengan masalah penyalahgunaan dadah yang menangani pengaruh terhadap pola penyalahgunaan dadah mereka, dan memberi tumpuan kepada peningkatan fungsi keluarga. </w:t>
      </w:r>
      <w:r>
        <w:rPr>
          <w:rFonts w:ascii="Times New Roman" w:hAnsi="Times New Roman" w:cs="Times New Roman"/>
          <w:b/>
          <w:bCs/>
          <w:color w:val="000000" w:themeColor="text1"/>
          <w:szCs w:val="22"/>
          <w:lang w:val="en-US"/>
          <w14:textFill>
            <w14:solidFill>
              <w14:schemeClr w14:val="tx1"/>
            </w14:solidFill>
          </w14:textFill>
        </w:rPr>
        <w:t>Temu bual motivasi</w:t>
      </w:r>
      <w:r>
        <w:rPr>
          <w:rFonts w:ascii="Times New Roman" w:hAnsi="Times New Roman" w:cs="Times New Roman"/>
          <w:b w:val="0"/>
          <w:bCs w:val="0"/>
          <w:color w:val="000000" w:themeColor="text1"/>
          <w:szCs w:val="22"/>
          <w:lang w:val="en-US"/>
          <w14:textFill>
            <w14:solidFill>
              <w14:schemeClr w14:val="tx1"/>
            </w14:solidFill>
          </w14:textFill>
        </w:rPr>
        <w:t xml:space="preserve"> - membantu individu mengubah tingkah laku mereka dan </w:t>
      </w:r>
      <w:r>
        <w:rPr>
          <w:rFonts w:hint="default" w:ascii="Times New Roman" w:hAnsi="Times New Roman" w:cs="Times New Roman"/>
          <w:b w:val="0"/>
          <w:bCs w:val="0"/>
          <w:color w:val="000000" w:themeColor="text1"/>
          <w:szCs w:val="22"/>
          <w:lang w:val="en-US"/>
          <w14:textFill>
            <w14:solidFill>
              <w14:schemeClr w14:val="tx1"/>
            </w14:solidFill>
          </w14:textFill>
        </w:rPr>
        <w:t>turut serta di dalam proses</w:t>
      </w:r>
      <w:r>
        <w:rPr>
          <w:rFonts w:ascii="Times New Roman" w:hAnsi="Times New Roman" w:cs="Times New Roman"/>
          <w:b w:val="0"/>
          <w:bCs w:val="0"/>
          <w:color w:val="000000" w:themeColor="text1"/>
          <w:szCs w:val="22"/>
          <w:lang w:val="en-US"/>
          <w14:textFill>
            <w14:solidFill>
              <w14:schemeClr w14:val="tx1"/>
            </w14:solidFill>
          </w14:textFill>
        </w:rPr>
        <w:t xml:space="preserve"> rawatan. </w:t>
      </w:r>
      <w:r>
        <w:rPr>
          <w:rFonts w:ascii="Times New Roman" w:hAnsi="Times New Roman" w:cs="Times New Roman"/>
          <w:b/>
          <w:bCs/>
          <w:color w:val="000000" w:themeColor="text1"/>
          <w:szCs w:val="22"/>
          <w:lang w:val="en-US"/>
          <w14:textFill>
            <w14:solidFill>
              <w14:schemeClr w14:val="tx1"/>
            </w14:solidFill>
          </w14:textFill>
        </w:rPr>
        <w:t>Insentif motivasi</w:t>
      </w:r>
      <w:r>
        <w:rPr>
          <w:rFonts w:ascii="Times New Roman" w:hAnsi="Times New Roman" w:cs="Times New Roman"/>
          <w:b w:val="0"/>
          <w:bCs w:val="0"/>
          <w:color w:val="000000" w:themeColor="text1"/>
          <w:szCs w:val="22"/>
          <w:lang w:val="en-US"/>
          <w14:textFill>
            <w14:solidFill>
              <w14:schemeClr w14:val="tx1"/>
            </w14:solidFill>
          </w14:textFill>
        </w:rPr>
        <w:t xml:space="preserve"> - menggunakan pen</w:t>
      </w:r>
      <w:r>
        <w:rPr>
          <w:rFonts w:hint="default" w:ascii="Times New Roman" w:hAnsi="Times New Roman" w:cs="Times New Roman"/>
          <w:b w:val="0"/>
          <w:bCs w:val="0"/>
          <w:color w:val="000000" w:themeColor="text1"/>
          <w:szCs w:val="22"/>
          <w:lang w:val="en-US"/>
          <w14:textFill>
            <w14:solidFill>
              <w14:schemeClr w14:val="tx1"/>
            </w14:solidFill>
          </w14:textFill>
        </w:rPr>
        <w:t>eguhan</w:t>
      </w:r>
      <w:r>
        <w:rPr>
          <w:rFonts w:ascii="Times New Roman" w:hAnsi="Times New Roman" w:cs="Times New Roman"/>
          <w:b w:val="0"/>
          <w:bCs w:val="0"/>
          <w:color w:val="000000" w:themeColor="text1"/>
          <w:szCs w:val="22"/>
          <w:lang w:val="en-US"/>
          <w14:textFill>
            <w14:solidFill>
              <w14:schemeClr w14:val="tx1"/>
            </w14:solidFill>
          </w14:textFill>
        </w:rPr>
        <w:t xml:space="preserve"> positif untuk menggalakkan p</w:t>
      </w:r>
      <w:r>
        <w:rPr>
          <w:rFonts w:hint="default" w:ascii="Times New Roman" w:hAnsi="Times New Roman" w:cs="Times New Roman"/>
          <w:b w:val="0"/>
          <w:bCs w:val="0"/>
          <w:color w:val="000000" w:themeColor="text1"/>
          <w:szCs w:val="22"/>
          <w:lang w:val="en-US"/>
          <w14:textFill>
            <w14:solidFill>
              <w14:schemeClr w14:val="tx1"/>
            </w14:solidFill>
          </w14:textFill>
        </w:rPr>
        <w:t xml:space="preserve">engelakan </w:t>
      </w:r>
      <w:r>
        <w:rPr>
          <w:rFonts w:ascii="Times New Roman" w:hAnsi="Times New Roman" w:cs="Times New Roman"/>
          <w:b w:val="0"/>
          <w:bCs w:val="0"/>
          <w:color w:val="000000" w:themeColor="text1"/>
          <w:szCs w:val="22"/>
          <w:lang w:val="en-US"/>
          <w14:textFill>
            <w14:solidFill>
              <w14:schemeClr w14:val="tx1"/>
            </w14:solidFill>
          </w14:textFill>
        </w:rPr>
        <w:t xml:space="preserve"> daripada dadah.</w:t>
      </w:r>
    </w:p>
    <w:p w14:paraId="0DB058F8">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6797733C">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Pekerja sosial yang mengkhusus da</w:t>
      </w:r>
      <w:r>
        <w:rPr>
          <w:rFonts w:hint="default" w:ascii="Times New Roman" w:hAnsi="Times New Roman" w:cs="Times New Roman"/>
          <w:b w:val="0"/>
          <w:bCs w:val="0"/>
          <w:color w:val="000000" w:themeColor="text1"/>
          <w:szCs w:val="22"/>
          <w:lang w:val="en-US"/>
          <w14:textFill>
            <w14:solidFill>
              <w14:schemeClr w14:val="tx1"/>
            </w14:solidFill>
          </w14:textFill>
        </w:rPr>
        <w:t>n</w:t>
      </w:r>
      <w:r>
        <w:rPr>
          <w:rFonts w:ascii="Times New Roman" w:hAnsi="Times New Roman" w:cs="Times New Roman"/>
          <w:b w:val="0"/>
          <w:bCs w:val="0"/>
          <w:color w:val="000000" w:themeColor="text1"/>
          <w:szCs w:val="22"/>
          <w:lang w:val="en-US"/>
          <w14:textFill>
            <w14:solidFill>
              <w14:schemeClr w14:val="tx1"/>
            </w14:solidFill>
          </w14:textFill>
        </w:rPr>
        <w:t xml:space="preserve"> bekerja dengan populasi penyalahgunaan bahan </w:t>
      </w:r>
      <w:r>
        <w:rPr>
          <w:rFonts w:hint="default" w:ascii="Times New Roman" w:hAnsi="Times New Roman" w:cs="Times New Roman"/>
          <w:b w:val="0"/>
          <w:bCs w:val="0"/>
          <w:color w:val="000000" w:themeColor="text1"/>
          <w:szCs w:val="22"/>
          <w:lang w:val="en-US"/>
          <w14:textFill>
            <w14:solidFill>
              <w14:schemeClr w14:val="tx1"/>
            </w14:solidFill>
          </w14:textFill>
        </w:rPr>
        <w:t xml:space="preserve">umumnya biasa dengan proses-proses yang disebutkan ini bersama ahli terapis yang </w:t>
      </w:r>
      <w:r>
        <w:rPr>
          <w:rFonts w:ascii="Times New Roman" w:hAnsi="Times New Roman" w:cs="Times New Roman"/>
          <w:b w:val="0"/>
          <w:bCs w:val="0"/>
          <w:color w:val="000000" w:themeColor="text1"/>
          <w:szCs w:val="22"/>
          <w:lang w:val="en-US"/>
          <w14:textFill>
            <w14:solidFill>
              <w14:schemeClr w14:val="tx1"/>
            </w14:solidFill>
          </w14:textFill>
        </w:rPr>
        <w:t>lain, dan mesti mahir dalam menjalankan sesi terapeutik individu dan kumpulan. Mereka mesti mempunyai pemahaman yang baik tentang pe</w:t>
      </w:r>
      <w:r>
        <w:rPr>
          <w:rFonts w:hint="default" w:ascii="Times New Roman" w:hAnsi="Times New Roman" w:cs="Times New Roman"/>
          <w:b w:val="0"/>
          <w:bCs w:val="0"/>
          <w:color w:val="000000" w:themeColor="text1"/>
          <w:szCs w:val="22"/>
          <w:lang w:val="en-US"/>
          <w14:textFill>
            <w14:solidFill>
              <w14:schemeClr w14:val="tx1"/>
            </w14:solidFill>
          </w14:textFill>
        </w:rPr>
        <w:t xml:space="preserve">mbangunan </w:t>
      </w:r>
      <w:r>
        <w:rPr>
          <w:rFonts w:ascii="Times New Roman" w:hAnsi="Times New Roman" w:cs="Times New Roman"/>
          <w:b w:val="0"/>
          <w:bCs w:val="0"/>
          <w:color w:val="000000" w:themeColor="text1"/>
          <w:szCs w:val="22"/>
          <w:lang w:val="en-US"/>
          <w14:textFill>
            <w14:solidFill>
              <w14:schemeClr w14:val="tx1"/>
            </w14:solidFill>
          </w14:textFill>
        </w:rPr>
        <w:t>manusia, sistem perilaku kumpulan dan individu, serta semua elemen penyebab dan k</w:t>
      </w:r>
      <w:r>
        <w:rPr>
          <w:rFonts w:hint="default" w:ascii="Times New Roman" w:hAnsi="Times New Roman" w:cs="Times New Roman"/>
          <w:b w:val="0"/>
          <w:bCs w:val="0"/>
          <w:color w:val="000000" w:themeColor="text1"/>
          <w:szCs w:val="22"/>
          <w:lang w:val="en-US"/>
          <w14:textFill>
            <w14:solidFill>
              <w14:schemeClr w14:val="tx1"/>
            </w14:solidFill>
          </w14:textFill>
        </w:rPr>
        <w:t xml:space="preserve">eadaan </w:t>
      </w:r>
      <w:r>
        <w:rPr>
          <w:rFonts w:ascii="Times New Roman" w:hAnsi="Times New Roman" w:cs="Times New Roman"/>
          <w:b w:val="0"/>
          <w:bCs w:val="0"/>
          <w:color w:val="000000" w:themeColor="text1"/>
          <w:szCs w:val="22"/>
          <w:lang w:val="en-US"/>
          <w14:textFill>
            <w14:solidFill>
              <w14:schemeClr w14:val="tx1"/>
            </w14:solidFill>
          </w14:textFill>
        </w:rPr>
        <w:t xml:space="preserve">yang mempengaruhi </w:t>
      </w:r>
      <w:r>
        <w:rPr>
          <w:rFonts w:hint="default" w:ascii="Times New Roman" w:hAnsi="Times New Roman" w:cs="Times New Roman"/>
          <w:b w:val="0"/>
          <w:bCs w:val="0"/>
          <w:color w:val="000000" w:themeColor="text1"/>
          <w:szCs w:val="22"/>
          <w:lang w:val="en-US"/>
          <w14:textFill>
            <w14:solidFill>
              <w14:schemeClr w14:val="tx1"/>
            </w14:solidFill>
          </w14:textFill>
        </w:rPr>
        <w:t>klien</w:t>
      </w:r>
      <w:r>
        <w:rPr>
          <w:rFonts w:ascii="Times New Roman" w:hAnsi="Times New Roman" w:cs="Times New Roman"/>
          <w:b w:val="0"/>
          <w:bCs w:val="0"/>
          <w:color w:val="000000" w:themeColor="text1"/>
          <w:szCs w:val="22"/>
          <w:lang w:val="en-US"/>
          <w14:textFill>
            <w14:solidFill>
              <w14:schemeClr w14:val="tx1"/>
            </w14:solidFill>
          </w14:textFill>
        </w:rPr>
        <w:t xml:space="preserve"> semasa mereka menjalani </w:t>
      </w:r>
      <w:r>
        <w:rPr>
          <w:rFonts w:hint="default" w:ascii="Times New Roman" w:hAnsi="Times New Roman" w:cs="Times New Roman"/>
          <w:b w:val="0"/>
          <w:bCs w:val="0"/>
          <w:color w:val="000000" w:themeColor="text1"/>
          <w:szCs w:val="22"/>
          <w:lang w:val="en-US"/>
          <w14:textFill>
            <w14:solidFill>
              <w14:schemeClr w14:val="tx1"/>
            </w14:solidFill>
          </w14:textFill>
        </w:rPr>
        <w:t xml:space="preserve">proses </w:t>
      </w:r>
      <w:r>
        <w:rPr>
          <w:rFonts w:ascii="Times New Roman" w:hAnsi="Times New Roman" w:cs="Times New Roman"/>
          <w:b w:val="0"/>
          <w:bCs w:val="0"/>
          <w:color w:val="000000" w:themeColor="text1"/>
          <w:szCs w:val="22"/>
          <w:lang w:val="en-US"/>
          <w14:textFill>
            <w14:solidFill>
              <w14:schemeClr w14:val="tx1"/>
            </w14:solidFill>
          </w14:textFill>
        </w:rPr>
        <w:t>rawatan dan pemulihan.</w:t>
      </w:r>
    </w:p>
    <w:p w14:paraId="565CD81C">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p>
    <w:p w14:paraId="3980E0E3">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Intervensi</w:t>
      </w:r>
    </w:p>
    <w:p w14:paraId="2E0718E2">
      <w:pPr>
        <w:spacing w:after="0" w:line="240" w:lineRule="auto"/>
        <w:jc w:val="both"/>
        <w:rPr>
          <w:rFonts w:ascii="Times New Roman" w:hAnsi="Times New Roman" w:cs="Times New Roman"/>
          <w:b w:val="0"/>
          <w:bCs w:val="0"/>
          <w:color w:val="000000" w:themeColor="text1"/>
          <w:szCs w:val="22"/>
          <w:lang w:val="en-US"/>
          <w14:textFill>
            <w14:solidFill>
              <w14:schemeClr w14:val="tx1"/>
            </w14:solidFill>
          </w14:textFill>
        </w:rPr>
      </w:pPr>
      <w:r>
        <w:rPr>
          <w:rFonts w:ascii="Times New Roman" w:hAnsi="Times New Roman" w:cs="Times New Roman"/>
          <w:b w:val="0"/>
          <w:bCs w:val="0"/>
          <w:color w:val="000000" w:themeColor="text1"/>
          <w:szCs w:val="22"/>
          <w:lang w:val="en-US"/>
          <w14:textFill>
            <w14:solidFill>
              <w14:schemeClr w14:val="tx1"/>
            </w14:solidFill>
          </w14:textFill>
        </w:rPr>
        <w:t>Penglibatan seorang pekerja sosial dengan klien penyalahguna</w:t>
      </w:r>
      <w:r>
        <w:rPr>
          <w:rFonts w:hint="default" w:ascii="Times New Roman" w:hAnsi="Times New Roman" w:cs="Times New Roman"/>
          <w:b w:val="0"/>
          <w:bCs w:val="0"/>
          <w:color w:val="000000" w:themeColor="text1"/>
          <w:szCs w:val="22"/>
          <w:lang w:val="en-US"/>
          <w14:textFill>
            <w14:solidFill>
              <w14:schemeClr w14:val="tx1"/>
            </w14:solidFill>
          </w14:textFill>
        </w:rPr>
        <w:t>an</w:t>
      </w:r>
      <w:r>
        <w:rPr>
          <w:rFonts w:ascii="Times New Roman" w:hAnsi="Times New Roman" w:cs="Times New Roman"/>
          <w:b w:val="0"/>
          <w:bCs w:val="0"/>
          <w:color w:val="000000" w:themeColor="text1"/>
          <w:szCs w:val="22"/>
          <w:lang w:val="en-US"/>
          <w14:textFill>
            <w14:solidFill>
              <w14:schemeClr w14:val="tx1"/>
            </w14:solidFill>
          </w14:textFill>
        </w:rPr>
        <w:t xml:space="preserve"> bahan </w:t>
      </w:r>
      <w:r>
        <w:rPr>
          <w:rFonts w:hint="default" w:ascii="Times New Roman" w:hAnsi="Times New Roman" w:cs="Times New Roman"/>
          <w:b w:val="0"/>
          <w:bCs w:val="0"/>
          <w:color w:val="000000" w:themeColor="text1"/>
          <w:szCs w:val="22"/>
          <w:lang w:val="en-US"/>
          <w14:textFill>
            <w14:solidFill>
              <w14:schemeClr w14:val="tx1"/>
            </w14:solidFill>
          </w14:textFill>
        </w:rPr>
        <w:t xml:space="preserve">selalunya </w:t>
      </w:r>
      <w:r>
        <w:rPr>
          <w:rFonts w:ascii="Times New Roman" w:hAnsi="Times New Roman" w:cs="Times New Roman"/>
          <w:b w:val="0"/>
          <w:bCs w:val="0"/>
          <w:color w:val="000000" w:themeColor="text1"/>
          <w:szCs w:val="22"/>
          <w:lang w:val="en-US"/>
          <w14:textFill>
            <w14:solidFill>
              <w14:schemeClr w14:val="tx1"/>
            </w14:solidFill>
          </w14:textFill>
        </w:rPr>
        <w:t xml:space="preserve">sengit, memerlukan mereka untuk menjadi sangat sedar </w:t>
      </w:r>
      <w:r>
        <w:rPr>
          <w:rFonts w:hint="default" w:ascii="Times New Roman" w:hAnsi="Times New Roman" w:cs="Times New Roman"/>
          <w:b w:val="0"/>
          <w:bCs w:val="0"/>
          <w:color w:val="000000" w:themeColor="text1"/>
          <w:szCs w:val="22"/>
          <w:lang w:val="en-US"/>
          <w14:textFill>
            <w14:solidFill>
              <w14:schemeClr w14:val="tx1"/>
            </w14:solidFill>
          </w14:textFill>
        </w:rPr>
        <w:t>sekiranya</w:t>
      </w:r>
      <w:r>
        <w:rPr>
          <w:rFonts w:ascii="Times New Roman" w:hAnsi="Times New Roman" w:cs="Times New Roman"/>
          <w:b w:val="0"/>
          <w:bCs w:val="0"/>
          <w:color w:val="000000" w:themeColor="text1"/>
          <w:szCs w:val="22"/>
          <w:lang w:val="en-US"/>
          <w14:textFill>
            <w14:solidFill>
              <w14:schemeClr w14:val="tx1"/>
            </w14:solidFill>
          </w14:textFill>
        </w:rPr>
        <w:t xml:space="preserve"> tingkah laku klien menunjukkan bahawa intervensi diperlukan. Menentukan intervensi yang sesuai dan rawatan susulan adalah penting untuk kejayaan </w:t>
      </w:r>
      <w:r>
        <w:rPr>
          <w:rFonts w:hint="default" w:ascii="Times New Roman" w:hAnsi="Times New Roman" w:cs="Times New Roman"/>
          <w:b w:val="0"/>
          <w:bCs w:val="0"/>
          <w:color w:val="000000" w:themeColor="text1"/>
          <w:szCs w:val="22"/>
          <w:lang w:val="en-US"/>
          <w14:textFill>
            <w14:solidFill>
              <w14:schemeClr w14:val="tx1"/>
            </w14:solidFill>
          </w14:textFill>
        </w:rPr>
        <w:t xml:space="preserve">proses </w:t>
      </w:r>
      <w:r>
        <w:rPr>
          <w:rFonts w:ascii="Times New Roman" w:hAnsi="Times New Roman" w:cs="Times New Roman"/>
          <w:b w:val="0"/>
          <w:bCs w:val="0"/>
          <w:color w:val="000000" w:themeColor="text1"/>
          <w:szCs w:val="22"/>
          <w:lang w:val="en-US"/>
          <w14:textFill>
            <w14:solidFill>
              <w14:schemeClr w14:val="tx1"/>
            </w14:solidFill>
          </w14:textFill>
        </w:rPr>
        <w:t>pemulihan. Ini memerlukan pekerja sosial penyalahgunaan bahan untuk sentiasa peka ketika berurusan dengan klien dan bijak dalam mencari program yang membantu klien mereka.</w:t>
      </w:r>
    </w:p>
    <w:p w14:paraId="2788C11F">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p>
    <w:p w14:paraId="68CBF0BD">
      <w:pPr>
        <w:spacing w:after="0" w:line="240" w:lineRule="auto"/>
        <w:jc w:val="both"/>
        <w:rPr>
          <w:rFonts w:ascii="Times New Roman" w:hAnsi="Times New Roman" w:cs="Times New Roman"/>
          <w:b/>
          <w:bCs/>
          <w:color w:val="000000" w:themeColor="text1"/>
          <w:szCs w:val="22"/>
          <w:lang w:val="en-US"/>
          <w14:textFill>
            <w14:solidFill>
              <w14:schemeClr w14:val="tx1"/>
            </w14:solidFill>
          </w14:textFill>
        </w:rPr>
      </w:pPr>
      <w:r>
        <w:rPr>
          <w:rFonts w:hint="default" w:ascii="Times New Roman" w:hAnsi="Times New Roman" w:cs="Times New Roman"/>
          <w:b/>
          <w:bCs/>
          <w:color w:val="000000" w:themeColor="text1"/>
          <w:szCs w:val="22"/>
          <w:lang w:val="en-US"/>
          <w14:textFill>
            <w14:solidFill>
              <w14:schemeClr w14:val="tx1"/>
            </w14:solidFill>
          </w14:textFill>
        </w:rPr>
        <w:t>KESIMPULAN</w:t>
      </w:r>
    </w:p>
    <w:p w14:paraId="78B374A2">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r>
        <w:rPr>
          <w:rFonts w:ascii="Times New Roman" w:hAnsi="Times New Roman" w:cs="Times New Roman"/>
          <w:color w:val="000000" w:themeColor="text1"/>
          <w:szCs w:val="22"/>
          <w:lang w:val="en-US"/>
          <w14:textFill>
            <w14:solidFill>
              <w14:schemeClr w14:val="tx1"/>
            </w14:solidFill>
          </w14:textFill>
        </w:rPr>
        <w:t>Penglibatan pekerja sosial dalam rawatan penyalahgunaan bahan boleh mengurangkan masalah individu kerana mereka mempunyai pengetahuan dan kemahiran untuk membantu klien pulih. Peranan pekerja sosial kekal sebagai komponen dalam rawatan gangguan penggunaan bahan, yang merangkumi persepsi, kekuatan, dan had mereka. Walaupun gangguan penggunaan bahan merupakan isu rawatan yang berterusan, ketagihan masih kurang dikenali sebagai bidang amalan utama untuk pekerja sosial klinikal. Oleh kerana pekerja sosial memainkan peranan penting dalam pengecaman dan rawatan orang dengan gangguan penggunaan bahan, peranan dan tanggungjawab mereka dalam bidang pengurusan ketagihan mempunyai kesan terhadap sifat dan kualiti intervensi yang diberikan kepada mereka yang mengalami ketagihan bahan.</w:t>
      </w:r>
    </w:p>
    <w:p w14:paraId="352276C5">
      <w:pPr>
        <w:spacing w:after="0" w:line="240" w:lineRule="auto"/>
        <w:jc w:val="both"/>
        <w:rPr>
          <w:rFonts w:ascii="Times New Roman" w:hAnsi="Times New Roman" w:cs="Times New Roman"/>
          <w:color w:val="000000" w:themeColor="text1"/>
          <w:szCs w:val="22"/>
          <w:lang w:val="en-US"/>
          <w14:textFill>
            <w14:solidFill>
              <w14:schemeClr w14:val="tx1"/>
            </w14:solidFill>
          </w14:textFill>
        </w:rPr>
      </w:pPr>
    </w:p>
    <w:p w14:paraId="1368AE27">
      <w:pPr>
        <w:spacing w:after="0" w:line="240" w:lineRule="auto"/>
        <w:jc w:val="both"/>
        <w:rPr>
          <w:rFonts w:hint="default" w:ascii="Times New Roman" w:hAnsi="Times New Roman" w:cs="Times New Roman"/>
          <w:b/>
          <w:bCs/>
          <w:color w:val="000000" w:themeColor="text1"/>
          <w:szCs w:val="22"/>
          <w:lang w:val="en-US"/>
          <w14:textFill>
            <w14:solidFill>
              <w14:schemeClr w14:val="tx1"/>
            </w14:solidFill>
          </w14:textFill>
        </w:rPr>
      </w:pPr>
      <w:r>
        <w:rPr>
          <w:rFonts w:ascii="Times New Roman" w:hAnsi="Times New Roman" w:cs="Times New Roman"/>
          <w:b/>
          <w:bCs/>
          <w:color w:val="000000" w:themeColor="text1"/>
          <w:szCs w:val="22"/>
          <w:lang w:val="en-US"/>
          <w14:textFill>
            <w14:solidFill>
              <w14:schemeClr w14:val="tx1"/>
            </w14:solidFill>
          </w14:textFill>
        </w:rPr>
        <w:t>R</w:t>
      </w:r>
      <w:r>
        <w:rPr>
          <w:rFonts w:hint="default" w:ascii="Times New Roman" w:hAnsi="Times New Roman" w:cs="Times New Roman"/>
          <w:b/>
          <w:bCs/>
          <w:color w:val="000000" w:themeColor="text1"/>
          <w:szCs w:val="22"/>
          <w:lang w:val="en-US"/>
          <w14:textFill>
            <w14:solidFill>
              <w14:schemeClr w14:val="tx1"/>
            </w14:solidFill>
          </w14:textFill>
        </w:rPr>
        <w:t>UJUKAN</w:t>
      </w:r>
    </w:p>
    <w:p w14:paraId="2C4455AB">
      <w:p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000000" w:themeColor="text1"/>
          <w:szCs w:val="22"/>
          <w:lang w:val="en-US"/>
          <w14:textFill>
            <w14:solidFill>
              <w14:schemeClr w14:val="tx1"/>
            </w14:solidFill>
          </w14:textFill>
        </w:rPr>
        <w:t>Akta Pelucuthakan Harta 1988</w:t>
      </w:r>
    </w:p>
    <w:p w14:paraId="360C7FA6">
      <w:p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000000" w:themeColor="text1"/>
          <w:szCs w:val="22"/>
          <w:lang w:val="en-US"/>
          <w14:textFill>
            <w14:solidFill>
              <w14:schemeClr w14:val="tx1"/>
            </w14:solidFill>
          </w14:textFill>
        </w:rPr>
        <w:t>Akta 340 &amp; Peraturan 1989</w:t>
      </w:r>
    </w:p>
    <w:p w14:paraId="633C196A">
      <w:p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000000" w:themeColor="text1"/>
          <w:szCs w:val="22"/>
          <w:lang w:val="en-US"/>
          <w14:textFill>
            <w14:solidFill>
              <w14:schemeClr w14:val="tx1"/>
            </w14:solidFill>
          </w14:textFill>
        </w:rPr>
        <w:t>Akta Langkah Pencegahan Khas 1985</w:t>
      </w:r>
    </w:p>
    <w:p w14:paraId="65D6145B">
      <w:pPr>
        <w:spacing w:after="0" w:line="240" w:lineRule="auto"/>
        <w:jc w:val="both"/>
        <w:rPr>
          <w:rFonts w:hint="default" w:ascii="Times New Roman" w:hAnsi="Times New Roman" w:cs="Times New Roman"/>
          <w:b w:val="0"/>
          <w:bCs w:val="0"/>
          <w:color w:val="000000" w:themeColor="text1"/>
          <w:szCs w:val="22"/>
          <w:lang w:val="en-US"/>
          <w14:textFill>
            <w14:solidFill>
              <w14:schemeClr w14:val="tx1"/>
            </w14:solidFill>
          </w14:textFill>
        </w:rPr>
      </w:pPr>
      <w:r>
        <w:rPr>
          <w:rFonts w:hint="default" w:ascii="Times New Roman" w:hAnsi="Times New Roman" w:cs="Times New Roman"/>
          <w:b w:val="0"/>
          <w:bCs w:val="0"/>
          <w:color w:val="000000" w:themeColor="text1"/>
          <w:szCs w:val="22"/>
          <w:lang w:val="en-US"/>
          <w14:textFill>
            <w14:solidFill>
              <w14:schemeClr w14:val="tx1"/>
            </w14:solidFill>
          </w14:textFill>
        </w:rPr>
        <w:t>Akta 316 &amp; Peraturan 1987</w:t>
      </w:r>
    </w:p>
    <w:p w14:paraId="12BA6167">
      <w:pPr>
        <w:spacing w:after="0" w:line="240" w:lineRule="auto"/>
        <w:jc w:val="both"/>
        <w:rPr>
          <w:rFonts w:hint="default" w:ascii="Times New Roman" w:hAnsi="Times New Roman" w:eastAsia="SimSun" w:cs="Times New Roman"/>
          <w:sz w:val="22"/>
          <w:szCs w:val="22"/>
          <w:lang w:val="en-US"/>
        </w:rPr>
      </w:pPr>
      <w:r>
        <w:rPr>
          <w:rFonts w:hint="default" w:ascii="Times New Roman" w:hAnsi="Times New Roman" w:eastAsia="SimSun" w:cs="Times New Roman"/>
          <w:sz w:val="22"/>
          <w:szCs w:val="22"/>
          <w:lang w:val="en-US"/>
        </w:rPr>
        <w:t xml:space="preserve">Aliya, J. (2021). Substance abuse as a social issue: A social psychology </w:t>
      </w:r>
      <w:r>
        <w:rPr>
          <w:rFonts w:hint="default" w:ascii="Times New Roman" w:hAnsi="Times New Roman" w:eastAsia="SimSun" w:cs="Times New Roman"/>
          <w:sz w:val="22"/>
          <w:szCs w:val="22"/>
          <w:lang w:val="en-US"/>
        </w:rPr>
        <w:tab/>
        <w:t>perspective, https://www.researchgate.net/publication/353479934</w:t>
      </w:r>
    </w:p>
    <w:p w14:paraId="0EDBD580">
      <w:pPr>
        <w:spacing w:after="0" w:line="240" w:lineRule="auto"/>
        <w:jc w:val="both"/>
        <w:rPr>
          <w:rFonts w:ascii="SimSun" w:hAnsi="SimSun" w:eastAsia="SimSun" w:cs="SimSun"/>
          <w:sz w:val="24"/>
          <w:szCs w:val="24"/>
        </w:rPr>
      </w:pPr>
      <w:r>
        <w:rPr>
          <w:rFonts w:hint="default" w:ascii="Times New Roman" w:hAnsi="Times New Roman" w:eastAsia="SimSun" w:cs="Times New Roman"/>
          <w:sz w:val="22"/>
          <w:szCs w:val="22"/>
        </w:rPr>
        <w:t>Children’s Act 2001, Malaysia</w:t>
      </w:r>
      <w:r>
        <w:rPr>
          <w:rFonts w:ascii="SimSun" w:hAnsi="SimSun" w:eastAsia="SimSun" w:cs="SimSun"/>
          <w:sz w:val="24"/>
          <w:szCs w:val="24"/>
        </w:rPr>
        <w:t xml:space="preserve">. </w:t>
      </w:r>
    </w:p>
    <w:p w14:paraId="72EDB0F3">
      <w:pPr>
        <w:spacing w:after="0" w:line="240" w:lineRule="auto"/>
        <w:jc w:val="both"/>
        <w:rPr>
          <w:rFonts w:hint="default" w:ascii="Times New Roman" w:hAnsi="Times New Roman" w:eastAsia="SimSun" w:cs="Times New Roman"/>
          <w:sz w:val="22"/>
          <w:szCs w:val="22"/>
          <w:lang w:val="en-US"/>
        </w:rPr>
      </w:pPr>
      <w:r>
        <w:rPr>
          <w:rFonts w:hint="default" w:ascii="Times New Roman" w:hAnsi="Times New Roman" w:eastAsia="SimSun" w:cs="Times New Roman"/>
          <w:sz w:val="22"/>
          <w:szCs w:val="22"/>
          <w:lang w:val="en-US"/>
        </w:rPr>
        <w:t xml:space="preserve">Coomber, R., McElrath, K., Mesham, f.,  &amp; Moore, k. (2013). Key concepts </w:t>
      </w:r>
      <w:r>
        <w:rPr>
          <w:rFonts w:hint="default" w:ascii="Times New Roman" w:hAnsi="Times New Roman" w:eastAsia="SimSun" w:cs="Times New Roman"/>
          <w:sz w:val="22"/>
          <w:szCs w:val="22"/>
          <w:lang w:val="en-US"/>
        </w:rPr>
        <w:tab/>
        <w:t>in drugs and society, London: SAGE.</w:t>
      </w:r>
    </w:p>
    <w:p w14:paraId="6ECD0B98">
      <w:pPr>
        <w:spacing w:after="0" w:line="240" w:lineRule="auto"/>
        <w:jc w:val="both"/>
        <w:rPr>
          <w:rFonts w:hint="default" w:ascii="Times New Roman" w:hAnsi="Times New Roman" w:eastAsia="SimSun" w:cs="Times New Roman"/>
          <w:i w:val="0"/>
          <w:iCs w:val="0"/>
          <w:sz w:val="22"/>
          <w:szCs w:val="22"/>
          <w:lang w:val="en-US"/>
        </w:rPr>
      </w:pPr>
      <w:r>
        <w:rPr>
          <w:rFonts w:hint="default" w:ascii="Times New Roman" w:hAnsi="Times New Roman" w:eastAsia="SimSun" w:cs="Times New Roman"/>
          <w:sz w:val="22"/>
          <w:szCs w:val="22"/>
          <w:lang w:val="en-US"/>
        </w:rPr>
        <w:t xml:space="preserve">Habibie Ibrahim, Norruzeyati Che Mohd Nasir &amp; Mohammad Rahim </w:t>
      </w:r>
      <w:r>
        <w:rPr>
          <w:rFonts w:hint="default" w:ascii="Times New Roman" w:hAnsi="Times New Roman" w:eastAsia="SimSun" w:cs="Times New Roman"/>
          <w:sz w:val="22"/>
          <w:szCs w:val="22"/>
          <w:lang w:val="en-US"/>
        </w:rPr>
        <w:tab/>
        <w:t xml:space="preserve">Kamaluddin. (2024). </w:t>
      </w:r>
      <w:r>
        <w:rPr>
          <w:rFonts w:hint="default" w:ascii="Times New Roman" w:hAnsi="Times New Roman" w:eastAsia="SimSun" w:cs="Times New Roman"/>
          <w:i/>
          <w:iCs/>
          <w:sz w:val="22"/>
          <w:szCs w:val="22"/>
          <w:lang w:val="en-US"/>
        </w:rPr>
        <w:t xml:space="preserve">Penyalahgunaan bahan dan intervensi kerja </w:t>
      </w:r>
      <w:r>
        <w:rPr>
          <w:rFonts w:hint="default" w:ascii="Times New Roman" w:hAnsi="Times New Roman" w:eastAsia="SimSun" w:cs="Times New Roman"/>
          <w:i/>
          <w:iCs/>
          <w:sz w:val="22"/>
          <w:szCs w:val="22"/>
          <w:lang w:val="en-US"/>
        </w:rPr>
        <w:tab/>
        <w:t xml:space="preserve">sosial. </w:t>
      </w:r>
      <w:r>
        <w:rPr>
          <w:rFonts w:hint="default" w:ascii="Times New Roman" w:hAnsi="Times New Roman" w:eastAsia="SimSun" w:cs="Times New Roman"/>
          <w:i w:val="0"/>
          <w:iCs w:val="0"/>
          <w:sz w:val="22"/>
          <w:szCs w:val="22"/>
          <w:lang w:val="en-US"/>
        </w:rPr>
        <w:t>Kota Kinabalu: Penerbit UMS.</w:t>
      </w:r>
    </w:p>
    <w:p w14:paraId="19B837DF">
      <w:pPr>
        <w:spacing w:after="0" w:line="240" w:lineRule="auto"/>
        <w:jc w:val="both"/>
        <w:rPr>
          <w:rFonts w:hint="default" w:ascii="Times New Roman" w:hAnsi="Times New Roman" w:eastAsia="SimSun" w:cs="Times New Roman"/>
          <w:sz w:val="22"/>
          <w:szCs w:val="22"/>
          <w:lang w:val="en-US"/>
        </w:rPr>
      </w:pPr>
      <w:r>
        <w:rPr>
          <w:rFonts w:hint="default" w:ascii="Times New Roman" w:hAnsi="Times New Roman" w:eastAsia="SimSun" w:cs="Times New Roman"/>
          <w:sz w:val="22"/>
          <w:szCs w:val="22"/>
          <w:lang w:val="en-US"/>
        </w:rPr>
        <w:t xml:space="preserve">Milby, J.B (1981). Addictive behaviour and its treatment. New York : </w:t>
      </w:r>
      <w:r>
        <w:rPr>
          <w:rFonts w:hint="default" w:ascii="Times New Roman" w:hAnsi="Times New Roman" w:eastAsia="SimSun" w:cs="Times New Roman"/>
          <w:sz w:val="22"/>
          <w:szCs w:val="22"/>
          <w:lang w:val="en-US"/>
        </w:rPr>
        <w:tab/>
        <w:t/>
      </w:r>
      <w:r>
        <w:rPr>
          <w:rFonts w:hint="default" w:ascii="Times New Roman" w:hAnsi="Times New Roman" w:eastAsia="SimSun" w:cs="Times New Roman"/>
          <w:sz w:val="22"/>
          <w:szCs w:val="22"/>
          <w:lang w:val="en-US"/>
        </w:rPr>
        <w:tab/>
        <w:t>Springer Pub. Co.</w:t>
      </w:r>
    </w:p>
    <w:p w14:paraId="7ADE161A">
      <w:pPr>
        <w:spacing w:after="0" w:line="240" w:lineRule="auto"/>
        <w:jc w:val="both"/>
        <w:rPr>
          <w:rFonts w:hint="default" w:ascii="Times New Roman" w:hAnsi="Times New Roman" w:eastAsia="SimSun" w:cs="Times New Roman"/>
          <w:sz w:val="22"/>
          <w:szCs w:val="22"/>
          <w:lang w:val="en-US"/>
        </w:rPr>
      </w:pPr>
      <w:r>
        <w:rPr>
          <w:rFonts w:hint="default" w:ascii="Times New Roman" w:hAnsi="Times New Roman" w:eastAsia="SimSun" w:cs="Times New Roman"/>
          <w:sz w:val="22"/>
          <w:szCs w:val="22"/>
          <w:lang w:val="en-US"/>
        </w:rPr>
        <w:t xml:space="preserve">Nakhimova, Y.N. (2017). Social attitudes to drugs abuse among youth and </w:t>
      </w:r>
      <w:r>
        <w:rPr>
          <w:rFonts w:hint="default" w:ascii="Times New Roman" w:hAnsi="Times New Roman" w:eastAsia="SimSun" w:cs="Times New Roman"/>
          <w:sz w:val="22"/>
          <w:szCs w:val="22"/>
          <w:lang w:val="en-US"/>
        </w:rPr>
        <w:tab/>
        <w:t xml:space="preserve">drug abuse prevention, </w:t>
      </w:r>
      <w:r>
        <w:rPr>
          <w:rFonts w:hint="default" w:ascii="Times New Roman" w:hAnsi="Times New Roman" w:eastAsia="SimSun" w:cs="Times New Roman"/>
          <w:i/>
          <w:iCs/>
          <w:sz w:val="22"/>
          <w:szCs w:val="22"/>
          <w:lang w:val="en-US"/>
        </w:rPr>
        <w:t xml:space="preserve">The Education and Science Journal, </w:t>
      </w:r>
      <w:r>
        <w:rPr>
          <w:rFonts w:hint="default" w:ascii="Times New Roman" w:hAnsi="Times New Roman" w:eastAsia="SimSun" w:cs="Times New Roman"/>
          <w:i w:val="0"/>
          <w:iCs w:val="0"/>
          <w:sz w:val="22"/>
          <w:szCs w:val="22"/>
          <w:lang w:val="en-US"/>
        </w:rPr>
        <w:t xml:space="preserve">19(6), </w:t>
      </w:r>
      <w:r>
        <w:rPr>
          <w:rFonts w:hint="default" w:ascii="Times New Roman" w:hAnsi="Times New Roman" w:eastAsia="SimSun" w:cs="Times New Roman"/>
          <w:i w:val="0"/>
          <w:iCs w:val="0"/>
          <w:sz w:val="22"/>
          <w:szCs w:val="22"/>
          <w:lang w:val="en-US"/>
        </w:rPr>
        <w:tab/>
        <w:t xml:space="preserve">138-160 </w:t>
      </w:r>
      <w:r>
        <w:rPr>
          <w:rFonts w:hint="default" w:ascii="Times New Roman" w:hAnsi="Times New Roman" w:eastAsia="SimSun" w:cs="Times New Roman"/>
          <w:i w:val="0"/>
          <w:iCs w:val="0"/>
          <w:sz w:val="22"/>
          <w:szCs w:val="22"/>
          <w:lang w:val="en-US"/>
        </w:rPr>
        <w:fldChar w:fldCharType="begin"/>
      </w:r>
      <w:r>
        <w:rPr>
          <w:rFonts w:hint="default" w:ascii="Times New Roman" w:hAnsi="Times New Roman" w:eastAsia="SimSun" w:cs="Times New Roman"/>
          <w:i w:val="0"/>
          <w:iCs w:val="0"/>
          <w:sz w:val="22"/>
          <w:szCs w:val="22"/>
          <w:lang w:val="en-US"/>
        </w:rPr>
        <w:instrText xml:space="preserve"> HYPERLINK "https://www.researchgate.net/publication/318321843_SOCIAL_ATTITUDES_TO_DRUGS_ABUSE_AMONG_YOUTH_AND_DRUG_ABUSE_PREVENTION" </w:instrText>
      </w:r>
      <w:r>
        <w:rPr>
          <w:rFonts w:hint="default" w:ascii="Times New Roman" w:hAnsi="Times New Roman" w:eastAsia="SimSun" w:cs="Times New Roman"/>
          <w:i w:val="0"/>
          <w:iCs w:val="0"/>
          <w:sz w:val="22"/>
          <w:szCs w:val="22"/>
          <w:lang w:val="en-US"/>
        </w:rPr>
        <w:fldChar w:fldCharType="separate"/>
      </w:r>
      <w:r>
        <w:rPr>
          <w:rFonts w:hint="default" w:ascii="Times New Roman" w:hAnsi="Times New Roman" w:eastAsia="SimSun" w:cs="Times New Roman"/>
          <w:i w:val="0"/>
          <w:iCs w:val="0"/>
          <w:sz w:val="22"/>
          <w:szCs w:val="22"/>
          <w:lang w:val="en-US"/>
        </w:rPr>
        <w:t xml:space="preserve">(PDF) SOCIAL ATTITUDES TO DRUGS ABUSE </w:t>
      </w:r>
      <w:r>
        <w:rPr>
          <w:rFonts w:hint="default" w:ascii="Times New Roman" w:hAnsi="Times New Roman" w:eastAsia="SimSun" w:cs="Times New Roman"/>
          <w:i w:val="0"/>
          <w:iCs w:val="0"/>
          <w:sz w:val="22"/>
          <w:szCs w:val="22"/>
          <w:lang w:val="en-US"/>
        </w:rPr>
        <w:tab/>
        <w:t>AMONG YOUTH AND DRUG ABUSE PREVENTION</w:t>
      </w:r>
      <w:r>
        <w:rPr>
          <w:rFonts w:hint="default" w:ascii="Times New Roman" w:hAnsi="Times New Roman" w:eastAsia="SimSun" w:cs="Times New Roman"/>
          <w:i w:val="0"/>
          <w:iCs w:val="0"/>
          <w:sz w:val="22"/>
          <w:szCs w:val="22"/>
          <w:lang w:val="en-US"/>
        </w:rPr>
        <w:fldChar w:fldCharType="end"/>
      </w:r>
    </w:p>
    <w:p w14:paraId="357D7D62">
      <w:pPr>
        <w:spacing w:after="0" w:line="240" w:lineRule="auto"/>
        <w:jc w:val="both"/>
        <w:rPr>
          <w:rFonts w:hint="default" w:ascii="Times New Roman" w:hAnsi="Times New Roman" w:eastAsia="SimSun" w:cs="Times New Roman"/>
          <w:i/>
          <w:iCs/>
          <w:sz w:val="22"/>
          <w:szCs w:val="22"/>
          <w:lang w:val="en-US"/>
        </w:rPr>
      </w:pPr>
      <w:r>
        <w:rPr>
          <w:rFonts w:hint="default" w:ascii="Times New Roman" w:hAnsi="Times New Roman" w:eastAsia="SimSun" w:cs="Times New Roman"/>
          <w:sz w:val="22"/>
          <w:szCs w:val="22"/>
          <w:lang w:val="en-US"/>
        </w:rPr>
        <w:t xml:space="preserve">Nur Fatinni binti Mohamad Kamala, Amin Al Haadi bin Shafieb, Khatijah </w:t>
      </w:r>
      <w:r>
        <w:rPr>
          <w:rFonts w:hint="default" w:ascii="Times New Roman" w:hAnsi="Times New Roman" w:eastAsia="SimSun" w:cs="Times New Roman"/>
          <w:sz w:val="22"/>
          <w:szCs w:val="22"/>
          <w:lang w:val="en-US"/>
        </w:rPr>
        <w:tab/>
        <w:t xml:space="preserve">binti Othmanc, Ahmad Najaa bin Mokhtard, Suzaily bin Wahabe. </w:t>
      </w:r>
      <w:r>
        <w:rPr>
          <w:rFonts w:hint="default" w:ascii="Times New Roman" w:hAnsi="Times New Roman" w:eastAsia="SimSun" w:cs="Times New Roman"/>
          <w:sz w:val="22"/>
          <w:szCs w:val="22"/>
          <w:lang w:val="en-US"/>
        </w:rPr>
        <w:tab/>
        <w:t xml:space="preserve">(2024). Drug and substance abuse among youth: Factors, effects </w:t>
      </w:r>
      <w:r>
        <w:rPr>
          <w:rFonts w:hint="default" w:ascii="Times New Roman" w:hAnsi="Times New Roman" w:eastAsia="SimSun" w:cs="Times New Roman"/>
          <w:sz w:val="22"/>
          <w:szCs w:val="22"/>
          <w:lang w:val="en-US"/>
        </w:rPr>
        <w:tab/>
        <w:t xml:space="preserve">and </w:t>
      </w:r>
      <w:r>
        <w:rPr>
          <w:rFonts w:hint="default" w:ascii="Times New Roman" w:hAnsi="Times New Roman" w:eastAsia="SimSun" w:cs="Times New Roman"/>
          <w:sz w:val="22"/>
          <w:szCs w:val="22"/>
          <w:lang w:val="en-US"/>
        </w:rPr>
        <w:tab/>
        <w:t xml:space="preserve">prevention methods, </w:t>
      </w:r>
      <w:r>
        <w:rPr>
          <w:rFonts w:hint="default" w:ascii="Times New Roman" w:hAnsi="Times New Roman" w:eastAsia="SimSun" w:cs="Times New Roman"/>
          <w:i/>
          <w:iCs/>
          <w:sz w:val="22"/>
          <w:szCs w:val="22"/>
          <w:lang w:val="en-US"/>
        </w:rPr>
        <w:t xml:space="preserve">International Journal of Academic Research in </w:t>
      </w:r>
      <w:r>
        <w:rPr>
          <w:rFonts w:hint="default" w:ascii="Times New Roman" w:hAnsi="Times New Roman" w:eastAsia="SimSun" w:cs="Times New Roman"/>
          <w:i/>
          <w:iCs/>
          <w:sz w:val="22"/>
          <w:szCs w:val="22"/>
          <w:lang w:val="en-US"/>
        </w:rPr>
        <w:tab/>
        <w:t xml:space="preserve">Business and Social Sciences, </w:t>
      </w:r>
      <w:r>
        <w:rPr>
          <w:rFonts w:hint="default" w:ascii="Times New Roman" w:hAnsi="Times New Roman" w:eastAsia="SimSun" w:cs="Times New Roman"/>
          <w:i w:val="0"/>
          <w:iCs w:val="0"/>
          <w:sz w:val="22"/>
          <w:szCs w:val="22"/>
          <w:lang w:val="en-US"/>
        </w:rPr>
        <w:t xml:space="preserve">14 (7), 981-998. </w:t>
      </w:r>
      <w:r>
        <w:rPr>
          <w:rFonts w:hint="default" w:ascii="Times New Roman" w:hAnsi="Times New Roman" w:eastAsia="SimSun" w:cs="Times New Roman"/>
          <w:i w:val="0"/>
          <w:iCs w:val="0"/>
          <w:sz w:val="22"/>
          <w:szCs w:val="22"/>
          <w:lang w:val="en-US"/>
        </w:rPr>
        <w:fldChar w:fldCharType="begin"/>
      </w:r>
      <w:r>
        <w:rPr>
          <w:rFonts w:hint="default" w:ascii="Times New Roman" w:hAnsi="Times New Roman" w:eastAsia="SimSun" w:cs="Times New Roman"/>
          <w:i w:val="0"/>
          <w:iCs w:val="0"/>
          <w:sz w:val="22"/>
          <w:szCs w:val="22"/>
          <w:lang w:val="en-US"/>
        </w:rPr>
        <w:instrText xml:space="preserve"> HYPERLINK "https://hrmars.com/papers_submitted/21939/drug-and-substance-abuse-among-youth-factors-effects-and-prevention-methods.pdf" </w:instrText>
      </w:r>
      <w:r>
        <w:rPr>
          <w:rFonts w:hint="default" w:ascii="Times New Roman" w:hAnsi="Times New Roman" w:eastAsia="SimSun" w:cs="Times New Roman"/>
          <w:i w:val="0"/>
          <w:iCs w:val="0"/>
          <w:sz w:val="22"/>
          <w:szCs w:val="22"/>
          <w:lang w:val="en-US"/>
        </w:rPr>
        <w:fldChar w:fldCharType="separate"/>
      </w:r>
      <w:r>
        <w:rPr>
          <w:rFonts w:hint="default" w:ascii="Times New Roman" w:hAnsi="Times New Roman" w:eastAsia="SimSun" w:cs="Times New Roman"/>
          <w:i w:val="0"/>
          <w:iCs w:val="0"/>
          <w:sz w:val="22"/>
          <w:szCs w:val="22"/>
          <w:lang w:val="en-US"/>
        </w:rPr>
        <w:t>drug-and-</w:t>
      </w:r>
      <w:r>
        <w:rPr>
          <w:rFonts w:hint="default" w:ascii="Times New Roman" w:hAnsi="Times New Roman" w:eastAsia="SimSun" w:cs="Times New Roman"/>
          <w:i w:val="0"/>
          <w:iCs w:val="0"/>
          <w:sz w:val="22"/>
          <w:szCs w:val="22"/>
          <w:lang w:val="en-US"/>
        </w:rPr>
        <w:tab/>
        <w:t>substance-</w:t>
      </w:r>
      <w:r>
        <w:rPr>
          <w:rFonts w:hint="default" w:ascii="Times New Roman" w:hAnsi="Times New Roman" w:eastAsia="SimSun" w:cs="Times New Roman"/>
          <w:i w:val="0"/>
          <w:iCs w:val="0"/>
          <w:sz w:val="22"/>
          <w:szCs w:val="22"/>
          <w:lang w:val="en-US"/>
        </w:rPr>
        <w:tab/>
        <w:t>abuse-among-youth-factors-effects-and-prevention-</w:t>
      </w:r>
      <w:r>
        <w:rPr>
          <w:rFonts w:hint="default" w:ascii="Times New Roman" w:hAnsi="Times New Roman" w:eastAsia="SimSun" w:cs="Times New Roman"/>
          <w:i w:val="0"/>
          <w:iCs w:val="0"/>
          <w:sz w:val="22"/>
          <w:szCs w:val="22"/>
          <w:lang w:val="en-US"/>
        </w:rPr>
        <w:tab/>
        <w:t>methods.pdf</w:t>
      </w:r>
      <w:r>
        <w:rPr>
          <w:rFonts w:hint="default" w:ascii="Times New Roman" w:hAnsi="Times New Roman" w:eastAsia="SimSun" w:cs="Times New Roman"/>
          <w:i w:val="0"/>
          <w:iCs w:val="0"/>
          <w:sz w:val="22"/>
          <w:szCs w:val="22"/>
          <w:lang w:val="en-US"/>
        </w:rPr>
        <w:fldChar w:fldCharType="end"/>
      </w:r>
    </w:p>
    <w:p w14:paraId="095CDA28">
      <w:pPr>
        <w:spacing w:after="0" w:line="240" w:lineRule="auto"/>
        <w:jc w:val="both"/>
        <w:rPr>
          <w:rFonts w:hint="default" w:ascii="Times New Roman" w:hAnsi="Times New Roman" w:eastAsia="SimSun" w:cs="Times New Roman"/>
          <w:sz w:val="22"/>
          <w:szCs w:val="22"/>
          <w:lang w:val="en-US"/>
        </w:rPr>
      </w:pPr>
      <w:r>
        <w:rPr>
          <w:rFonts w:hint="default" w:ascii="Times New Roman" w:hAnsi="Times New Roman" w:eastAsia="SimSun" w:cs="Times New Roman"/>
          <w:sz w:val="22"/>
          <w:szCs w:val="22"/>
          <w:lang w:val="en-US"/>
        </w:rPr>
        <w:t xml:space="preserve">Nur Sharina Bt Cik Ibrahim, Syaripah Ruzaini Bt Syed Aris dan Abd. Rasid </w:t>
      </w:r>
      <w:r>
        <w:rPr>
          <w:rFonts w:hint="default" w:ascii="Times New Roman" w:hAnsi="Times New Roman" w:eastAsia="SimSun" w:cs="Times New Roman"/>
          <w:sz w:val="22"/>
          <w:szCs w:val="22"/>
          <w:lang w:val="en-US"/>
        </w:rPr>
        <w:tab/>
        <w:t xml:space="preserve">Bin Abd Rahman. (2024). A systematic literature review on the Putra </w:t>
      </w:r>
      <w:r>
        <w:rPr>
          <w:rFonts w:hint="default" w:ascii="Times New Roman" w:hAnsi="Times New Roman" w:eastAsia="SimSun" w:cs="Times New Roman"/>
          <w:sz w:val="22"/>
          <w:szCs w:val="22"/>
          <w:lang w:val="en-US"/>
        </w:rPr>
        <w:tab/>
        <w:t xml:space="preserve">Model: Analysing juvenile rehabilitation at Henry Gurney School, </w:t>
      </w:r>
      <w:r>
        <w:rPr>
          <w:rFonts w:hint="default" w:ascii="Times New Roman" w:hAnsi="Times New Roman" w:eastAsia="SimSun" w:cs="Times New Roman"/>
          <w:sz w:val="22"/>
          <w:szCs w:val="22"/>
          <w:lang w:val="en-US"/>
        </w:rPr>
        <w:tab/>
      </w:r>
      <w:r>
        <w:rPr>
          <w:rFonts w:hint="default" w:ascii="Times New Roman" w:hAnsi="Times New Roman" w:eastAsia="SimSun" w:cs="Times New Roman"/>
          <w:i/>
          <w:iCs/>
          <w:sz w:val="22"/>
          <w:szCs w:val="22"/>
          <w:lang w:val="en-US"/>
        </w:rPr>
        <w:t xml:space="preserve">Journal of Media and Information Warfare, </w:t>
      </w:r>
      <w:r>
        <w:rPr>
          <w:rFonts w:hint="default" w:ascii="Times New Roman" w:hAnsi="Times New Roman" w:eastAsia="SimSun" w:cs="Times New Roman"/>
          <w:sz w:val="22"/>
          <w:szCs w:val="22"/>
          <w:lang w:val="en-US"/>
        </w:rPr>
        <w:t xml:space="preserve">17(2), 93-99 </w:t>
      </w:r>
      <w:r>
        <w:rPr>
          <w:rFonts w:hint="default" w:ascii="Times New Roman" w:hAnsi="Times New Roman" w:eastAsia="SimSun" w:cs="Times New Roman"/>
          <w:sz w:val="22"/>
          <w:szCs w:val="22"/>
          <w:lang w:val="en-US"/>
        </w:rPr>
        <w:tab/>
        <w:t/>
      </w:r>
      <w:r>
        <w:rPr>
          <w:rFonts w:hint="default" w:ascii="Times New Roman" w:hAnsi="Times New Roman" w:eastAsia="SimSun" w:cs="Times New Roman"/>
          <w:sz w:val="22"/>
          <w:szCs w:val="22"/>
          <w:lang w:val="en-US"/>
        </w:rPr>
        <w:tab/>
      </w:r>
      <w:r>
        <w:rPr>
          <w:rFonts w:hint="default" w:ascii="Times New Roman" w:hAnsi="Times New Roman" w:eastAsia="SimSun" w:cs="Times New Roman"/>
          <w:sz w:val="22"/>
          <w:szCs w:val="22"/>
          <w:lang w:val="en-US"/>
        </w:rPr>
        <w:fldChar w:fldCharType="begin"/>
      </w:r>
      <w:r>
        <w:rPr>
          <w:rFonts w:hint="default" w:ascii="Times New Roman" w:hAnsi="Times New Roman" w:eastAsia="SimSun" w:cs="Times New Roman"/>
          <w:sz w:val="22"/>
          <w:szCs w:val="22"/>
          <w:lang w:val="en-US"/>
        </w:rPr>
        <w:instrText xml:space="preserve"> HYPERLINK "https://jmiw.uitm.edu.my/images/Journal/Vol17No2/Systematic.pdf" </w:instrText>
      </w:r>
      <w:r>
        <w:rPr>
          <w:rFonts w:hint="default" w:ascii="Times New Roman" w:hAnsi="Times New Roman" w:eastAsia="SimSun" w:cs="Times New Roman"/>
          <w:sz w:val="22"/>
          <w:szCs w:val="22"/>
          <w:lang w:val="en-US"/>
        </w:rPr>
        <w:fldChar w:fldCharType="separate"/>
      </w:r>
      <w:r>
        <w:rPr>
          <w:rFonts w:hint="default" w:ascii="Times New Roman" w:hAnsi="Times New Roman" w:eastAsia="SimSun" w:cs="Times New Roman"/>
          <w:sz w:val="22"/>
          <w:szCs w:val="22"/>
          <w:lang w:val="en-US"/>
        </w:rPr>
        <w:t>Systematic.pdf</w:t>
      </w:r>
      <w:r>
        <w:rPr>
          <w:rFonts w:hint="default" w:ascii="Times New Roman" w:hAnsi="Times New Roman" w:eastAsia="SimSun" w:cs="Times New Roman"/>
          <w:sz w:val="22"/>
          <w:szCs w:val="22"/>
          <w:lang w:val="en-US"/>
        </w:rPr>
        <w:fldChar w:fldCharType="end"/>
      </w:r>
    </w:p>
    <w:sectPr>
      <w:headerReference r:id="rId5" w:type="default"/>
      <w:footerReference r:id="rId7" w:type="default"/>
      <w:headerReference r:id="rId6" w:type="even"/>
      <w:footerReference r:id="rId8" w:type="even"/>
      <w:pgSz w:w="8641" w:h="12967"/>
      <w:pgMar w:top="1231" w:right="878" w:bottom="1786" w:left="965" w:header="548" w:footer="706"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ordia New">
    <w:altName w:val="Microsoft Sans Serif"/>
    <w:panose1 w:val="020B0304020202020204"/>
    <w:charset w:val="DE"/>
    <w:family w:val="swiss"/>
    <w:pitch w:val="default"/>
    <w:sig w:usb0="00000000" w:usb1="00000000" w:usb2="00000000" w:usb3="00000000" w:csb0="00010001" w:csb1="00000000"/>
  </w:font>
  <w:font w:name="Cordia New">
    <w:altName w:val="Segoe Print"/>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Microsoft Sans Serif">
    <w:panose1 w:val="020B0604020202020204"/>
    <w:charset w:val="00"/>
    <w:family w:val="auto"/>
    <w:pitch w:val="default"/>
    <w:sig w:usb0="E5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ialMT">
    <w:altName w:val="Times New Roman"/>
    <w:panose1 w:val="00000000000000000000"/>
    <w:charset w:val="00"/>
    <w:family w:val="auto"/>
    <w:pitch w:val="default"/>
    <w:sig w:usb0="00000000" w:usb1="00000000" w:usb2="00000000" w:usb3="00000000" w:csb0="00000001" w:csb1="00000000"/>
  </w:font>
  <w:font w:name="Arial-BoldMT">
    <w:altName w:val="Segoe Print"/>
    <w:panose1 w:val="00000000000000000000"/>
    <w:charset w:val="00"/>
    <w:family w:val="auto"/>
    <w:pitch w:val="default"/>
    <w:sig w:usb0="00000000"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Script">
    <w:panose1 w:val="030B0504020000000003"/>
    <w:charset w:val="00"/>
    <w:family w:val="auto"/>
    <w:pitch w:val="default"/>
    <w:sig w:usb0="0000028F" w:usb1="00000000" w:usb2="00000000" w:usb3="00000000" w:csb0="0000009F" w:csb1="00000000"/>
  </w:font>
  <w:font w:name="Segoe MDL2 Assets">
    <w:panose1 w:val="050A0102010101010101"/>
    <w:charset w:val="00"/>
    <w:family w:val="auto"/>
    <w:pitch w:val="default"/>
    <w:sig w:usb0="00000000" w:usb1="10000000" w:usb2="00000000" w:usb3="00000000" w:csb0="00000001" w:csb1="00000000"/>
  </w:font>
  <w:font w:name="Segoe UI Historic">
    <w:panose1 w:val="020B0502040204020203"/>
    <w:charset w:val="00"/>
    <w:family w:val="auto"/>
    <w:pitch w:val="default"/>
    <w:sig w:usb0="800001EF" w:usb1="02000002" w:usb2="0060C080" w:usb3="00000002" w:csb0="00000001" w:csb1="4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1367710"/>
      <w:docPartObj>
        <w:docPartGallery w:val="AutoText"/>
      </w:docPartObj>
    </w:sdtPr>
    <w:sdtContent>
      <w:p w14:paraId="10A65FDA">
        <w:pPr>
          <w:pStyle w:val="5"/>
          <w:jc w:val="center"/>
        </w:pPr>
        <w:r>
          <w:fldChar w:fldCharType="begin"/>
        </w:r>
        <w:r>
          <w:instrText xml:space="preserve"> PAGE   \* MERGEFORMAT </w:instrText>
        </w:r>
        <w:r>
          <w:fldChar w:fldCharType="separate"/>
        </w:r>
        <w:r>
          <w:t>2</w:t>
        </w:r>
        <w:r>
          <w:fldChar w:fldCharType="end"/>
        </w:r>
      </w:p>
    </w:sdtContent>
  </w:sdt>
  <w:p w14:paraId="58D7876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201567"/>
      <w:docPartObj>
        <w:docPartGallery w:val="AutoText"/>
      </w:docPartObj>
    </w:sdtPr>
    <w:sdtContent>
      <w:p w14:paraId="2BE6B7C4">
        <w:pPr>
          <w:pStyle w:val="5"/>
          <w:jc w:val="center"/>
        </w:pPr>
        <w:r>
          <w:fldChar w:fldCharType="begin"/>
        </w:r>
        <w:r>
          <w:instrText xml:space="preserve"> PAGE   \* MERGEFORMAT </w:instrText>
        </w:r>
        <w:r>
          <w:fldChar w:fldCharType="separate"/>
        </w:r>
        <w:r>
          <w:t>2</w:t>
        </w:r>
        <w:r>
          <w:fldChar w:fldCharType="end"/>
        </w:r>
      </w:p>
    </w:sdtContent>
  </w:sdt>
  <w:p w14:paraId="538E600F">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D8ADC">
    <w:pPr>
      <w:spacing w:after="0"/>
      <w:rPr>
        <w:rFonts w:ascii="Times New Roman" w:hAnsi="Times New Roman" w:cs="Times New Roman"/>
        <w:sz w:val="20"/>
        <w:szCs w:val="22"/>
      </w:rPr>
    </w:pPr>
    <w:r>
      <mc:AlternateContent>
        <mc:Choice Requires="wps">
          <w:drawing>
            <wp:anchor distT="0" distB="0" distL="114300" distR="114300" simplePos="0" relativeHeight="251659264" behindDoc="0" locked="0" layoutInCell="1" allowOverlap="1">
              <wp:simplePos x="0" y="0"/>
              <wp:positionH relativeFrom="column">
                <wp:posOffset>1263650</wp:posOffset>
              </wp:positionH>
              <wp:positionV relativeFrom="paragraph">
                <wp:posOffset>-29845</wp:posOffset>
              </wp:positionV>
              <wp:extent cx="2973705" cy="596265"/>
              <wp:effectExtent l="0" t="0" r="0" b="635"/>
              <wp:wrapNone/>
              <wp:docPr id="1812596012" name="Text Box 4"/>
              <wp:cNvGraphicFramePr/>
              <a:graphic xmlns:a="http://schemas.openxmlformats.org/drawingml/2006/main">
                <a:graphicData uri="http://schemas.microsoft.com/office/word/2010/wordprocessingShape">
                  <wps:wsp>
                    <wps:cNvSpPr txBox="1"/>
                    <wps:spPr>
                      <a:xfrm>
                        <a:off x="0" y="0"/>
                        <a:ext cx="2973787" cy="596348"/>
                      </a:xfrm>
                      <a:prstGeom prst="rect">
                        <a:avLst/>
                      </a:prstGeom>
                      <a:solidFill>
                        <a:schemeClr val="lt1"/>
                      </a:solidFill>
                      <a:ln w="6350">
                        <a:noFill/>
                      </a:ln>
                    </wps:spPr>
                    <wps:txbx>
                      <w:txbxContent>
                        <w:p w14:paraId="1BD6CF62">
                          <w:pPr>
                            <w:jc w:val="center"/>
                            <w:rPr>
                              <w:rFonts w:ascii="Times New Roman" w:hAnsi="Times New Roman" w:cs="Times New Roman"/>
                              <w:b/>
                              <w:bCs/>
                              <w:sz w:val="28"/>
                              <w:szCs w:val="36"/>
                              <w:lang w:val="en-US"/>
                            </w:rPr>
                          </w:pPr>
                          <w:r>
                            <w:rPr>
                              <w:rFonts w:ascii="Times New Roman" w:hAnsi="Times New Roman" w:cs="Times New Roman"/>
                              <w:b/>
                              <w:bCs/>
                              <w:sz w:val="28"/>
                              <w:szCs w:val="36"/>
                              <w:lang w:val="en-US"/>
                            </w:rPr>
                            <w:t>Simposium Kaunseling dan Penyalahgunaan Dadah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4" o:spid="_x0000_s1026" o:spt="202" type="#_x0000_t202" style="position:absolute;left:0pt;margin-left:99.5pt;margin-top:-2.35pt;height:46.95pt;width:234.15pt;z-index:251659264;mso-width-relative:page;mso-height-relative:page;" fillcolor="#FFFFFF [3201]" filled="t" stroked="f" coordsize="21600,21600" o:gfxdata="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u/5HNUAAAAJAQAADwAAAAAAAAABACAAAAAi&#10;AAAAZHJzL2Rvd25yZXYueG1sUEsBAhQAFAAAAAgAh07iQJdN5LhGAgAAlwQAAA4AAAAAAAAAAQAg&#10;AAAAJAEAAGRycy9lMm9Eb2MueG1sUEsFBgAAAAAGAAYAWQEAANwFAAAAAA==&#10;">
              <v:fill on="t" focussize="0,0"/>
              <v:stroke on="f" weight="0.5pt"/>
              <v:imagedata o:title=""/>
              <o:lock v:ext="edit" aspectratio="f"/>
              <v:textbox>
                <w:txbxContent>
                  <w:p w14:paraId="1BD6CF62">
                    <w:pPr>
                      <w:jc w:val="center"/>
                      <w:rPr>
                        <w:rFonts w:ascii="Times New Roman" w:hAnsi="Times New Roman" w:cs="Times New Roman"/>
                        <w:b/>
                        <w:bCs/>
                        <w:sz w:val="28"/>
                        <w:szCs w:val="36"/>
                        <w:lang w:val="en-US"/>
                      </w:rPr>
                    </w:pPr>
                    <w:r>
                      <w:rPr>
                        <w:rFonts w:ascii="Times New Roman" w:hAnsi="Times New Roman" w:cs="Times New Roman"/>
                        <w:b/>
                        <w:bCs/>
                        <w:sz w:val="28"/>
                        <w:szCs w:val="36"/>
                        <w:lang w:val="en-US"/>
                      </w:rPr>
                      <w:t>Simposium Kaunseling dan Penyalahgunaan Dadah 2025</w:t>
                    </w:r>
                  </w:p>
                </w:txbxContent>
              </v:textbox>
            </v:shape>
          </w:pict>
        </mc:Fallback>
      </mc:AlternateContent>
    </w:r>
    <w:r>
      <w:drawing>
        <wp:inline distT="0" distB="0" distL="0" distR="0">
          <wp:extent cx="1171575" cy="445135"/>
          <wp:effectExtent l="0" t="0" r="0" b="0"/>
          <wp:docPr id="2045975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7576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05939" cy="458257"/>
                  </a:xfrm>
                  <a:prstGeom prst="rect">
                    <a:avLst/>
                  </a:prstGeom>
                </pic:spPr>
              </pic:pic>
            </a:graphicData>
          </a:graphic>
        </wp:inline>
      </w:drawing>
    </w:r>
  </w:p>
  <w:p w14:paraId="1E24F2EA">
    <w:pPr>
      <w:spacing w:after="0"/>
      <w:jc w:val="center"/>
      <w:rPr>
        <w:rFonts w:ascii="Times New Roman" w:hAnsi="Times New Roman" w:cs="Times New Roman"/>
        <w:sz w:val="20"/>
        <w:szCs w:val="22"/>
      </w:rPr>
    </w:pPr>
    <w:r>
      <w:rPr>
        <w:rFonts w:ascii="Times New Roman" w:hAnsi="Times New Roman" w:cs="Times New Roman"/>
        <w:sz w:val="20"/>
        <w:szCs w:val="22"/>
      </w:rPr>
      <w:t>___________________________________________________________________</w:t>
    </w:r>
  </w:p>
  <w:p w14:paraId="374228EE">
    <w:pPr>
      <w:spacing w:after="0"/>
      <w:jc w:val="center"/>
      <w:rPr>
        <w:rFonts w:ascii="Times New Roman" w:hAnsi="Times New Roman" w:cs="Times New Roman"/>
        <w:sz w:val="2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B7A4B">
    <w:pPr>
      <w:pStyle w:val="6"/>
      <w:pBdr>
        <w:bottom w:val="single" w:color="auto" w:sz="6" w:space="1"/>
      </w:pBdr>
      <w:rPr>
        <w:rFonts w:ascii="Times New Roman" w:hAnsi="Times New Roman" w:cs="Times New Roman"/>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F284BF"/>
    <w:multiLevelType w:val="singleLevel"/>
    <w:tmpl w:val="42F284B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applyBreakingRules/>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E89"/>
    <w:rsid w:val="000146B6"/>
    <w:rsid w:val="00026E32"/>
    <w:rsid w:val="0006283A"/>
    <w:rsid w:val="0007755D"/>
    <w:rsid w:val="00093E6F"/>
    <w:rsid w:val="000A1D98"/>
    <w:rsid w:val="000F2D16"/>
    <w:rsid w:val="0016232F"/>
    <w:rsid w:val="001B25CE"/>
    <w:rsid w:val="001C7D24"/>
    <w:rsid w:val="0022400E"/>
    <w:rsid w:val="00236848"/>
    <w:rsid w:val="0024003B"/>
    <w:rsid w:val="002B5D20"/>
    <w:rsid w:val="002E6569"/>
    <w:rsid w:val="003952A2"/>
    <w:rsid w:val="003B653A"/>
    <w:rsid w:val="00401C99"/>
    <w:rsid w:val="00430DC1"/>
    <w:rsid w:val="004A2CBB"/>
    <w:rsid w:val="004D2ADD"/>
    <w:rsid w:val="00512B57"/>
    <w:rsid w:val="005262B0"/>
    <w:rsid w:val="0054583F"/>
    <w:rsid w:val="005B65D2"/>
    <w:rsid w:val="005C3CD3"/>
    <w:rsid w:val="005E00A9"/>
    <w:rsid w:val="005E065D"/>
    <w:rsid w:val="00664188"/>
    <w:rsid w:val="00675CA8"/>
    <w:rsid w:val="00676C75"/>
    <w:rsid w:val="00683539"/>
    <w:rsid w:val="006C04E9"/>
    <w:rsid w:val="00743D9A"/>
    <w:rsid w:val="00751B0E"/>
    <w:rsid w:val="007834FE"/>
    <w:rsid w:val="007923A9"/>
    <w:rsid w:val="007C55F7"/>
    <w:rsid w:val="007F4944"/>
    <w:rsid w:val="00887BCE"/>
    <w:rsid w:val="008C3BBE"/>
    <w:rsid w:val="00905874"/>
    <w:rsid w:val="00912BE2"/>
    <w:rsid w:val="00920D2E"/>
    <w:rsid w:val="009730E3"/>
    <w:rsid w:val="00976582"/>
    <w:rsid w:val="009D2567"/>
    <w:rsid w:val="00A01E69"/>
    <w:rsid w:val="00AC291B"/>
    <w:rsid w:val="00AD1951"/>
    <w:rsid w:val="00B83402"/>
    <w:rsid w:val="00B96177"/>
    <w:rsid w:val="00BB250D"/>
    <w:rsid w:val="00BC7F4F"/>
    <w:rsid w:val="00BD3144"/>
    <w:rsid w:val="00BF4B0B"/>
    <w:rsid w:val="00C66B71"/>
    <w:rsid w:val="00C82E51"/>
    <w:rsid w:val="00C85356"/>
    <w:rsid w:val="00CC58CC"/>
    <w:rsid w:val="00D36B80"/>
    <w:rsid w:val="00D52B7D"/>
    <w:rsid w:val="00D96B58"/>
    <w:rsid w:val="00DC0F0A"/>
    <w:rsid w:val="00E005FB"/>
    <w:rsid w:val="00E42EC6"/>
    <w:rsid w:val="00E47B2B"/>
    <w:rsid w:val="00E67911"/>
    <w:rsid w:val="00E73571"/>
    <w:rsid w:val="00E86BE5"/>
    <w:rsid w:val="00EA56E8"/>
    <w:rsid w:val="00EB7040"/>
    <w:rsid w:val="00EC2481"/>
    <w:rsid w:val="00ED4EB3"/>
    <w:rsid w:val="00EE19AF"/>
    <w:rsid w:val="00F01885"/>
    <w:rsid w:val="00F34AB0"/>
    <w:rsid w:val="00F659D2"/>
    <w:rsid w:val="00FA583B"/>
    <w:rsid w:val="00FB092B"/>
    <w:rsid w:val="00FC39A1"/>
    <w:rsid w:val="00FD0EB4"/>
    <w:rsid w:val="00FF37AD"/>
    <w:rsid w:val="04182746"/>
    <w:rsid w:val="04843C28"/>
    <w:rsid w:val="05930814"/>
    <w:rsid w:val="1AA90ECC"/>
    <w:rsid w:val="1AE9789E"/>
    <w:rsid w:val="1B6B6A0B"/>
    <w:rsid w:val="1D5C75A7"/>
    <w:rsid w:val="209C728D"/>
    <w:rsid w:val="269061DA"/>
    <w:rsid w:val="2BE7417F"/>
    <w:rsid w:val="2C0854F9"/>
    <w:rsid w:val="2C406349"/>
    <w:rsid w:val="2D2C202A"/>
    <w:rsid w:val="369C1095"/>
    <w:rsid w:val="3D4B0315"/>
    <w:rsid w:val="430D14B4"/>
    <w:rsid w:val="4604196F"/>
    <w:rsid w:val="4B7A58FB"/>
    <w:rsid w:val="51C3624F"/>
    <w:rsid w:val="537150D2"/>
    <w:rsid w:val="55E2156D"/>
    <w:rsid w:val="5DAE4FBE"/>
    <w:rsid w:val="5EA42053"/>
    <w:rsid w:val="63CB41A4"/>
    <w:rsid w:val="65F15217"/>
    <w:rsid w:val="693E37A5"/>
    <w:rsid w:val="6EDC27F4"/>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8"/>
      <w:lang w:val="ms-MY" w:eastAsia="en-US" w:bidi="th-TH"/>
      <w14:ligatures w14:val="standardContextual"/>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9"/>
    <w:unhideWhenUsed/>
    <w:qFormat/>
    <w:uiPriority w:val="99"/>
    <w:pPr>
      <w:tabs>
        <w:tab w:val="center" w:pos="4513"/>
        <w:tab w:val="right" w:pos="9026"/>
      </w:tabs>
      <w:spacing w:after="0" w:line="240" w:lineRule="auto"/>
    </w:pPr>
  </w:style>
  <w:style w:type="paragraph" w:styleId="6">
    <w:name w:val="header"/>
    <w:basedOn w:val="1"/>
    <w:link w:val="8"/>
    <w:unhideWhenUsed/>
    <w:qFormat/>
    <w:uiPriority w:val="99"/>
    <w:pPr>
      <w:tabs>
        <w:tab w:val="center" w:pos="4513"/>
        <w:tab w:val="right" w:pos="9026"/>
      </w:tabs>
      <w:spacing w:after="0" w:line="240" w:lineRule="auto"/>
    </w:pPr>
  </w:style>
  <w:style w:type="character" w:styleId="7">
    <w:name w:val="Hyperlink"/>
    <w:basedOn w:val="3"/>
    <w:semiHidden/>
    <w:unhideWhenUsed/>
    <w:uiPriority w:val="99"/>
    <w:rPr>
      <w:color w:val="0000FF"/>
      <w:u w:val="single"/>
    </w:rPr>
  </w:style>
  <w:style w:type="character" w:customStyle="1" w:styleId="8">
    <w:name w:val="Header Char"/>
    <w:basedOn w:val="3"/>
    <w:link w:val="6"/>
    <w:qFormat/>
    <w:uiPriority w:val="99"/>
    <w:rPr>
      <w:lang w:val="ms-MY"/>
    </w:rPr>
  </w:style>
  <w:style w:type="character" w:customStyle="1" w:styleId="9">
    <w:name w:val="Footer Char"/>
    <w:basedOn w:val="3"/>
    <w:link w:val="5"/>
    <w:qFormat/>
    <w:uiPriority w:val="99"/>
    <w:rPr>
      <w:lang w:val="ms-MY"/>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739</Words>
  <Characters>4217</Characters>
  <Lines>35</Lines>
  <Paragraphs>9</Paragraphs>
  <TotalTime>9</TotalTime>
  <ScaleCrop>false</ScaleCrop>
  <LinksUpToDate>false</LinksUpToDate>
  <CharactersWithSpaces>4947</CharactersWithSpaces>
  <Application>WPS Office_12.2.0.23131_F1E327BC-269C-435d-A152-05C5408002CA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2025-10-28T13:44:00Z</dcterms:created>
  <dc:creator>jasheemah jafry</dc:creator>
  <cp:lastModifiedBy>HABIBIE BTE HJ. IBRAHIM -</cp:lastModifiedBy>
  <dcterms:modified xsi:type="dcterms:W3CDTF">2025-10-30T15:05:10Z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6ACEC775EBD74B4FB1025C2A86D4022D_12</vt:lpwstr>
  </property>
</Properties>
</file>