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B050" w14:textId="342B3182" w:rsidR="00FE7B7D" w:rsidRPr="008874F2" w:rsidRDefault="00865487" w:rsidP="008874F2">
      <w:pPr>
        <w:spacing w:line="240" w:lineRule="auto"/>
        <w:jc w:val="center"/>
        <w:rPr>
          <w:rStyle w:val="Strong"/>
          <w:b/>
          <w:bCs/>
          <w:sz w:val="26"/>
          <w:szCs w:val="26"/>
        </w:rPr>
      </w:pPr>
      <w:r>
        <w:rPr>
          <w:rStyle w:val="Strong"/>
          <w:b/>
          <w:bCs/>
          <w:sz w:val="26"/>
          <w:szCs w:val="26"/>
        </w:rPr>
        <w:t>RELATIONSHIP BETWEEN ANXIETY AND ACADEMIC PERFORMANCE AMONG COUNSELLING STUDENTS IN UNIVERSITI MALAYSIA SABAH</w:t>
      </w:r>
    </w:p>
    <w:p w14:paraId="6515F97E" w14:textId="034556E9" w:rsidR="00865487" w:rsidRPr="00865487" w:rsidRDefault="00FE7B7D" w:rsidP="00865487">
      <w:pPr>
        <w:pStyle w:val="AuthorName"/>
        <w:spacing w:before="0" w:after="0" w:line="240" w:lineRule="auto"/>
        <w:rPr>
          <w:rStyle w:val="Strong"/>
          <w:iCs w:val="0"/>
          <w:sz w:val="22"/>
          <w:szCs w:val="22"/>
          <w:vertAlign w:val="superscript"/>
        </w:rPr>
      </w:pPr>
      <w:r w:rsidRPr="00865487">
        <w:rPr>
          <w:rStyle w:val="Strong"/>
          <w:iCs w:val="0"/>
          <w:sz w:val="22"/>
          <w:szCs w:val="22"/>
        </w:rPr>
        <w:t xml:space="preserve"> </w:t>
      </w:r>
      <w:r w:rsidR="00865487" w:rsidRPr="00865487">
        <w:rPr>
          <w:rStyle w:val="Strong"/>
          <w:iCs w:val="0"/>
          <w:sz w:val="22"/>
          <w:szCs w:val="22"/>
        </w:rPr>
        <w:t>Olivia Chin Ai Li</w:t>
      </w:r>
      <w:r w:rsidR="002147C7" w:rsidRPr="00865487">
        <w:rPr>
          <w:rStyle w:val="Strong"/>
          <w:iCs w:val="0"/>
          <w:sz w:val="22"/>
          <w:szCs w:val="22"/>
          <w:vertAlign w:val="superscript"/>
        </w:rPr>
        <w:t>1</w:t>
      </w:r>
      <w:r w:rsidR="002147C7" w:rsidRPr="00865487">
        <w:rPr>
          <w:rStyle w:val="Strong"/>
          <w:iCs w:val="0"/>
          <w:sz w:val="22"/>
          <w:szCs w:val="22"/>
        </w:rPr>
        <w:t>*</w:t>
      </w:r>
      <w:r w:rsidRPr="00865487">
        <w:rPr>
          <w:rStyle w:val="Strong"/>
          <w:iCs w:val="0"/>
          <w:sz w:val="22"/>
          <w:szCs w:val="22"/>
        </w:rPr>
        <w:t xml:space="preserve">, </w:t>
      </w:r>
      <w:r w:rsidR="00865487" w:rsidRPr="00865487">
        <w:rPr>
          <w:rStyle w:val="Strong"/>
          <w:iCs w:val="0"/>
          <w:sz w:val="22"/>
          <w:szCs w:val="22"/>
        </w:rPr>
        <w:t xml:space="preserve">Mohd </w:t>
      </w:r>
      <w:proofErr w:type="spellStart"/>
      <w:r w:rsidR="00865487" w:rsidRPr="00865487">
        <w:rPr>
          <w:rStyle w:val="Strong"/>
          <w:iCs w:val="0"/>
          <w:sz w:val="22"/>
          <w:szCs w:val="22"/>
        </w:rPr>
        <w:t>Sobri</w:t>
      </w:r>
      <w:proofErr w:type="spellEnd"/>
      <w:r w:rsidR="00865487" w:rsidRPr="00865487">
        <w:rPr>
          <w:rStyle w:val="Strong"/>
          <w:iCs w:val="0"/>
          <w:sz w:val="22"/>
          <w:szCs w:val="22"/>
        </w:rPr>
        <w:t xml:space="preserve"> Bin Ismail</w:t>
      </w:r>
      <w:r w:rsidR="002147C7" w:rsidRPr="00865487">
        <w:rPr>
          <w:rStyle w:val="Strong"/>
          <w:iCs w:val="0"/>
          <w:sz w:val="22"/>
          <w:szCs w:val="22"/>
          <w:vertAlign w:val="superscript"/>
        </w:rPr>
        <w:t>2</w:t>
      </w:r>
      <w:r w:rsidR="00865487" w:rsidRPr="00865487">
        <w:rPr>
          <w:rStyle w:val="Strong"/>
          <w:iCs w:val="0"/>
          <w:sz w:val="22"/>
          <w:szCs w:val="22"/>
        </w:rPr>
        <w:t xml:space="preserve">, </w:t>
      </w:r>
      <w:proofErr w:type="spellStart"/>
      <w:r w:rsidR="00865487" w:rsidRPr="00865487">
        <w:rPr>
          <w:rStyle w:val="Strong"/>
          <w:iCs w:val="0"/>
          <w:sz w:val="22"/>
          <w:szCs w:val="22"/>
        </w:rPr>
        <w:t>Norafifah</w:t>
      </w:r>
      <w:proofErr w:type="spellEnd"/>
      <w:r w:rsidR="00865487" w:rsidRPr="00865487">
        <w:rPr>
          <w:rStyle w:val="Strong"/>
          <w:iCs w:val="0"/>
          <w:sz w:val="22"/>
          <w:szCs w:val="22"/>
        </w:rPr>
        <w:t xml:space="preserve"> Binti </w:t>
      </w:r>
      <w:proofErr w:type="spellStart"/>
      <w:r w:rsidR="00865487" w:rsidRPr="00865487">
        <w:rPr>
          <w:rStyle w:val="Strong"/>
          <w:iCs w:val="0"/>
          <w:sz w:val="22"/>
          <w:szCs w:val="22"/>
        </w:rPr>
        <w:t>Bali</w:t>
      </w:r>
      <w:r w:rsidR="00865487">
        <w:rPr>
          <w:rStyle w:val="Strong"/>
          <w:iCs w:val="0"/>
          <w:sz w:val="22"/>
          <w:szCs w:val="22"/>
          <w:vertAlign w:val="superscript"/>
        </w:rPr>
        <w:t>Ӡ</w:t>
      </w:r>
      <w:proofErr w:type="spellEnd"/>
    </w:p>
    <w:p w14:paraId="0EAE12F9" w14:textId="77777777" w:rsidR="000B727A" w:rsidRPr="00865487" w:rsidRDefault="000B727A" w:rsidP="0014731E">
      <w:pPr>
        <w:pStyle w:val="AuthorName"/>
        <w:spacing w:before="0" w:after="0" w:line="240" w:lineRule="auto"/>
        <w:rPr>
          <w:rStyle w:val="Strong"/>
          <w:iCs w:val="0"/>
          <w:sz w:val="22"/>
          <w:szCs w:val="22"/>
        </w:rPr>
      </w:pPr>
    </w:p>
    <w:p w14:paraId="53CCD508" w14:textId="3E74DC8C" w:rsidR="00865487" w:rsidRPr="0014731E" w:rsidRDefault="00865487" w:rsidP="00865487">
      <w:pPr>
        <w:pStyle w:val="AuthorName"/>
        <w:spacing w:before="0" w:after="0" w:line="240" w:lineRule="auto"/>
        <w:rPr>
          <w:rStyle w:val="Strong"/>
          <w:iCs w:val="0"/>
          <w:sz w:val="22"/>
          <w:szCs w:val="22"/>
          <w:lang w:val="en-MY"/>
        </w:rPr>
      </w:pPr>
      <w:r>
        <w:rPr>
          <w:rStyle w:val="Strong"/>
          <w:iCs w:val="0"/>
          <w:sz w:val="22"/>
          <w:szCs w:val="22"/>
          <w:lang w:val="en-MY"/>
        </w:rPr>
        <w:t>Faculty of Psychology and Social Work</w:t>
      </w:r>
      <w:r w:rsidR="00FE7B7D" w:rsidRPr="0014731E">
        <w:rPr>
          <w:rStyle w:val="Strong"/>
          <w:iCs w:val="0"/>
          <w:sz w:val="22"/>
          <w:szCs w:val="22"/>
          <w:lang w:val="en-MY"/>
        </w:rPr>
        <w:t xml:space="preserve">, </w:t>
      </w:r>
      <w:proofErr w:type="spellStart"/>
      <w:r>
        <w:rPr>
          <w:rStyle w:val="Strong"/>
          <w:iCs w:val="0"/>
          <w:sz w:val="22"/>
          <w:szCs w:val="22"/>
          <w:lang w:val="en-MY"/>
        </w:rPr>
        <w:t>Universiti</w:t>
      </w:r>
      <w:proofErr w:type="spellEnd"/>
      <w:r>
        <w:rPr>
          <w:rStyle w:val="Strong"/>
          <w:iCs w:val="0"/>
          <w:sz w:val="22"/>
          <w:szCs w:val="22"/>
          <w:lang w:val="en-MY"/>
        </w:rPr>
        <w:t xml:space="preserve"> Malaysia Sabah</w:t>
      </w:r>
      <w:r w:rsidR="00FE7B7D" w:rsidRPr="0014731E">
        <w:rPr>
          <w:rStyle w:val="Strong"/>
          <w:iCs w:val="0"/>
          <w:sz w:val="22"/>
          <w:szCs w:val="22"/>
          <w:lang w:val="en-MY"/>
        </w:rPr>
        <w:t xml:space="preserve">, </w:t>
      </w:r>
      <w:r w:rsidR="00C6115E">
        <w:rPr>
          <w:rStyle w:val="Strong"/>
          <w:iCs w:val="0"/>
          <w:sz w:val="22"/>
          <w:szCs w:val="22"/>
          <w:lang w:val="en-MY"/>
        </w:rPr>
        <w:t xml:space="preserve">88400, Kota Kinabalu, Sabah, </w:t>
      </w:r>
      <w:r>
        <w:rPr>
          <w:rStyle w:val="Strong"/>
          <w:iCs w:val="0"/>
          <w:sz w:val="22"/>
          <w:szCs w:val="22"/>
          <w:lang w:val="en-MY"/>
        </w:rPr>
        <w:t>Malaysia</w:t>
      </w:r>
      <w:r w:rsidR="00C6115E">
        <w:rPr>
          <w:rStyle w:val="Strong"/>
          <w:iCs w:val="0"/>
          <w:sz w:val="22"/>
          <w:szCs w:val="22"/>
          <w:lang w:val="en-MY"/>
        </w:rPr>
        <w:t>.</w:t>
      </w:r>
    </w:p>
    <w:p w14:paraId="6814405C" w14:textId="123BA4EF" w:rsidR="00A55B96" w:rsidRPr="0014731E" w:rsidRDefault="00A55B96" w:rsidP="0014731E">
      <w:pPr>
        <w:pStyle w:val="AuthorName"/>
        <w:spacing w:before="0" w:after="0" w:line="240" w:lineRule="auto"/>
        <w:rPr>
          <w:rStyle w:val="Strong"/>
          <w:iCs w:val="0"/>
          <w:sz w:val="22"/>
          <w:szCs w:val="22"/>
          <w:lang w:val="en-MY"/>
        </w:rPr>
      </w:pPr>
    </w:p>
    <w:p w14:paraId="4DB11BB5" w14:textId="77777777" w:rsidR="00FE7B7D" w:rsidRPr="0014731E" w:rsidRDefault="00FE7B7D" w:rsidP="0014731E">
      <w:pPr>
        <w:pStyle w:val="AuthorName"/>
        <w:spacing w:before="0" w:after="0" w:line="240" w:lineRule="auto"/>
        <w:rPr>
          <w:rStyle w:val="Strong"/>
          <w:iCs w:val="0"/>
          <w:sz w:val="22"/>
          <w:szCs w:val="22"/>
          <w:lang w:val="en-MY"/>
        </w:rPr>
      </w:pPr>
    </w:p>
    <w:p w14:paraId="7C07A55C" w14:textId="0E17630A" w:rsidR="0014731E" w:rsidRDefault="00FE7B7D" w:rsidP="000B727A">
      <w:pPr>
        <w:spacing w:before="0" w:after="0" w:line="240" w:lineRule="auto"/>
        <w:ind w:left="862" w:right="862"/>
        <w:jc w:val="center"/>
        <w:rPr>
          <w:szCs w:val="18"/>
        </w:rPr>
      </w:pPr>
      <w:r w:rsidRPr="0014731E">
        <w:rPr>
          <w:sz w:val="22"/>
          <w:szCs w:val="22"/>
        </w:rPr>
        <w:t>*</w:t>
      </w:r>
      <w:r w:rsidRPr="00865487">
        <w:rPr>
          <w:szCs w:val="18"/>
        </w:rPr>
        <w:t xml:space="preserve">Corresponding </w:t>
      </w:r>
      <w:r w:rsidRPr="00865487">
        <w:rPr>
          <w:szCs w:val="18"/>
          <w:lang w:val="id-ID"/>
        </w:rPr>
        <w:t>e</w:t>
      </w:r>
      <w:r w:rsidRPr="00865487">
        <w:rPr>
          <w:szCs w:val="18"/>
        </w:rPr>
        <w:t>-</w:t>
      </w:r>
      <w:r w:rsidRPr="00865487">
        <w:rPr>
          <w:szCs w:val="18"/>
          <w:lang w:val="id-ID"/>
        </w:rPr>
        <w:t>mail</w:t>
      </w:r>
      <w:r w:rsidRPr="00865487">
        <w:rPr>
          <w:szCs w:val="18"/>
        </w:rPr>
        <w:t xml:space="preserve">: </w:t>
      </w:r>
      <w:hyperlink r:id="rId7" w:history="1">
        <w:r w:rsidR="00C6115E" w:rsidRPr="00BD4777">
          <w:rPr>
            <w:rStyle w:val="Hyperlink"/>
            <w:szCs w:val="18"/>
          </w:rPr>
          <w:t>olivia_chin_bp22@iluv.ums.edu.my</w:t>
        </w:r>
      </w:hyperlink>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0B727A">
      <w:pPr>
        <w:spacing w:before="0" w:after="0" w:line="240" w:lineRule="auto"/>
        <w:ind w:left="862" w:right="862"/>
        <w:rPr>
          <w:sz w:val="16"/>
          <w:szCs w:val="16"/>
          <w:lang w:val="id-ID"/>
        </w:rPr>
      </w:pPr>
    </w:p>
    <w:p w14:paraId="566A3DB5" w14:textId="4184B261" w:rsidR="00362306" w:rsidRPr="00FB7B0E" w:rsidRDefault="00362306" w:rsidP="00362306">
      <w:pPr>
        <w:spacing w:before="0" w:after="0" w:line="240" w:lineRule="auto"/>
        <w:ind w:left="862" w:right="862"/>
        <w:rPr>
          <w:b/>
          <w:bCs/>
          <w:i/>
          <w:sz w:val="20"/>
          <w:szCs w:val="20"/>
          <w:lang w:val="id-ID"/>
        </w:rPr>
      </w:pPr>
      <w:r w:rsidRPr="00FB7B0E">
        <w:rPr>
          <w:b/>
          <w:bCs/>
          <w:i/>
          <w:sz w:val="20"/>
          <w:szCs w:val="20"/>
          <w:lang w:val="id-ID"/>
        </w:rPr>
        <w:t>Abs</w:t>
      </w:r>
      <w:r w:rsidR="00865487" w:rsidRPr="00FB7B0E">
        <w:rPr>
          <w:b/>
          <w:bCs/>
          <w:i/>
          <w:sz w:val="20"/>
          <w:szCs w:val="20"/>
          <w:lang w:val="id-ID"/>
        </w:rPr>
        <w:t>tract</w:t>
      </w:r>
      <w:r w:rsidR="007A1619" w:rsidRPr="00FB7B0E">
        <w:rPr>
          <w:b/>
          <w:bCs/>
          <w:i/>
          <w:sz w:val="20"/>
          <w:szCs w:val="20"/>
          <w:lang w:val="id-ID"/>
        </w:rPr>
        <w:t xml:space="preserve"> </w:t>
      </w:r>
      <w:r w:rsidR="00865487" w:rsidRPr="00FB7B0E">
        <w:rPr>
          <w:i/>
          <w:sz w:val="20"/>
          <w:szCs w:val="20"/>
          <w:lang w:val="id-ID"/>
        </w:rPr>
        <w:t>This concept paper aims to examine the relationship between anxiety and academic performance among counselling students at Universiti Malaysia Sabah (UMS). University students often experience heightened anxiety due to academic pressures, social adjustments, and future uncertainties, which may negatively influence their cognitive functioning and learning outcomes. Despite increasing global attention on student mental health, limited research has explored this relationship specifically within counselling education in Malaysia’s multicultural context. Guided by Zeidner’s Anxiety Theory and Achievement Goal Theory, this study adopts a quantitative, cross-sectional research design to investigate how anxiety impacts academic task performance. The Academic Anxiety Scale (AAS) and Academic Task Performance Scale (ATPS) will be utilized to measure the independent and dependent variables respectively, while gender and socioeconomic status (SES) will be examined as moderating factors. Data will be collected via an online questionnaire distributed to counselling students in the Faculty of Psychology and Social Work at UMS. Statistical analysis using SPSS 29.0 will include descriptive statistics, Pearson correlation, independent t-tests, and ANOVA to determine the strength and significance of relationships between variables. The findings are expected to contribute to a deeper understanding of how anxiety influences academic performance, inform intervention strategies for student support, and provide empirical evidence to enhance counselling education and student well-being within Malaysian higher education institutions.</w:t>
      </w:r>
    </w:p>
    <w:p w14:paraId="24190428" w14:textId="77777777" w:rsidR="00865487" w:rsidRDefault="00865487" w:rsidP="00362306">
      <w:pPr>
        <w:spacing w:before="0" w:after="0" w:line="240" w:lineRule="auto"/>
        <w:ind w:left="862" w:right="862"/>
        <w:rPr>
          <w:b/>
          <w:iCs/>
          <w:sz w:val="20"/>
          <w:szCs w:val="20"/>
        </w:rPr>
      </w:pPr>
    </w:p>
    <w:p w14:paraId="006CDCE9" w14:textId="65DD3138" w:rsidR="00362306" w:rsidRDefault="00865487" w:rsidP="000B727A">
      <w:pPr>
        <w:spacing w:before="0" w:after="0" w:line="240" w:lineRule="auto"/>
        <w:ind w:left="862" w:right="862"/>
        <w:rPr>
          <w:bCs/>
          <w:i/>
          <w:sz w:val="20"/>
          <w:szCs w:val="20"/>
          <w:lang w:val="en-MY"/>
        </w:rPr>
      </w:pPr>
      <w:r w:rsidRPr="00865487">
        <w:rPr>
          <w:b/>
          <w:iCs/>
          <w:sz w:val="20"/>
          <w:szCs w:val="20"/>
          <w:lang w:val="en-MY"/>
        </w:rPr>
        <w:t xml:space="preserve">Keywords: </w:t>
      </w:r>
      <w:r w:rsidRPr="00865487">
        <w:rPr>
          <w:bCs/>
          <w:i/>
          <w:sz w:val="20"/>
          <w:szCs w:val="20"/>
          <w:lang w:val="en-MY"/>
        </w:rPr>
        <w:t>anxiety, academic performance, gender, socioeconomic status</w:t>
      </w:r>
    </w:p>
    <w:p w14:paraId="50963911" w14:textId="77777777" w:rsidR="00865487" w:rsidRPr="00865487" w:rsidRDefault="00865487" w:rsidP="000B727A">
      <w:pPr>
        <w:spacing w:before="0" w:after="0" w:line="240" w:lineRule="auto"/>
        <w:ind w:left="862" w:right="862"/>
        <w:rPr>
          <w:b/>
          <w:bCs/>
          <w:i/>
          <w:sz w:val="20"/>
          <w:szCs w:val="20"/>
          <w:lang w:val="en-MY"/>
        </w:rPr>
      </w:pPr>
    </w:p>
    <w:p w14:paraId="61968D45" w14:textId="7455EA39" w:rsidR="00FE7B7D" w:rsidRPr="00865487" w:rsidRDefault="00865487" w:rsidP="000B727A">
      <w:pPr>
        <w:spacing w:before="0" w:after="0" w:line="240" w:lineRule="auto"/>
        <w:ind w:left="862" w:right="862"/>
        <w:rPr>
          <w:b/>
          <w:bCs/>
          <w:iCs/>
          <w:sz w:val="20"/>
          <w:szCs w:val="20"/>
          <w:lang w:val="en-MY"/>
        </w:rPr>
      </w:pPr>
      <w:r>
        <w:rPr>
          <w:b/>
          <w:bCs/>
          <w:iCs/>
          <w:sz w:val="20"/>
          <w:szCs w:val="20"/>
        </w:rPr>
        <w:t>Introduction and Research Problem</w:t>
      </w:r>
    </w:p>
    <w:p w14:paraId="075B42F7" w14:textId="5130E877" w:rsidR="00865487" w:rsidRPr="00865487" w:rsidRDefault="00865487" w:rsidP="00865487">
      <w:pPr>
        <w:spacing w:before="0" w:after="0" w:line="240" w:lineRule="auto"/>
        <w:ind w:left="862" w:right="862"/>
        <w:rPr>
          <w:iCs/>
          <w:sz w:val="20"/>
          <w:szCs w:val="20"/>
        </w:rPr>
      </w:pPr>
      <w:r w:rsidRPr="00865487">
        <w:rPr>
          <w:iCs/>
          <w:sz w:val="20"/>
          <w:szCs w:val="20"/>
        </w:rPr>
        <w:t>Anxiety and academic performance are two closely interconnected constructs that play a vital role in the psychological well-being and educational success of university students. In recent decades, the prevalence of anxiety among tertiary students has increased globally, sparking significant concern among educators, policymakers, and mental health professionals. Within university environments—particularly in demanding programs such as counselling, psychology, and health sciences, students are often required to balance multiple academic, personal, and social responsibilities. This balancing act can create an environment conducive to anxiety, which, in turn, may negatively influence students’ concentration, motivation, and overall academic outcomes (Cassady &amp; Johnson, 2002; Rønnestad et al., n.d.).</w:t>
      </w:r>
    </w:p>
    <w:p w14:paraId="41AF0FED" w14:textId="5C530E72"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In Malaysia, university students are increasingly reporting symptoms of psychological distress, including anxiety and depression, associated with academic and personal pressures (Mohd Azlan et al., 2024). These psychological challenges have been further amplified by recent societal changes, competitive academic expectations, and post-pandemic adjustments. Among the diverse student populations in Malaysian universities, counselling students represent a particularly interesting group for study because they are simultaneously learners and future mental health practitioners. Their training involves both theoretical coursework and emotionally intensive practicum experiences that may exacerbate anxiety and impact academic performance (Allen, 2016).</w:t>
      </w:r>
    </w:p>
    <w:p w14:paraId="66EC6692" w14:textId="299FE1E5" w:rsidR="00865487" w:rsidRPr="00865487" w:rsidRDefault="00865487" w:rsidP="00865487">
      <w:pPr>
        <w:spacing w:before="0" w:after="0" w:line="240" w:lineRule="auto"/>
        <w:ind w:left="862" w:right="862"/>
        <w:rPr>
          <w:iCs/>
          <w:sz w:val="20"/>
          <w:szCs w:val="20"/>
        </w:rPr>
      </w:pPr>
      <w:r>
        <w:rPr>
          <w:iCs/>
          <w:sz w:val="20"/>
          <w:szCs w:val="20"/>
        </w:rPr>
        <w:lastRenderedPageBreak/>
        <w:tab/>
      </w:r>
      <w:r w:rsidRPr="00865487">
        <w:rPr>
          <w:iCs/>
          <w:sz w:val="20"/>
          <w:szCs w:val="20"/>
        </w:rPr>
        <w:t xml:space="preserve">Despite the increasing awareness of student mental health issues, limited empirical studies have specifically investigated how anxiety affects academic performance among counselling students in Malaysian universities. Understanding this relationship is essential not only for enhancing students’ academic outcomes but also for preparing emotionally competent counsellors who can manage stress effectively in their professional practice. This study, therefore, seeks to examine the relationship between anxiety and academic performance among counselling students at </w:t>
      </w:r>
      <w:proofErr w:type="spellStart"/>
      <w:r w:rsidRPr="00865487">
        <w:rPr>
          <w:iCs/>
          <w:sz w:val="20"/>
          <w:szCs w:val="20"/>
        </w:rPr>
        <w:t>Universiti</w:t>
      </w:r>
      <w:proofErr w:type="spellEnd"/>
      <w:r w:rsidRPr="00865487">
        <w:rPr>
          <w:iCs/>
          <w:sz w:val="20"/>
          <w:szCs w:val="20"/>
        </w:rPr>
        <w:t xml:space="preserve"> Malaysia Sabah (UMS), with specific consideration of moderating variables such as gender and socioeconomic status.</w:t>
      </w:r>
    </w:p>
    <w:p w14:paraId="1627D17F" w14:textId="75A9DE49"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Transitioning from secondary school to university marks a major developmental milestone. For many students, it represents the beginning of adulthood—an era characterized by greater independence, increased responsibilities, and heightened academic demands (Tan et al., 2023). University students often face significant pressure to perform academically while simultaneously managing extracurricular activities, part-time employment, and social or romantic relationships. These challenges can lead to increased stress and, in many cases, anxiety (Cheung et al., 2020).</w:t>
      </w:r>
    </w:p>
    <w:p w14:paraId="68DFF3F5" w14:textId="10C19D65"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Recent global and local data have indicated worrying trends regarding students’ mental health. A systematic review by Hernández-Torrano et al. (2020) found that research on university students’ mental health and well-being has increased sharply in recent years, reflecting growing concern about the issue. Similarly, the World Health Organization (WHO) has reported a worldwide rise in anxiety and depressive disorders, with young adults being among the most affected demographic groups. In Malaysia, findings from the Malaysian Youth Mental Health Index (2023) revealed that three in ten youths exhibit moderate to severe symptoms of anxiety. Further, Mohd Azlan et al. (2024) reported that up to 60% of Malaysian university students experience anxiety symptoms, while 31% suffer from depression and 26% from stress.</w:t>
      </w:r>
    </w:p>
    <w:p w14:paraId="578294D3" w14:textId="6EBFDD5E"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This context underscores an urgent need for focused research into the academic and psychological experiences of university students. Counselling students</w:t>
      </w:r>
      <w:proofErr w:type="gramStart"/>
      <w:r w:rsidRPr="00865487">
        <w:rPr>
          <w:iCs/>
          <w:sz w:val="20"/>
          <w:szCs w:val="20"/>
        </w:rPr>
        <w:t>, in particular, navigate</w:t>
      </w:r>
      <w:proofErr w:type="gramEnd"/>
      <w:r w:rsidRPr="00865487">
        <w:rPr>
          <w:iCs/>
          <w:sz w:val="20"/>
          <w:szCs w:val="20"/>
        </w:rPr>
        <w:t xml:space="preserve"> unique academic and emotional stressors due to the dual demands of academic coursework and practical training. Their education requires not only mastery of theoretical knowledge but also emotional self-awareness and resilience to support others effectively (Desa et al., 2012). Anxiety may interfere with these competencies by impairing concentration, motivation, and confidence—key factors in both academic and professional performance.</w:t>
      </w:r>
    </w:p>
    <w:p w14:paraId="1C2987BA" w14:textId="519C4965"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Anxiety has long been recognized as a psychological construct that can influence learning and performance. Zeidner (1998) emphasized that anxiety can manifest in both cognitive and physiological forms, affecting information processing and academic outcomes. Cassady and Johnson (2002) further found that academic anxiety interferes with memory retention, test performance, and problem-solving ability. Conversely, Yerkes and Dodson (1908) proposed that a moderate level of anxiety may enhance motivation and performance, while excessive anxiety can be detrimental. Thus, the relationship between anxiety and academic achievement is complex and may vary across individuals and academic contexts.</w:t>
      </w:r>
    </w:p>
    <w:p w14:paraId="7C77567C" w14:textId="77777777" w:rsid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In Malaysia’s multicultural higher education landscape, there is limited research exploring how anxiety influences the academic performance of counselling students, who are preparing to become mental health professionals themselves. This study responds to that gap by investigating how anxiety relates to students’ academic outcomes while also examining whether gender and socioeconomic differences moderate this relationship.</w:t>
      </w:r>
    </w:p>
    <w:p w14:paraId="4F699074" w14:textId="77777777" w:rsidR="00C6115E" w:rsidRDefault="00865487" w:rsidP="00865487">
      <w:pPr>
        <w:spacing w:before="0" w:after="0" w:line="240" w:lineRule="auto"/>
        <w:ind w:left="862" w:right="862"/>
        <w:rPr>
          <w:iCs/>
          <w:sz w:val="20"/>
          <w:szCs w:val="20"/>
        </w:rPr>
      </w:pPr>
      <w:r>
        <w:rPr>
          <w:iCs/>
          <w:sz w:val="20"/>
          <w:szCs w:val="20"/>
        </w:rPr>
        <w:tab/>
      </w:r>
      <w:r w:rsidRPr="00865487">
        <w:rPr>
          <w:iCs/>
          <w:sz w:val="20"/>
          <w:szCs w:val="20"/>
        </w:rPr>
        <w:t>The prevalence of anxiety among university students has become a growing global concern with significant implications for learning, mental health, and overall well-being. Studies have demonstrated that university students frequently experience moderate to high levels of anxiety due to academic workload, pressure to succeed, and uncertain career prospects (Tan et al., 2023). In Malaysia, these concerns mirror global patterns, with researchers identifying multiple factors—such as family expectations, financial strain, and social comparison—that contribute to anxiety among undergraduates (Shamsuddin et al., 2013).</w:t>
      </w:r>
    </w:p>
    <w:p w14:paraId="6D570DEA" w14:textId="77777777" w:rsidR="00C6115E" w:rsidRDefault="00C6115E" w:rsidP="00865487">
      <w:pPr>
        <w:spacing w:before="0" w:after="0" w:line="240" w:lineRule="auto"/>
        <w:ind w:left="862" w:right="862"/>
        <w:rPr>
          <w:iCs/>
          <w:sz w:val="20"/>
          <w:szCs w:val="20"/>
        </w:rPr>
      </w:pPr>
      <w:r>
        <w:rPr>
          <w:iCs/>
          <w:sz w:val="20"/>
          <w:szCs w:val="20"/>
        </w:rPr>
        <w:tab/>
      </w:r>
      <w:r w:rsidR="00865487" w:rsidRPr="00865487">
        <w:rPr>
          <w:iCs/>
          <w:sz w:val="20"/>
          <w:szCs w:val="20"/>
        </w:rPr>
        <w:t xml:space="preserve">While previous research has established a link between anxiety and academic performance, findings remain inconsistent. Some studies report a negative correlation, suggesting that high anxiety leads to poor academic results (Benjamin &amp; Mohammed, 2023; Weda &amp; Sakti, 2018; </w:t>
      </w:r>
      <w:proofErr w:type="spellStart"/>
      <w:r w:rsidR="00865487" w:rsidRPr="00865487">
        <w:rPr>
          <w:iCs/>
          <w:sz w:val="20"/>
          <w:szCs w:val="20"/>
        </w:rPr>
        <w:t>Djumadi</w:t>
      </w:r>
      <w:proofErr w:type="spellEnd"/>
      <w:r w:rsidR="00865487" w:rsidRPr="00865487">
        <w:rPr>
          <w:iCs/>
          <w:sz w:val="20"/>
          <w:szCs w:val="20"/>
        </w:rPr>
        <w:t xml:space="preserve"> et al., 2015). Others find no significant association between the </w:t>
      </w:r>
      <w:r w:rsidR="00865487" w:rsidRPr="00865487">
        <w:rPr>
          <w:iCs/>
          <w:sz w:val="20"/>
          <w:szCs w:val="20"/>
        </w:rPr>
        <w:lastRenderedPageBreak/>
        <w:t>two variables (</w:t>
      </w:r>
      <w:proofErr w:type="spellStart"/>
      <w:r w:rsidR="00865487" w:rsidRPr="00865487">
        <w:rPr>
          <w:iCs/>
          <w:sz w:val="20"/>
          <w:szCs w:val="20"/>
        </w:rPr>
        <w:t>Jerrim</w:t>
      </w:r>
      <w:proofErr w:type="spellEnd"/>
      <w:r w:rsidR="00865487" w:rsidRPr="00865487">
        <w:rPr>
          <w:iCs/>
          <w:sz w:val="20"/>
          <w:szCs w:val="20"/>
        </w:rPr>
        <w:t>, 2023; Kashfi et al., 2014), and a few even propose that mild anxiety may enhance academic performance by increasing alertness and motivation (Khafifah et al., 2023). These mixed findings highlight the need for further investigation, particularly within specific cultural and educational settings.</w:t>
      </w:r>
    </w:p>
    <w:p w14:paraId="1B5F7AE9" w14:textId="77777777" w:rsidR="00C6115E" w:rsidRDefault="00C6115E" w:rsidP="00865487">
      <w:pPr>
        <w:spacing w:before="0" w:after="0" w:line="240" w:lineRule="auto"/>
        <w:ind w:left="862" w:right="862"/>
        <w:rPr>
          <w:iCs/>
          <w:sz w:val="20"/>
          <w:szCs w:val="20"/>
        </w:rPr>
      </w:pPr>
      <w:r>
        <w:rPr>
          <w:iCs/>
          <w:sz w:val="20"/>
          <w:szCs w:val="20"/>
        </w:rPr>
        <w:tab/>
      </w:r>
      <w:r w:rsidR="00865487" w:rsidRPr="00865487">
        <w:rPr>
          <w:iCs/>
          <w:sz w:val="20"/>
          <w:szCs w:val="20"/>
        </w:rPr>
        <w:t xml:space="preserve">Furthermore, much of the existing research focuses on general student populations, often overlooking discipline-specific differences. Counselling students, who must master interpersonal skills and emotional regulation in addition to academic knowledge, represent a distinct group whose anxiety levels may manifest differently compared to students in other programs. Research in this subgroup remains limited, especially in Malaysian universities. For instance, Sawai et al. (2022) explored academic stress and depression among medical students at </w:t>
      </w:r>
      <w:proofErr w:type="spellStart"/>
      <w:r w:rsidR="00865487" w:rsidRPr="00865487">
        <w:rPr>
          <w:iCs/>
          <w:sz w:val="20"/>
          <w:szCs w:val="20"/>
        </w:rPr>
        <w:t>Universiti</w:t>
      </w:r>
      <w:proofErr w:type="spellEnd"/>
      <w:r w:rsidR="00865487" w:rsidRPr="00865487">
        <w:rPr>
          <w:iCs/>
          <w:sz w:val="20"/>
          <w:szCs w:val="20"/>
        </w:rPr>
        <w:t xml:space="preserve"> Malaysia Sabah, but there is a lack of studies specifically examining counselling students in the same context.</w:t>
      </w:r>
    </w:p>
    <w:p w14:paraId="7F14EDF4" w14:textId="77777777" w:rsidR="00C6115E" w:rsidRDefault="00C6115E" w:rsidP="00865487">
      <w:pPr>
        <w:spacing w:before="0" w:after="0" w:line="240" w:lineRule="auto"/>
        <w:ind w:left="862" w:right="862"/>
        <w:rPr>
          <w:iCs/>
          <w:sz w:val="20"/>
          <w:szCs w:val="20"/>
        </w:rPr>
      </w:pPr>
      <w:r>
        <w:rPr>
          <w:iCs/>
          <w:sz w:val="20"/>
          <w:szCs w:val="20"/>
        </w:rPr>
        <w:tab/>
      </w:r>
      <w:r w:rsidR="00865487" w:rsidRPr="00865487">
        <w:rPr>
          <w:iCs/>
          <w:sz w:val="20"/>
          <w:szCs w:val="20"/>
        </w:rPr>
        <w:t>The absence of localized research on the relationship between anxiety and academic performance among counselling students hinders the development of effective, evidence-based interventions within higher education institutions. Without such insights, universities may struggle to design appropriate psychological support systems or academic strategies to help at-risk students. Additionally, little is known about how demographic variables—such as gender and socioeconomic status—moderate this relationship in the Malaysian context. Previous studies suggest that female students tend to report higher anxiety levels than males (Bao &amp; Han, 2025; Gomez-Baya et al., 2022), and that students from lower socioeconomic backgrounds may face higher stress due to financial and environmental challenges (Srivastava &amp; Kumar Patra, 2022). However, these findings require further validation in Malaysia’s diverse educational environment.</w:t>
      </w:r>
    </w:p>
    <w:p w14:paraId="3DAA4561" w14:textId="60F9A8DE" w:rsidR="00865487" w:rsidRPr="00865487" w:rsidRDefault="00C6115E" w:rsidP="00865487">
      <w:pPr>
        <w:spacing w:before="0" w:after="0" w:line="240" w:lineRule="auto"/>
        <w:ind w:left="862" w:right="862"/>
        <w:rPr>
          <w:iCs/>
          <w:sz w:val="20"/>
          <w:szCs w:val="20"/>
        </w:rPr>
      </w:pPr>
      <w:r>
        <w:rPr>
          <w:iCs/>
          <w:sz w:val="20"/>
          <w:szCs w:val="20"/>
        </w:rPr>
        <w:tab/>
      </w:r>
      <w:r w:rsidR="00865487" w:rsidRPr="00865487">
        <w:rPr>
          <w:iCs/>
          <w:sz w:val="20"/>
          <w:szCs w:val="20"/>
        </w:rPr>
        <w:t xml:space="preserve">Therefore, the central problem addressed in this study is the lack of empirical evidence concerning how anxiety affects academic performance among counselling students at </w:t>
      </w:r>
      <w:proofErr w:type="spellStart"/>
      <w:r w:rsidR="00865487" w:rsidRPr="00865487">
        <w:rPr>
          <w:iCs/>
          <w:sz w:val="20"/>
          <w:szCs w:val="20"/>
        </w:rPr>
        <w:t>Universiti</w:t>
      </w:r>
      <w:proofErr w:type="spellEnd"/>
      <w:r w:rsidR="00865487" w:rsidRPr="00865487">
        <w:rPr>
          <w:iCs/>
          <w:sz w:val="20"/>
          <w:szCs w:val="20"/>
        </w:rPr>
        <w:t xml:space="preserve"> Malaysia Sabah, and whether gender and socioeconomic status contribute to variations in this relationship. Addressing this problem is crucial for fostering both academic success and psychological resilience among future counsellors.</w:t>
      </w:r>
    </w:p>
    <w:p w14:paraId="19EC4531" w14:textId="7678CD38"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 xml:space="preserve">The primary purpose of this study is to examine the relationship between anxiety and academic performance among counselling students at </w:t>
      </w:r>
      <w:proofErr w:type="spellStart"/>
      <w:r w:rsidRPr="00865487">
        <w:rPr>
          <w:iCs/>
          <w:sz w:val="20"/>
          <w:szCs w:val="20"/>
        </w:rPr>
        <w:t>Universiti</w:t>
      </w:r>
      <w:proofErr w:type="spellEnd"/>
      <w:r w:rsidRPr="00865487">
        <w:rPr>
          <w:iCs/>
          <w:sz w:val="20"/>
          <w:szCs w:val="20"/>
        </w:rPr>
        <w:t xml:space="preserve"> Malaysia Sabah. Specifically, it aims to determine whether anxiety levels significantly correlate with students’ academic performance and whether gender and socioeconomic status moderate this relationship. By identifying patterns and contributing factors, the study seeks to provide actionable insights for educators, counsellors, and policymakers in designing strategies to promote mental well-being and enhance student achievement.</w:t>
      </w:r>
    </w:p>
    <w:p w14:paraId="2C4DFB59" w14:textId="766AB398"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Although numerous studies have investigated the relationship between anxiety and academic performance, few have focused on counselling students—particularly within Malaysia’s higher education context. Internationally, studies have been conducted in countries such as the United Kingdom (Ibukun Adeoye-Agboola, 2015), the United States (Cassady &amp; Johnson, 2002), Iran (</w:t>
      </w:r>
      <w:proofErr w:type="spellStart"/>
      <w:r w:rsidRPr="00865487">
        <w:rPr>
          <w:iCs/>
          <w:sz w:val="20"/>
          <w:szCs w:val="20"/>
        </w:rPr>
        <w:t>DordiNejad</w:t>
      </w:r>
      <w:proofErr w:type="spellEnd"/>
      <w:r w:rsidRPr="00865487">
        <w:rPr>
          <w:iCs/>
          <w:sz w:val="20"/>
          <w:szCs w:val="20"/>
        </w:rPr>
        <w:t xml:space="preserve"> et al., 2011; </w:t>
      </w:r>
      <w:proofErr w:type="spellStart"/>
      <w:r w:rsidRPr="00865487">
        <w:rPr>
          <w:iCs/>
          <w:sz w:val="20"/>
          <w:szCs w:val="20"/>
        </w:rPr>
        <w:t>Kheyri</w:t>
      </w:r>
      <w:proofErr w:type="spellEnd"/>
      <w:r w:rsidRPr="00865487">
        <w:rPr>
          <w:iCs/>
          <w:sz w:val="20"/>
          <w:szCs w:val="20"/>
        </w:rPr>
        <w:t xml:space="preserve"> et al., 2019), and Indonesia (Weda &amp; Sakti, 2018). However, cultural, educational, and social factors may influence how anxiety affects students differently across contexts. Malaysia’s multicultural environment, combined with unique educational pressures, warrants a localized study that reflects the experiences of its counselling students.</w:t>
      </w:r>
    </w:p>
    <w:p w14:paraId="75854092" w14:textId="16730DF8"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Moreover, most previous research relies on general academic measures (e.g., GPA) without addressing how anxiety specifically affects counselling students’ learning and task performance. This study adopts validated instruments, the Academic Anxiety Scale (AAS) and the Academic Task Performance Scale (</w:t>
      </w:r>
      <w:r w:rsidR="00C6115E" w:rsidRPr="00865487">
        <w:rPr>
          <w:iCs/>
          <w:sz w:val="20"/>
          <w:szCs w:val="20"/>
        </w:rPr>
        <w:t>ATPS)</w:t>
      </w:r>
      <w:r w:rsidR="00C6115E">
        <w:rPr>
          <w:iCs/>
          <w:sz w:val="20"/>
          <w:szCs w:val="20"/>
        </w:rPr>
        <w:t xml:space="preserve"> </w:t>
      </w:r>
      <w:r w:rsidRPr="00865487">
        <w:rPr>
          <w:iCs/>
          <w:sz w:val="20"/>
          <w:szCs w:val="20"/>
        </w:rPr>
        <w:t>to provide a more nuanced understanding of this relationship. By focusing on UMS counselling students, this research contributes to both theoretical and practical knowledge by filling a gap in local literature and offering evidence that may guide future psychological support initiatives in universities.</w:t>
      </w:r>
    </w:p>
    <w:p w14:paraId="11328B0A" w14:textId="39E4EF2A"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This study is significant for several reasons. Theoretically, it contributes to the growing body of literature on the interaction between psychological factors and academic outcomes, particularly within the context of counselling education. It also tests the applicability of established theories—such as Zeidner’s Anxiety Theory and Achievement Goal Theory—in explaining the relationship between anxiety, motivation, and performance in Malaysian settings.</w:t>
      </w:r>
    </w:p>
    <w:p w14:paraId="14FC411A" w14:textId="454FFA87" w:rsidR="00865487" w:rsidRPr="00865487" w:rsidRDefault="00865487" w:rsidP="00865487">
      <w:pPr>
        <w:spacing w:before="0" w:after="0" w:line="240" w:lineRule="auto"/>
        <w:ind w:left="862" w:right="862"/>
        <w:rPr>
          <w:iCs/>
          <w:sz w:val="20"/>
          <w:szCs w:val="20"/>
        </w:rPr>
      </w:pPr>
      <w:r>
        <w:rPr>
          <w:iCs/>
          <w:sz w:val="20"/>
          <w:szCs w:val="20"/>
        </w:rPr>
        <w:lastRenderedPageBreak/>
        <w:tab/>
      </w:r>
      <w:r w:rsidRPr="00865487">
        <w:rPr>
          <w:iCs/>
          <w:sz w:val="20"/>
          <w:szCs w:val="20"/>
        </w:rPr>
        <w:t xml:space="preserve">Practically, the study’s findings can assist universities, particularly </w:t>
      </w:r>
      <w:proofErr w:type="spellStart"/>
      <w:r w:rsidRPr="00865487">
        <w:rPr>
          <w:iCs/>
          <w:sz w:val="20"/>
          <w:szCs w:val="20"/>
        </w:rPr>
        <w:t>Universiti</w:t>
      </w:r>
      <w:proofErr w:type="spellEnd"/>
      <w:r w:rsidRPr="00865487">
        <w:rPr>
          <w:iCs/>
          <w:sz w:val="20"/>
          <w:szCs w:val="20"/>
        </w:rPr>
        <w:t xml:space="preserve"> Malaysia Sabah, in identifying students who are vulnerable to anxiety-related academic difficulties. By understanding the link between anxiety and performance, educators and administrators can design effective interventions, such as stress management workshops, counselling services, and mentoring programs. Additionally, insights from this research can inform the development of preventive strategies and institutional policies that prioritize mental health alongside academic excellence.</w:t>
      </w:r>
    </w:p>
    <w:p w14:paraId="135EE26D" w14:textId="1B2DC0F3" w:rsidR="00865487" w:rsidRPr="00865487" w:rsidRDefault="00865487" w:rsidP="00865487">
      <w:pPr>
        <w:spacing w:before="0" w:after="0" w:line="240" w:lineRule="auto"/>
        <w:ind w:left="862" w:right="862"/>
        <w:rPr>
          <w:iCs/>
          <w:sz w:val="20"/>
          <w:szCs w:val="20"/>
        </w:rPr>
      </w:pPr>
      <w:r>
        <w:rPr>
          <w:iCs/>
          <w:sz w:val="20"/>
          <w:szCs w:val="20"/>
        </w:rPr>
        <w:tab/>
      </w:r>
      <w:r w:rsidRPr="00865487">
        <w:rPr>
          <w:iCs/>
          <w:sz w:val="20"/>
          <w:szCs w:val="20"/>
        </w:rPr>
        <w:t>Finally, from a societal perspective, the study contributes to the broader goal of improving mental health awareness and resilience among future counsellors. By cultivating emotionally healthy and self-aware counselling students, educational institutions can indirectly strengthen the quality of professional counselling services offered to the community.</w:t>
      </w:r>
    </w:p>
    <w:p w14:paraId="495765C5" w14:textId="1E7F7810" w:rsidR="00362306" w:rsidRDefault="00865487" w:rsidP="00865487">
      <w:pPr>
        <w:spacing w:before="0" w:after="0" w:line="240" w:lineRule="auto"/>
        <w:ind w:left="862" w:right="862"/>
        <w:rPr>
          <w:b/>
          <w:bCs/>
          <w:iCs/>
          <w:sz w:val="20"/>
          <w:szCs w:val="20"/>
        </w:rPr>
      </w:pPr>
      <w:r>
        <w:rPr>
          <w:iCs/>
          <w:sz w:val="20"/>
          <w:szCs w:val="20"/>
        </w:rPr>
        <w:tab/>
      </w:r>
      <w:r w:rsidRPr="00865487">
        <w:rPr>
          <w:iCs/>
          <w:sz w:val="20"/>
          <w:szCs w:val="20"/>
        </w:rPr>
        <w:t xml:space="preserve">In summary, anxiety has become a pervasive issue among university students worldwide, often impacting academic success and emotional well-being. While existing studies have explored this relationship in general student populations, limited attention has been given to counselling students in Malaysia, particularly at </w:t>
      </w:r>
      <w:proofErr w:type="spellStart"/>
      <w:r w:rsidRPr="00865487">
        <w:rPr>
          <w:iCs/>
          <w:sz w:val="20"/>
          <w:szCs w:val="20"/>
        </w:rPr>
        <w:t>Universiti</w:t>
      </w:r>
      <w:proofErr w:type="spellEnd"/>
      <w:r w:rsidRPr="00865487">
        <w:rPr>
          <w:iCs/>
          <w:sz w:val="20"/>
          <w:szCs w:val="20"/>
        </w:rPr>
        <w:t xml:space="preserve"> Malaysia Sabah. This study addresses that gap by examining how anxiety influences academic performance and whether gender and socioeconomic factors moderate this relationship. By doing so, it seeks to provide localized empirical evidence to guide mental health interventions, educational practices, and institutional support systems for counselling students.</w:t>
      </w:r>
    </w:p>
    <w:p w14:paraId="05D9FC4F" w14:textId="77777777" w:rsidR="00362306" w:rsidRPr="00FB7B0E" w:rsidRDefault="00362306" w:rsidP="000B727A">
      <w:pPr>
        <w:spacing w:before="0" w:after="0" w:line="240" w:lineRule="auto"/>
        <w:ind w:left="862" w:right="862"/>
        <w:rPr>
          <w:b/>
          <w:bCs/>
          <w:iCs/>
          <w:sz w:val="20"/>
          <w:szCs w:val="20"/>
          <w:lang w:val="en-MY"/>
        </w:rPr>
      </w:pPr>
    </w:p>
    <w:p w14:paraId="35B2B6AC" w14:textId="786D1382" w:rsidR="0040633A" w:rsidRDefault="00C6115E" w:rsidP="007A1619">
      <w:pPr>
        <w:spacing w:before="0" w:after="0" w:line="240" w:lineRule="auto"/>
        <w:rPr>
          <w:b/>
          <w:bCs/>
        </w:rPr>
      </w:pPr>
      <w:r w:rsidRPr="00C6115E">
        <w:rPr>
          <w:b/>
          <w:bCs/>
        </w:rPr>
        <w:t>Methodology</w:t>
      </w:r>
    </w:p>
    <w:p w14:paraId="63583E23" w14:textId="77777777" w:rsidR="00C6115E" w:rsidRDefault="00C6115E" w:rsidP="007A1619">
      <w:pPr>
        <w:spacing w:before="0" w:after="0" w:line="240" w:lineRule="auto"/>
        <w:rPr>
          <w:lang w:val="en-MY"/>
        </w:rPr>
      </w:pPr>
      <w:r>
        <w:rPr>
          <w:lang w:val="en-MY"/>
        </w:rPr>
        <w:t>T</w:t>
      </w:r>
      <w:r w:rsidRPr="00C6115E">
        <w:rPr>
          <w:lang w:val="en-MY"/>
        </w:rPr>
        <w:t xml:space="preserve">his study employed a quantitative, cross-sectional research design to examine the relationship between anxiety and academic performance among counselling students at </w:t>
      </w:r>
      <w:proofErr w:type="spellStart"/>
      <w:r w:rsidRPr="00C6115E">
        <w:rPr>
          <w:lang w:val="en-MY"/>
        </w:rPr>
        <w:t>Universiti</w:t>
      </w:r>
      <w:proofErr w:type="spellEnd"/>
      <w:r w:rsidRPr="00C6115E">
        <w:rPr>
          <w:lang w:val="en-MY"/>
        </w:rPr>
        <w:t xml:space="preserve"> Malaysia Sabah (UMS). The approach was chosen for its ability to measure variables objectively and identify statistical associations within a defined population. The target population comprised undergraduate and postgraduate counselling students enrolled in the Faculty of Psychology and Social Work. Using the </w:t>
      </w:r>
      <w:proofErr w:type="spellStart"/>
      <w:r w:rsidRPr="00C6115E">
        <w:rPr>
          <w:lang w:val="en-MY"/>
        </w:rPr>
        <w:t>Krejcie</w:t>
      </w:r>
      <w:proofErr w:type="spellEnd"/>
      <w:r w:rsidRPr="00C6115E">
        <w:rPr>
          <w:lang w:val="en-MY"/>
        </w:rPr>
        <w:t xml:space="preserve"> and Morgan (1970) sample size determination table, a sample of respondents was selected through convenience sampling, ensuring accessibility and representation across academic years.</w:t>
      </w:r>
    </w:p>
    <w:p w14:paraId="297E7E58" w14:textId="75E5D230" w:rsidR="00C6115E" w:rsidRPr="00C6115E" w:rsidRDefault="007A1619" w:rsidP="007A1619">
      <w:pPr>
        <w:spacing w:before="0" w:after="0" w:line="240" w:lineRule="auto"/>
        <w:rPr>
          <w:lang w:val="en-MY"/>
        </w:rPr>
      </w:pPr>
      <w:r>
        <w:rPr>
          <w:lang w:val="en-MY"/>
        </w:rPr>
        <w:tab/>
      </w:r>
      <w:r w:rsidR="00C6115E" w:rsidRPr="00C6115E">
        <w:rPr>
          <w:lang w:val="en-MY"/>
        </w:rPr>
        <w:t>Data were collected using a self-administered online questionnaire distributed via Google Forms. The instrument consisted of three sections: (a) demographic information, (b) the Academic Anxiety Scale (AAS) to assess students’ anxiety levels, and (c) the Academic Task Performance Scale (ATPS) to measure academic performance in terms of time management and task efficiency. The questionnaire was prepared in both English and Malay to ensure clarity and cultural relevance.</w:t>
      </w:r>
    </w:p>
    <w:p w14:paraId="53CA1F53" w14:textId="6E1F1028" w:rsidR="00C6115E" w:rsidRPr="007A1619" w:rsidRDefault="007A1619" w:rsidP="007A1619">
      <w:pPr>
        <w:spacing w:before="0" w:after="0" w:line="240" w:lineRule="auto"/>
        <w:rPr>
          <w:lang w:val="en-MY"/>
        </w:rPr>
      </w:pPr>
      <w:r>
        <w:rPr>
          <w:lang w:val="en-MY"/>
        </w:rPr>
        <w:tab/>
      </w:r>
      <w:r w:rsidR="00C6115E" w:rsidRPr="00C6115E">
        <w:rPr>
          <w:lang w:val="en-MY"/>
        </w:rPr>
        <w:t xml:space="preserve">Collected data were </w:t>
      </w:r>
      <w:proofErr w:type="spellStart"/>
      <w:r w:rsidR="00C6115E" w:rsidRPr="00C6115E">
        <w:rPr>
          <w:lang w:val="en-MY"/>
        </w:rPr>
        <w:t>analyzed</w:t>
      </w:r>
      <w:proofErr w:type="spellEnd"/>
      <w:r w:rsidR="00C6115E" w:rsidRPr="00C6115E">
        <w:rPr>
          <w:lang w:val="en-MY"/>
        </w:rPr>
        <w:t xml:space="preserve"> using IBM SPSS Statistics version 29.0. Descriptive statistics (mean, frequency, and percentage) summarized participants’ demographic characteristics, while Pearson correlation examined the relationship between anxiety and academic performance. Independent samples t-tests and one-way ANOVA were conducted to explore differences based on gender and socioeconomic status. Ethical considerations were maintained through informed consent, confidentiality, and voluntary participation. This methodology provided a systematic and reliable approach to understanding how anxiety influences academic outcomes among counselling students in the Malaysian higher education context.</w:t>
      </w:r>
    </w:p>
    <w:p w14:paraId="16AC42D8" w14:textId="77777777" w:rsidR="007A1619" w:rsidRDefault="007A1619" w:rsidP="007A1619">
      <w:pPr>
        <w:spacing w:before="0" w:after="0" w:line="240" w:lineRule="auto"/>
        <w:rPr>
          <w:b/>
          <w:bCs/>
        </w:rPr>
      </w:pPr>
    </w:p>
    <w:p w14:paraId="05F17483" w14:textId="38BBC61E" w:rsidR="00C6115E" w:rsidRDefault="00C6115E" w:rsidP="007A1619">
      <w:pPr>
        <w:spacing w:before="0" w:after="0" w:line="240" w:lineRule="auto"/>
        <w:rPr>
          <w:b/>
          <w:bCs/>
        </w:rPr>
      </w:pPr>
      <w:r>
        <w:rPr>
          <w:b/>
          <w:bCs/>
        </w:rPr>
        <w:t>References</w:t>
      </w:r>
    </w:p>
    <w:p w14:paraId="274154C2" w14:textId="77777777" w:rsidR="00C6115E" w:rsidRPr="00C6115E" w:rsidRDefault="00C6115E" w:rsidP="007A1619">
      <w:pPr>
        <w:spacing w:before="0" w:after="0" w:line="240" w:lineRule="auto"/>
        <w:ind w:left="1276" w:hanging="412"/>
        <w:jc w:val="left"/>
      </w:pPr>
      <w:r w:rsidRPr="00C6115E">
        <w:t>Allen, P. J. (2016). Engaging Undergraduate Psychology Students with Research Methods and with the Process of Conducting Research.</w:t>
      </w:r>
    </w:p>
    <w:p w14:paraId="105D4EAE" w14:textId="77777777" w:rsidR="00C6115E" w:rsidRPr="00C6115E" w:rsidRDefault="00C6115E" w:rsidP="007A1619">
      <w:pPr>
        <w:spacing w:before="0" w:after="0" w:line="240" w:lineRule="auto"/>
        <w:ind w:left="1276" w:hanging="412"/>
        <w:jc w:val="left"/>
      </w:pPr>
      <w:r w:rsidRPr="00C6115E">
        <w:t>Bao, C., &amp; Han, L. (2025). Gender difference in anxiety and related factors among adolescents. Frontiers in Public Health.</w:t>
      </w:r>
    </w:p>
    <w:p w14:paraId="66A0162A" w14:textId="77777777" w:rsidR="00C6115E" w:rsidRPr="00C6115E" w:rsidRDefault="00C6115E" w:rsidP="007A1619">
      <w:pPr>
        <w:spacing w:before="0" w:after="0" w:line="240" w:lineRule="auto"/>
        <w:ind w:left="1276" w:hanging="412"/>
        <w:jc w:val="left"/>
      </w:pPr>
      <w:r w:rsidRPr="00C6115E">
        <w:t>Benjamin, L. S., &amp; Mohammed, K. E. A. (2023). Test anxiety and academic performance: A correlational study among nursing college students.</w:t>
      </w:r>
    </w:p>
    <w:p w14:paraId="267F48DD" w14:textId="77777777" w:rsidR="00C6115E" w:rsidRPr="00C6115E" w:rsidRDefault="00C6115E" w:rsidP="007A1619">
      <w:pPr>
        <w:spacing w:before="0" w:after="0" w:line="240" w:lineRule="auto"/>
        <w:ind w:left="1276" w:hanging="412"/>
        <w:jc w:val="left"/>
      </w:pPr>
      <w:r w:rsidRPr="00C6115E">
        <w:t>Cassady, J. C., &amp; Johnson, R. E. (2002). Cognitive test anxiety and academic performance. Contemporary Educational Psychology, 27(2), 270–295.</w:t>
      </w:r>
    </w:p>
    <w:p w14:paraId="7C1B0692" w14:textId="77777777" w:rsidR="00C6115E" w:rsidRPr="00C6115E" w:rsidRDefault="00C6115E" w:rsidP="007A1619">
      <w:pPr>
        <w:spacing w:before="0" w:after="0" w:line="240" w:lineRule="auto"/>
        <w:ind w:left="1276" w:hanging="412"/>
        <w:jc w:val="left"/>
      </w:pPr>
      <w:r w:rsidRPr="00C6115E">
        <w:t>Desa, A., Yusooff, F., &amp; Kadir, N. B. A. (2012). Acculturative Stress Among International Postgraduate Students at UKM.</w:t>
      </w:r>
    </w:p>
    <w:p w14:paraId="33D80966" w14:textId="77777777" w:rsidR="00C6115E" w:rsidRPr="00C6115E" w:rsidRDefault="00C6115E" w:rsidP="007A1619">
      <w:pPr>
        <w:spacing w:before="0" w:after="0" w:line="240" w:lineRule="auto"/>
        <w:ind w:left="1276" w:hanging="412"/>
        <w:jc w:val="left"/>
      </w:pPr>
      <w:r w:rsidRPr="00C6115E">
        <w:rPr>
          <w:lang w:val="fi-FI"/>
        </w:rPr>
        <w:t xml:space="preserve">Hernández-Torrano, D., et al. </w:t>
      </w:r>
      <w:r w:rsidRPr="00C6115E">
        <w:t>(2020). Mental Health and Well-Being of University Students: A Bibliometric Mapping of the Literature.</w:t>
      </w:r>
    </w:p>
    <w:p w14:paraId="01ED595D" w14:textId="77777777" w:rsidR="00C6115E" w:rsidRPr="00C6115E" w:rsidRDefault="00C6115E" w:rsidP="007A1619">
      <w:pPr>
        <w:spacing w:before="0" w:after="0" w:line="240" w:lineRule="auto"/>
        <w:ind w:left="1276" w:hanging="412"/>
        <w:jc w:val="left"/>
      </w:pPr>
      <w:r w:rsidRPr="00C6115E">
        <w:rPr>
          <w:lang w:val="fi-FI"/>
        </w:rPr>
        <w:t xml:space="preserve">Mohd Azlan, S., et al. </w:t>
      </w:r>
      <w:r w:rsidRPr="00C6115E">
        <w:t>(2024). Self-system and mental health status among Malaysian youth attending higher educational institutions.</w:t>
      </w:r>
    </w:p>
    <w:p w14:paraId="0989E6F5" w14:textId="77777777" w:rsidR="00C6115E" w:rsidRPr="00C6115E" w:rsidRDefault="00C6115E" w:rsidP="007A1619">
      <w:pPr>
        <w:spacing w:before="0" w:after="0" w:line="240" w:lineRule="auto"/>
        <w:ind w:left="1276" w:hanging="412"/>
        <w:jc w:val="left"/>
      </w:pPr>
      <w:r w:rsidRPr="00C6115E">
        <w:t>Shamsuddin, K., et al. (2013). Correlates of depression, anxiety and stress among Malaysian university students.</w:t>
      </w:r>
    </w:p>
    <w:p w14:paraId="03CF0783" w14:textId="698D190E" w:rsidR="00C6115E" w:rsidRPr="007A1619" w:rsidRDefault="00C6115E" w:rsidP="007A1619">
      <w:pPr>
        <w:spacing w:before="0" w:after="0" w:line="240" w:lineRule="auto"/>
        <w:ind w:left="1276" w:hanging="412"/>
        <w:jc w:val="left"/>
      </w:pPr>
      <w:r w:rsidRPr="00C6115E">
        <w:rPr>
          <w:lang w:val="fi-FI"/>
        </w:rPr>
        <w:t xml:space="preserve">Tan, G. X. D., et al. </w:t>
      </w:r>
      <w:r w:rsidRPr="00C6115E">
        <w:t>(2023). Prevalence of anxiety in college and university students: An umbrella review.</w:t>
      </w:r>
    </w:p>
    <w:sectPr w:rsidR="00C6115E" w:rsidRPr="007A16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D8C8" w14:textId="77777777" w:rsidR="00D22F2F" w:rsidRDefault="00D22F2F" w:rsidP="00FE7B7D">
      <w:pPr>
        <w:spacing w:before="0" w:after="0" w:line="240" w:lineRule="auto"/>
      </w:pPr>
      <w:r>
        <w:separator/>
      </w:r>
    </w:p>
  </w:endnote>
  <w:endnote w:type="continuationSeparator" w:id="0">
    <w:p w14:paraId="08B67B8E" w14:textId="77777777" w:rsidR="00D22F2F" w:rsidRDefault="00D22F2F"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AE3F" w14:textId="77777777" w:rsidR="00D22F2F" w:rsidRDefault="00D22F2F" w:rsidP="00FE7B7D">
      <w:pPr>
        <w:spacing w:before="0" w:after="0" w:line="240" w:lineRule="auto"/>
      </w:pPr>
      <w:r>
        <w:separator/>
      </w:r>
    </w:p>
  </w:footnote>
  <w:footnote w:type="continuationSeparator" w:id="0">
    <w:p w14:paraId="2A2C822B" w14:textId="77777777" w:rsidR="00D22F2F" w:rsidRDefault="00D22F2F" w:rsidP="00FE7B7D">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52508"/>
    <w:rsid w:val="00067753"/>
    <w:rsid w:val="000A5E87"/>
    <w:rsid w:val="000B727A"/>
    <w:rsid w:val="000E58B0"/>
    <w:rsid w:val="0014731E"/>
    <w:rsid w:val="00175D15"/>
    <w:rsid w:val="001972A0"/>
    <w:rsid w:val="001A5A2F"/>
    <w:rsid w:val="001D4B8A"/>
    <w:rsid w:val="002147C7"/>
    <w:rsid w:val="0029333C"/>
    <w:rsid w:val="002B60D1"/>
    <w:rsid w:val="002C7C4B"/>
    <w:rsid w:val="00362306"/>
    <w:rsid w:val="0040633A"/>
    <w:rsid w:val="0047596F"/>
    <w:rsid w:val="004A7420"/>
    <w:rsid w:val="004C30B0"/>
    <w:rsid w:val="005B65D2"/>
    <w:rsid w:val="00712E68"/>
    <w:rsid w:val="007628E8"/>
    <w:rsid w:val="007A1619"/>
    <w:rsid w:val="00865487"/>
    <w:rsid w:val="008874F2"/>
    <w:rsid w:val="009A114A"/>
    <w:rsid w:val="00A41B79"/>
    <w:rsid w:val="00A55B96"/>
    <w:rsid w:val="00BC0C3B"/>
    <w:rsid w:val="00C6115E"/>
    <w:rsid w:val="00CC54B6"/>
    <w:rsid w:val="00D160BF"/>
    <w:rsid w:val="00D22F2F"/>
    <w:rsid w:val="00E86E75"/>
    <w:rsid w:val="00F27E8C"/>
    <w:rsid w:val="00FB7B0E"/>
    <w:rsid w:val="00FE4F0B"/>
    <w:rsid w:val="00FE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 w:type="character" w:styleId="Hyperlink">
    <w:name w:val="Hyperlink"/>
    <w:basedOn w:val="DefaultParagraphFont"/>
    <w:uiPriority w:val="99"/>
    <w:unhideWhenUsed/>
    <w:rsid w:val="00C6115E"/>
    <w:rPr>
      <w:color w:val="467886" w:themeColor="hyperlink"/>
      <w:u w:val="single"/>
    </w:rPr>
  </w:style>
  <w:style w:type="character" w:styleId="UnresolvedMention">
    <w:name w:val="Unresolved Mention"/>
    <w:basedOn w:val="DefaultParagraphFont"/>
    <w:uiPriority w:val="99"/>
    <w:semiHidden/>
    <w:unhideWhenUsed/>
    <w:rsid w:val="00C6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livia_chin_bp22@iluv.ums.edu.m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3123F9-6070-4635-8F19-86EC2EF88E1A}">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8BA82-03A3-423C-A337-A346FC47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2667</Words>
  <Characters>15204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OLIVIA CHIN AI LI</cp:lastModifiedBy>
  <cp:revision>3</cp:revision>
  <dcterms:created xsi:type="dcterms:W3CDTF">2025-10-15T17:45:00Z</dcterms:created>
  <dcterms:modified xsi:type="dcterms:W3CDTF">2025-10-15T17:46:00Z</dcterms:modified>
</cp:coreProperties>
</file>