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A09DB" w14:textId="6831DCA2" w:rsidR="00572B59" w:rsidRPr="007966FB" w:rsidRDefault="00EA7432" w:rsidP="00A22584">
      <w:pPr>
        <w:spacing w:after="0" w:line="240" w:lineRule="auto"/>
        <w:jc w:val="center"/>
        <w:rPr>
          <w:rFonts w:ascii="Times New Roman" w:eastAsia="Times New Roman" w:hAnsi="Times New Roman" w:cs="Times New Roman"/>
          <w:b/>
          <w:bCs/>
          <w:sz w:val="28"/>
          <w:szCs w:val="28"/>
        </w:rPr>
      </w:pPr>
      <w:r w:rsidRPr="007966FB">
        <w:rPr>
          <w:rFonts w:ascii="Times New Roman" w:eastAsia="Times New Roman" w:hAnsi="Times New Roman" w:cs="Times New Roman"/>
          <w:b/>
          <w:bCs/>
          <w:sz w:val="28"/>
          <w:szCs w:val="28"/>
        </w:rPr>
        <w:t>AI APPLICATION FOR NON-HALAL FOOD AND BEVERAGE (F&amp;B) ENTERPRISES' SUSTAINABILITY AT MALAYSIAN WORLD HERITAGE SITES</w:t>
      </w:r>
    </w:p>
    <w:p w14:paraId="53A8D6B2" w14:textId="77777777" w:rsidR="00572B59" w:rsidRPr="00572B59" w:rsidRDefault="00572B59" w:rsidP="00572B59">
      <w:pPr>
        <w:spacing w:after="0" w:line="240" w:lineRule="auto"/>
        <w:jc w:val="center"/>
        <w:rPr>
          <w:rFonts w:ascii="Times New Roman" w:eastAsia="Times New Roman" w:hAnsi="Times New Roman" w:cs="Times New Roman"/>
          <w:b/>
          <w:sz w:val="24"/>
          <w:szCs w:val="24"/>
        </w:rPr>
      </w:pPr>
    </w:p>
    <w:p w14:paraId="21D6B0F7" w14:textId="77777777" w:rsidR="00A22584" w:rsidRDefault="00572B59" w:rsidP="00572B59">
      <w:pPr>
        <w:spacing w:after="0" w:line="240" w:lineRule="auto"/>
        <w:jc w:val="center"/>
        <w:rPr>
          <w:rFonts w:ascii="Times New Roman" w:eastAsia="Times New Roman" w:hAnsi="Times New Roman" w:cs="Times New Roman"/>
          <w:b/>
          <w:sz w:val="24"/>
          <w:szCs w:val="24"/>
        </w:rPr>
      </w:pPr>
      <w:r w:rsidRPr="00572B59">
        <w:rPr>
          <w:rFonts w:ascii="Times New Roman" w:eastAsia="Times New Roman" w:hAnsi="Times New Roman" w:cs="Times New Roman"/>
          <w:b/>
          <w:sz w:val="24"/>
          <w:szCs w:val="24"/>
        </w:rPr>
        <w:t>Fauziah Che Leh</w:t>
      </w:r>
      <w:r w:rsidRPr="00572B59">
        <w:rPr>
          <w:rFonts w:ascii="Times New Roman" w:eastAsia="Times New Roman" w:hAnsi="Times New Roman" w:cs="Times New Roman"/>
          <w:b/>
          <w:sz w:val="24"/>
          <w:szCs w:val="24"/>
          <w:vertAlign w:val="superscript"/>
        </w:rPr>
        <w:t>*</w:t>
      </w:r>
      <w:r w:rsidRPr="00572B59">
        <w:rPr>
          <w:rFonts w:ascii="Times New Roman" w:eastAsia="Times New Roman" w:hAnsi="Times New Roman" w:cs="Times New Roman"/>
          <w:b/>
          <w:sz w:val="24"/>
          <w:szCs w:val="24"/>
        </w:rPr>
        <w:t xml:space="preserve">, </w:t>
      </w:r>
    </w:p>
    <w:p w14:paraId="72AD5882" w14:textId="77777777" w:rsidR="00A22584" w:rsidRPr="00572B59" w:rsidRDefault="00A22584" w:rsidP="00A22584">
      <w:pPr>
        <w:spacing w:after="0" w:line="240" w:lineRule="auto"/>
        <w:jc w:val="center"/>
        <w:rPr>
          <w:rFonts w:ascii="Times New Roman" w:eastAsia="Times New Roman" w:hAnsi="Times New Roman" w:cs="Times New Roman"/>
          <w:i/>
          <w:sz w:val="24"/>
          <w:szCs w:val="24"/>
        </w:rPr>
      </w:pPr>
      <w:r w:rsidRPr="00572B59">
        <w:rPr>
          <w:rFonts w:ascii="Times New Roman" w:eastAsia="Times New Roman" w:hAnsi="Times New Roman" w:cs="Times New Roman"/>
          <w:i/>
          <w:sz w:val="24"/>
          <w:szCs w:val="24"/>
        </w:rPr>
        <w:t>Department of Geography and Environment,</w:t>
      </w:r>
    </w:p>
    <w:p w14:paraId="7F296C75" w14:textId="77777777" w:rsidR="00A22584" w:rsidRPr="00572B59" w:rsidRDefault="00A22584" w:rsidP="00A22584">
      <w:pPr>
        <w:spacing w:after="0" w:line="240" w:lineRule="auto"/>
        <w:jc w:val="center"/>
        <w:rPr>
          <w:rFonts w:ascii="Times New Roman" w:eastAsia="Times New Roman" w:hAnsi="Times New Roman" w:cs="Times New Roman"/>
          <w:i/>
          <w:sz w:val="24"/>
          <w:szCs w:val="24"/>
        </w:rPr>
      </w:pPr>
      <w:r w:rsidRPr="00572B59">
        <w:rPr>
          <w:rFonts w:ascii="Times New Roman" w:eastAsia="Times New Roman" w:hAnsi="Times New Roman" w:cs="Times New Roman"/>
          <w:i/>
          <w:sz w:val="24"/>
          <w:szCs w:val="24"/>
        </w:rPr>
        <w:t>Faculty of Human Sciences, Universiti Pendidikan Sultan Idris</w:t>
      </w:r>
    </w:p>
    <w:p w14:paraId="7332C0CF" w14:textId="77777777" w:rsidR="00A22584" w:rsidRDefault="00A22584" w:rsidP="00A22584">
      <w:pPr>
        <w:spacing w:after="0" w:line="240" w:lineRule="auto"/>
        <w:jc w:val="center"/>
        <w:rPr>
          <w:rFonts w:ascii="Times New Roman" w:eastAsia="Times New Roman" w:hAnsi="Times New Roman" w:cs="Times New Roman"/>
          <w:i/>
          <w:sz w:val="24"/>
          <w:szCs w:val="24"/>
        </w:rPr>
      </w:pPr>
      <w:r w:rsidRPr="00572B59">
        <w:rPr>
          <w:rFonts w:ascii="Times New Roman" w:eastAsia="Times New Roman" w:hAnsi="Times New Roman" w:cs="Times New Roman"/>
          <w:i/>
          <w:sz w:val="24"/>
          <w:szCs w:val="24"/>
        </w:rPr>
        <w:t>35900, Tanjong Malim Perak.</w:t>
      </w:r>
    </w:p>
    <w:p w14:paraId="5E8EA7D2" w14:textId="37FF7D03" w:rsidR="006A48E0" w:rsidRPr="00572B59" w:rsidRDefault="006A48E0" w:rsidP="006A48E0">
      <w:pPr>
        <w:spacing w:after="0" w:line="240" w:lineRule="auto"/>
        <w:jc w:val="center"/>
        <w:rPr>
          <w:rFonts w:ascii="Times New Roman" w:hAnsi="Times New Roman" w:cs="Times New Roman"/>
          <w:sz w:val="24"/>
          <w:szCs w:val="24"/>
        </w:rPr>
      </w:pPr>
      <w:r w:rsidRPr="00572B59">
        <w:rPr>
          <w:rFonts w:ascii="Times New Roman" w:eastAsia="Times New Roman" w:hAnsi="Times New Roman" w:cs="Times New Roman"/>
          <w:b/>
          <w:sz w:val="24"/>
          <w:szCs w:val="24"/>
          <w:vertAlign w:val="superscript"/>
        </w:rPr>
        <w:t>*</w:t>
      </w:r>
      <w:r w:rsidRPr="00572B59">
        <w:rPr>
          <w:rFonts w:ascii="Times New Roman" w:eastAsia="Times New Roman" w:hAnsi="Times New Roman" w:cs="Times New Roman"/>
          <w:b/>
          <w:sz w:val="24"/>
          <w:szCs w:val="24"/>
        </w:rPr>
        <w:t>Corresponding author</w:t>
      </w:r>
      <w:r>
        <w:rPr>
          <w:rFonts w:ascii="Times New Roman" w:eastAsia="Times New Roman" w:hAnsi="Times New Roman" w:cs="Times New Roman"/>
          <w:b/>
          <w:sz w:val="24"/>
          <w:szCs w:val="24"/>
        </w:rPr>
        <w:t>:</w:t>
      </w:r>
      <w:r w:rsidRPr="006A48E0">
        <w:t xml:space="preserve"> </w:t>
      </w:r>
      <w:hyperlink r:id="rId7">
        <w:r w:rsidRPr="00572B59">
          <w:rPr>
            <w:rFonts w:ascii="Times New Roman" w:eastAsia="Times New Roman" w:hAnsi="Times New Roman" w:cs="Times New Roman"/>
            <w:sz w:val="24"/>
            <w:szCs w:val="24"/>
            <w:u w:val="single"/>
          </w:rPr>
          <w:t>fauziah@fsk.upsi.edu.my</w:t>
        </w:r>
      </w:hyperlink>
      <w:r w:rsidRPr="00572B59">
        <w:rPr>
          <w:rFonts w:ascii="Times New Roman" w:eastAsia="Times New Roman" w:hAnsi="Times New Roman" w:cs="Times New Roman"/>
          <w:sz w:val="24"/>
          <w:szCs w:val="24"/>
        </w:rPr>
        <w:t xml:space="preserve"> </w:t>
      </w:r>
    </w:p>
    <w:p w14:paraId="30A1EC86" w14:textId="77777777" w:rsidR="00A22584" w:rsidRDefault="00A22584" w:rsidP="00A22584">
      <w:pPr>
        <w:spacing w:after="0" w:line="240" w:lineRule="auto"/>
        <w:rPr>
          <w:rFonts w:ascii="Times New Roman" w:eastAsia="Times New Roman" w:hAnsi="Times New Roman" w:cs="Times New Roman"/>
          <w:b/>
          <w:sz w:val="24"/>
          <w:szCs w:val="24"/>
        </w:rPr>
      </w:pPr>
    </w:p>
    <w:p w14:paraId="43775841" w14:textId="5A3AE5AE" w:rsidR="00A22584" w:rsidRDefault="00572B59" w:rsidP="00572B59">
      <w:pPr>
        <w:spacing w:after="0" w:line="240" w:lineRule="auto"/>
        <w:jc w:val="center"/>
        <w:rPr>
          <w:rFonts w:ascii="Times New Roman" w:eastAsia="Times New Roman" w:hAnsi="Times New Roman" w:cs="Times New Roman"/>
          <w:b/>
          <w:sz w:val="24"/>
          <w:szCs w:val="24"/>
        </w:rPr>
      </w:pPr>
      <w:r w:rsidRPr="00572B59">
        <w:rPr>
          <w:rFonts w:ascii="Times New Roman" w:eastAsia="Times New Roman" w:hAnsi="Times New Roman" w:cs="Times New Roman"/>
          <w:b/>
          <w:sz w:val="24"/>
          <w:szCs w:val="24"/>
        </w:rPr>
        <w:t xml:space="preserve">Norimah Rambeli, </w:t>
      </w:r>
    </w:p>
    <w:p w14:paraId="24B27091" w14:textId="77777777" w:rsidR="00A22584" w:rsidRPr="00572B59" w:rsidRDefault="00A22584" w:rsidP="00A22584">
      <w:pPr>
        <w:spacing w:after="0" w:line="240" w:lineRule="auto"/>
        <w:jc w:val="center"/>
        <w:rPr>
          <w:rFonts w:ascii="Times New Roman" w:eastAsia="Times New Roman" w:hAnsi="Times New Roman" w:cs="Times New Roman"/>
          <w:i/>
          <w:sz w:val="24"/>
          <w:szCs w:val="24"/>
        </w:rPr>
      </w:pPr>
      <w:bookmarkStart w:id="0" w:name="_Hlk207038267"/>
      <w:r w:rsidRPr="00572B59">
        <w:rPr>
          <w:rFonts w:ascii="Times New Roman" w:eastAsia="Times New Roman" w:hAnsi="Times New Roman" w:cs="Times New Roman"/>
          <w:i/>
          <w:sz w:val="24"/>
          <w:szCs w:val="24"/>
        </w:rPr>
        <w:t>Department of Economics, Faculty of Management and Economics,</w:t>
      </w:r>
    </w:p>
    <w:p w14:paraId="6C9527AA" w14:textId="77777777" w:rsidR="00A22584" w:rsidRDefault="00A22584" w:rsidP="00A22584">
      <w:pPr>
        <w:spacing w:after="0" w:line="240" w:lineRule="auto"/>
        <w:jc w:val="center"/>
        <w:rPr>
          <w:rFonts w:ascii="Times New Roman" w:eastAsia="Times New Roman" w:hAnsi="Times New Roman" w:cs="Times New Roman"/>
          <w:i/>
          <w:sz w:val="24"/>
          <w:szCs w:val="24"/>
        </w:rPr>
      </w:pPr>
      <w:r w:rsidRPr="00572B59">
        <w:rPr>
          <w:rFonts w:ascii="Times New Roman" w:eastAsia="Times New Roman" w:hAnsi="Times New Roman" w:cs="Times New Roman"/>
          <w:i/>
          <w:sz w:val="24"/>
          <w:szCs w:val="24"/>
        </w:rPr>
        <w:t>Universiti Pendidikan Sultan Idris 35900, Tanjong Malim Perak.</w:t>
      </w:r>
    </w:p>
    <w:bookmarkEnd w:id="0"/>
    <w:p w14:paraId="0BC1EBC9" w14:textId="77777777" w:rsidR="00A22584" w:rsidRDefault="00A22584" w:rsidP="00A22584">
      <w:pPr>
        <w:spacing w:after="0" w:line="240" w:lineRule="auto"/>
        <w:rPr>
          <w:rFonts w:ascii="Times New Roman" w:eastAsia="Times New Roman" w:hAnsi="Times New Roman" w:cs="Times New Roman"/>
          <w:b/>
          <w:sz w:val="24"/>
          <w:szCs w:val="24"/>
        </w:rPr>
      </w:pPr>
    </w:p>
    <w:p w14:paraId="243D2ADB" w14:textId="45A8F3FC" w:rsidR="00A22584" w:rsidRDefault="00572B59" w:rsidP="00572B59">
      <w:pPr>
        <w:spacing w:after="0" w:line="240" w:lineRule="auto"/>
        <w:jc w:val="center"/>
        <w:rPr>
          <w:rFonts w:ascii="Times New Roman" w:eastAsia="Times New Roman" w:hAnsi="Times New Roman" w:cs="Times New Roman"/>
          <w:b/>
          <w:sz w:val="24"/>
          <w:szCs w:val="24"/>
        </w:rPr>
      </w:pPr>
      <w:r w:rsidRPr="00572B59">
        <w:rPr>
          <w:rFonts w:ascii="Times New Roman" w:eastAsia="Times New Roman" w:hAnsi="Times New Roman" w:cs="Times New Roman"/>
          <w:b/>
          <w:sz w:val="24"/>
          <w:szCs w:val="24"/>
        </w:rPr>
        <w:t>Mohamad Rohieszan Ramdan</w:t>
      </w:r>
      <w:r w:rsidR="00A22584">
        <w:rPr>
          <w:rFonts w:ascii="Times New Roman" w:eastAsia="Times New Roman" w:hAnsi="Times New Roman" w:cs="Times New Roman"/>
          <w:b/>
          <w:sz w:val="24"/>
          <w:szCs w:val="24"/>
          <w:vertAlign w:val="superscript"/>
        </w:rPr>
        <w:t>,</w:t>
      </w:r>
    </w:p>
    <w:p w14:paraId="37192D59" w14:textId="5C25FD02" w:rsidR="00A22584" w:rsidRPr="00572B59" w:rsidRDefault="00A22584" w:rsidP="00A22584">
      <w:pPr>
        <w:keepNext/>
        <w:keepLines/>
        <w:shd w:val="clear" w:color="auto" w:fill="FFFFFF"/>
        <w:spacing w:after="0"/>
        <w:jc w:val="center"/>
        <w:rPr>
          <w:rFonts w:ascii="Times New Roman" w:eastAsia="Times New Roman" w:hAnsi="Times New Roman" w:cs="Times New Roman"/>
          <w:i/>
          <w:color w:val="222222"/>
          <w:sz w:val="24"/>
          <w:szCs w:val="24"/>
        </w:rPr>
      </w:pPr>
      <w:r w:rsidRPr="00572B59">
        <w:rPr>
          <w:rFonts w:ascii="Times New Roman" w:eastAsia="Times New Roman" w:hAnsi="Times New Roman" w:cs="Times New Roman"/>
          <w:i/>
          <w:color w:val="222222"/>
          <w:sz w:val="24"/>
          <w:szCs w:val="24"/>
        </w:rPr>
        <w:t>Department of Business Management &amp; Entrepreneurship,</w:t>
      </w:r>
    </w:p>
    <w:p w14:paraId="5BED862C" w14:textId="77777777" w:rsidR="00A22584" w:rsidRPr="00572B59" w:rsidRDefault="00A22584" w:rsidP="00A22584">
      <w:pPr>
        <w:spacing w:after="0" w:line="240" w:lineRule="auto"/>
        <w:jc w:val="center"/>
        <w:rPr>
          <w:rFonts w:ascii="Times New Roman" w:eastAsia="Times New Roman" w:hAnsi="Times New Roman" w:cs="Times New Roman"/>
          <w:i/>
          <w:sz w:val="24"/>
          <w:szCs w:val="24"/>
        </w:rPr>
      </w:pPr>
      <w:r w:rsidRPr="00572B59">
        <w:rPr>
          <w:rFonts w:ascii="Times New Roman" w:eastAsia="Times New Roman" w:hAnsi="Times New Roman" w:cs="Times New Roman"/>
          <w:i/>
          <w:sz w:val="24"/>
          <w:szCs w:val="24"/>
        </w:rPr>
        <w:t>Faculty of Management and Economics,</w:t>
      </w:r>
    </w:p>
    <w:p w14:paraId="42413F4B" w14:textId="77777777" w:rsidR="00A22584" w:rsidRDefault="00A22584" w:rsidP="00A22584">
      <w:pPr>
        <w:spacing w:after="0" w:line="240" w:lineRule="auto"/>
        <w:jc w:val="center"/>
        <w:rPr>
          <w:rFonts w:ascii="Times New Roman" w:eastAsia="Times New Roman" w:hAnsi="Times New Roman" w:cs="Times New Roman"/>
          <w:i/>
          <w:sz w:val="24"/>
          <w:szCs w:val="24"/>
        </w:rPr>
      </w:pPr>
      <w:r w:rsidRPr="00572B59">
        <w:rPr>
          <w:rFonts w:ascii="Times New Roman" w:eastAsia="Times New Roman" w:hAnsi="Times New Roman" w:cs="Times New Roman"/>
          <w:i/>
          <w:sz w:val="24"/>
          <w:szCs w:val="24"/>
        </w:rPr>
        <w:t>Universiti Pendidikan Sultan Idris 35900, Tanjong Malim Perak.</w:t>
      </w:r>
    </w:p>
    <w:p w14:paraId="2AFE31D8" w14:textId="77777777" w:rsidR="00D84E3F" w:rsidRDefault="00D84E3F" w:rsidP="00A22584">
      <w:pPr>
        <w:spacing w:after="0" w:line="240" w:lineRule="auto"/>
        <w:jc w:val="center"/>
        <w:rPr>
          <w:rFonts w:ascii="Times New Roman" w:eastAsia="Times New Roman" w:hAnsi="Times New Roman" w:cs="Times New Roman"/>
          <w:i/>
          <w:sz w:val="24"/>
          <w:szCs w:val="24"/>
        </w:rPr>
      </w:pPr>
    </w:p>
    <w:p w14:paraId="2ABA2355" w14:textId="47A6C7ED" w:rsidR="00D84E3F" w:rsidRDefault="00D84E3F" w:rsidP="00A22584">
      <w:pPr>
        <w:spacing w:after="0" w:line="240"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Emilda Hashim</w:t>
      </w:r>
    </w:p>
    <w:p w14:paraId="2B1AE31B" w14:textId="77777777" w:rsidR="00D84E3F" w:rsidRPr="00572B59" w:rsidRDefault="00D84E3F" w:rsidP="00D84E3F">
      <w:pPr>
        <w:spacing w:after="0" w:line="240" w:lineRule="auto"/>
        <w:jc w:val="center"/>
        <w:rPr>
          <w:rFonts w:ascii="Times New Roman" w:eastAsia="Times New Roman" w:hAnsi="Times New Roman" w:cs="Times New Roman"/>
          <w:i/>
          <w:sz w:val="24"/>
          <w:szCs w:val="24"/>
        </w:rPr>
      </w:pPr>
      <w:r w:rsidRPr="00572B59">
        <w:rPr>
          <w:rFonts w:ascii="Times New Roman" w:eastAsia="Times New Roman" w:hAnsi="Times New Roman" w:cs="Times New Roman"/>
          <w:i/>
          <w:sz w:val="24"/>
          <w:szCs w:val="24"/>
        </w:rPr>
        <w:t>Department of Economics, Faculty of Management and Economics,</w:t>
      </w:r>
    </w:p>
    <w:p w14:paraId="41874A11" w14:textId="77777777" w:rsidR="00D84E3F" w:rsidRDefault="00D84E3F" w:rsidP="00D84E3F">
      <w:pPr>
        <w:spacing w:after="0" w:line="240" w:lineRule="auto"/>
        <w:jc w:val="center"/>
        <w:rPr>
          <w:rFonts w:ascii="Times New Roman" w:eastAsia="Times New Roman" w:hAnsi="Times New Roman" w:cs="Times New Roman"/>
          <w:i/>
          <w:sz w:val="24"/>
          <w:szCs w:val="24"/>
        </w:rPr>
      </w:pPr>
      <w:r w:rsidRPr="00572B59">
        <w:rPr>
          <w:rFonts w:ascii="Times New Roman" w:eastAsia="Times New Roman" w:hAnsi="Times New Roman" w:cs="Times New Roman"/>
          <w:i/>
          <w:sz w:val="24"/>
          <w:szCs w:val="24"/>
        </w:rPr>
        <w:t>Universiti Pendidikan Sultan Idris 35900, Tanjong Malim Perak.</w:t>
      </w:r>
    </w:p>
    <w:p w14:paraId="1ABDE7B3" w14:textId="77777777" w:rsidR="00A22584" w:rsidRDefault="00A22584" w:rsidP="00A22584">
      <w:pPr>
        <w:spacing w:after="0" w:line="240" w:lineRule="auto"/>
        <w:rPr>
          <w:rFonts w:ascii="Times New Roman" w:eastAsia="Times New Roman" w:hAnsi="Times New Roman" w:cs="Times New Roman"/>
          <w:b/>
          <w:sz w:val="24"/>
          <w:szCs w:val="24"/>
        </w:rPr>
      </w:pPr>
    </w:p>
    <w:p w14:paraId="54390C68" w14:textId="7074F36C" w:rsidR="00572B59" w:rsidRDefault="00572B59" w:rsidP="00A22584">
      <w:pPr>
        <w:spacing w:after="0" w:line="240" w:lineRule="auto"/>
        <w:jc w:val="center"/>
        <w:rPr>
          <w:rFonts w:ascii="Times New Roman" w:eastAsia="Times New Roman" w:hAnsi="Times New Roman" w:cs="Times New Roman"/>
          <w:b/>
          <w:sz w:val="24"/>
          <w:szCs w:val="24"/>
          <w:vertAlign w:val="superscript"/>
        </w:rPr>
      </w:pPr>
      <w:r w:rsidRPr="00572B59">
        <w:rPr>
          <w:rFonts w:ascii="Times New Roman" w:eastAsia="Times New Roman" w:hAnsi="Times New Roman" w:cs="Times New Roman"/>
          <w:b/>
          <w:sz w:val="24"/>
          <w:szCs w:val="24"/>
        </w:rPr>
        <w:t>Nurin Aleeya Ahmad Nizam</w:t>
      </w:r>
    </w:p>
    <w:p w14:paraId="1B5E2CA7" w14:textId="77777777" w:rsidR="00A22584" w:rsidRPr="00572B59" w:rsidRDefault="00A22584" w:rsidP="00A22584">
      <w:pPr>
        <w:spacing w:after="0" w:line="240" w:lineRule="auto"/>
        <w:jc w:val="center"/>
        <w:rPr>
          <w:rFonts w:ascii="Times New Roman" w:eastAsia="Times New Roman" w:hAnsi="Times New Roman" w:cs="Times New Roman"/>
          <w:i/>
          <w:sz w:val="24"/>
          <w:szCs w:val="24"/>
        </w:rPr>
      </w:pPr>
      <w:bookmarkStart w:id="1" w:name="_Hlk206500952"/>
      <w:r w:rsidRPr="00572B59">
        <w:rPr>
          <w:rFonts w:ascii="Times New Roman" w:eastAsia="Times New Roman" w:hAnsi="Times New Roman" w:cs="Times New Roman"/>
          <w:i/>
          <w:sz w:val="24"/>
          <w:szCs w:val="24"/>
        </w:rPr>
        <w:t>Department of Economics, Faculty of Management and Economics,</w:t>
      </w:r>
    </w:p>
    <w:p w14:paraId="3557EC3E" w14:textId="226603D7" w:rsidR="00CF7E3B" w:rsidRPr="00F35C0A" w:rsidRDefault="00A22584" w:rsidP="00F35C0A">
      <w:pPr>
        <w:spacing w:after="0" w:line="240" w:lineRule="auto"/>
        <w:jc w:val="center"/>
        <w:rPr>
          <w:rFonts w:ascii="Times New Roman" w:eastAsia="Times New Roman" w:hAnsi="Times New Roman" w:cs="Times New Roman"/>
          <w:i/>
          <w:sz w:val="24"/>
          <w:szCs w:val="24"/>
        </w:rPr>
      </w:pPr>
      <w:r w:rsidRPr="00572B59">
        <w:rPr>
          <w:rFonts w:ascii="Times New Roman" w:eastAsia="Times New Roman" w:hAnsi="Times New Roman" w:cs="Times New Roman"/>
          <w:i/>
          <w:sz w:val="24"/>
          <w:szCs w:val="24"/>
        </w:rPr>
        <w:t>Universiti Pendidikan Sultan Idris 35900, Tanjong Malim Perak.</w:t>
      </w:r>
      <w:bookmarkEnd w:id="1"/>
    </w:p>
    <w:p w14:paraId="70C13E87" w14:textId="77777777" w:rsidR="00572B59" w:rsidRPr="00572B59" w:rsidRDefault="00572B59" w:rsidP="00572B59">
      <w:pPr>
        <w:spacing w:after="0" w:line="240" w:lineRule="auto"/>
        <w:jc w:val="center"/>
        <w:rPr>
          <w:rFonts w:ascii="Times New Roman" w:eastAsia="Times New Roman" w:hAnsi="Times New Roman" w:cs="Times New Roman"/>
          <w:b/>
          <w:sz w:val="24"/>
          <w:szCs w:val="24"/>
          <w:vertAlign w:val="superscript"/>
        </w:rPr>
      </w:pPr>
    </w:p>
    <w:p w14:paraId="4AD6ECCB" w14:textId="77777777" w:rsidR="00F35C0A" w:rsidRDefault="00F35C0A">
      <w:pPr>
        <w:spacing w:after="0" w:line="240" w:lineRule="auto"/>
        <w:jc w:val="both"/>
        <w:rPr>
          <w:rFonts w:ascii="Times New Roman" w:eastAsia="Times New Roman" w:hAnsi="Times New Roman" w:cs="Times New Roman"/>
          <w:sz w:val="24"/>
          <w:szCs w:val="24"/>
        </w:rPr>
      </w:pPr>
    </w:p>
    <w:p w14:paraId="0000001C" w14:textId="0C26E2C9" w:rsidR="004E635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Abstract</w:t>
      </w:r>
      <w:r w:rsidR="00EE31D7">
        <w:rPr>
          <w:rFonts w:ascii="Times New Roman" w:eastAsia="Times New Roman" w:hAnsi="Times New Roman" w:cs="Times New Roman"/>
          <w:sz w:val="24"/>
          <w:szCs w:val="24"/>
        </w:rPr>
        <w:t xml:space="preserve"> </w:t>
      </w:r>
    </w:p>
    <w:p w14:paraId="5D82BACD" w14:textId="0B029763" w:rsidR="007D4292" w:rsidRPr="00906878" w:rsidRDefault="007D4292" w:rsidP="00906878">
      <w:pPr>
        <w:spacing w:after="0" w:line="240" w:lineRule="auto"/>
        <w:jc w:val="both"/>
        <w:rPr>
          <w:rFonts w:ascii="Times New Roman" w:eastAsia="Times New Roman" w:hAnsi="Times New Roman" w:cs="Times New Roman"/>
          <w:color w:val="000000" w:themeColor="text1"/>
          <w:sz w:val="24"/>
          <w:szCs w:val="24"/>
        </w:rPr>
      </w:pPr>
      <w:r w:rsidRPr="00906878">
        <w:rPr>
          <w:rFonts w:ascii="Times New Roman" w:eastAsia="Times New Roman" w:hAnsi="Times New Roman" w:cs="Times New Roman"/>
          <w:color w:val="000000" w:themeColor="text1"/>
          <w:sz w:val="24"/>
          <w:szCs w:val="24"/>
        </w:rPr>
        <w:t xml:space="preserve">The </w:t>
      </w:r>
      <w:r w:rsidR="00E24F7C" w:rsidRPr="00461911">
        <w:rPr>
          <w:rFonts w:ascii="Times New Roman" w:eastAsia="Times New Roman" w:hAnsi="Times New Roman" w:cs="Times New Roman"/>
          <w:color w:val="000000" w:themeColor="text1"/>
          <w:sz w:val="24"/>
          <w:szCs w:val="24"/>
        </w:rPr>
        <w:t>application</w:t>
      </w:r>
      <w:r w:rsidR="00E24F7C" w:rsidRPr="00906878">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 xml:space="preserve">of Artificial Intelligence (AI) to create sustainability for non-halal food and beverage (F&amp;B) businesses </w:t>
      </w:r>
      <w:r w:rsidR="00222D15" w:rsidRPr="00461911">
        <w:rPr>
          <w:rFonts w:ascii="Times New Roman" w:eastAsia="Times New Roman" w:hAnsi="Times New Roman" w:cs="Times New Roman"/>
          <w:color w:val="000000" w:themeColor="text1"/>
          <w:sz w:val="24"/>
          <w:szCs w:val="24"/>
        </w:rPr>
        <w:t xml:space="preserve">offers </w:t>
      </w:r>
      <w:r w:rsidR="00B82DD7" w:rsidRPr="00461911">
        <w:rPr>
          <w:rFonts w:ascii="Times New Roman" w:eastAsia="Times New Roman" w:hAnsi="Times New Roman" w:cs="Times New Roman"/>
          <w:color w:val="000000" w:themeColor="text1"/>
          <w:sz w:val="24"/>
          <w:szCs w:val="24"/>
        </w:rPr>
        <w:t>significant</w:t>
      </w:r>
      <w:r w:rsidRPr="00906878">
        <w:rPr>
          <w:rFonts w:ascii="Times New Roman" w:eastAsia="Times New Roman" w:hAnsi="Times New Roman" w:cs="Times New Roman"/>
          <w:color w:val="000000" w:themeColor="text1"/>
          <w:sz w:val="24"/>
          <w:szCs w:val="24"/>
        </w:rPr>
        <w:t xml:space="preserve"> strategic and operational advantages. These benefits promote environmental, economic and social sustainability, </w:t>
      </w:r>
      <w:r w:rsidR="00B82DD7" w:rsidRPr="00461911">
        <w:rPr>
          <w:rFonts w:ascii="Times New Roman" w:eastAsia="Times New Roman" w:hAnsi="Times New Roman" w:cs="Times New Roman"/>
          <w:color w:val="000000" w:themeColor="text1"/>
          <w:sz w:val="24"/>
          <w:szCs w:val="24"/>
        </w:rPr>
        <w:t>enabling</w:t>
      </w:r>
      <w:r w:rsidRPr="00906878">
        <w:rPr>
          <w:rFonts w:ascii="Times New Roman" w:eastAsia="Times New Roman" w:hAnsi="Times New Roman" w:cs="Times New Roman"/>
          <w:color w:val="000000" w:themeColor="text1"/>
          <w:sz w:val="24"/>
          <w:szCs w:val="24"/>
        </w:rPr>
        <w:t xml:space="preserve"> businesses to remain competitive while adhering to worldwide sustainable development goals. This article focuses on </w:t>
      </w:r>
      <w:r w:rsidR="00FB1710" w:rsidRPr="00461911">
        <w:rPr>
          <w:rFonts w:ascii="Times New Roman" w:eastAsia="Times New Roman" w:hAnsi="Times New Roman" w:cs="Times New Roman"/>
          <w:color w:val="000000" w:themeColor="text1"/>
          <w:sz w:val="24"/>
          <w:szCs w:val="24"/>
        </w:rPr>
        <w:t>a survey</w:t>
      </w:r>
      <w:r w:rsidRPr="00906878">
        <w:rPr>
          <w:rFonts w:ascii="Times New Roman" w:eastAsia="Times New Roman" w:hAnsi="Times New Roman" w:cs="Times New Roman"/>
          <w:color w:val="000000" w:themeColor="text1"/>
          <w:sz w:val="24"/>
          <w:szCs w:val="24"/>
        </w:rPr>
        <w:t xml:space="preserve"> of </w:t>
      </w:r>
      <w:r w:rsidR="00FB1710" w:rsidRPr="00461911">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 xml:space="preserve"> 362 business operators in </w:t>
      </w:r>
      <w:r w:rsidR="00FB1710" w:rsidRPr="00461911">
        <w:rPr>
          <w:rFonts w:ascii="Times New Roman" w:eastAsia="Times New Roman" w:hAnsi="Times New Roman" w:cs="Times New Roman"/>
          <w:color w:val="000000" w:themeColor="text1"/>
          <w:sz w:val="24"/>
          <w:szCs w:val="24"/>
        </w:rPr>
        <w:t xml:space="preserve">the </w:t>
      </w:r>
      <w:r w:rsidRPr="00906878">
        <w:rPr>
          <w:rFonts w:ascii="Times New Roman" w:eastAsia="Times New Roman" w:hAnsi="Times New Roman" w:cs="Times New Roman"/>
          <w:color w:val="000000" w:themeColor="text1"/>
          <w:sz w:val="24"/>
          <w:szCs w:val="24"/>
        </w:rPr>
        <w:t>Melaka and Penang World Heritage Sites</w:t>
      </w:r>
      <w:r w:rsidR="00FB1710" w:rsidRPr="00461911">
        <w:rPr>
          <w:rFonts w:ascii="Times New Roman" w:eastAsia="Times New Roman" w:hAnsi="Times New Roman" w:cs="Times New Roman"/>
          <w:color w:val="000000" w:themeColor="text1"/>
          <w:sz w:val="24"/>
          <w:szCs w:val="24"/>
        </w:rPr>
        <w:t>,</w:t>
      </w:r>
      <w:r w:rsidRPr="00906878">
        <w:rPr>
          <w:rFonts w:ascii="Times New Roman" w:eastAsia="Times New Roman" w:hAnsi="Times New Roman" w:cs="Times New Roman"/>
          <w:color w:val="000000" w:themeColor="text1"/>
          <w:sz w:val="24"/>
          <w:szCs w:val="24"/>
        </w:rPr>
        <w:t xml:space="preserve"> </w:t>
      </w:r>
      <w:r w:rsidR="00FB1710" w:rsidRPr="00461911">
        <w:rPr>
          <w:rFonts w:ascii="Times New Roman" w:eastAsia="Times New Roman" w:hAnsi="Times New Roman" w:cs="Times New Roman"/>
          <w:color w:val="000000" w:themeColor="text1"/>
          <w:sz w:val="24"/>
          <w:szCs w:val="24"/>
        </w:rPr>
        <w:t>examini</w:t>
      </w:r>
      <w:r w:rsidR="00100229" w:rsidRPr="00461911">
        <w:rPr>
          <w:rFonts w:ascii="Times New Roman" w:eastAsia="Times New Roman" w:hAnsi="Times New Roman" w:cs="Times New Roman"/>
          <w:color w:val="000000" w:themeColor="text1"/>
          <w:sz w:val="24"/>
          <w:szCs w:val="24"/>
        </w:rPr>
        <w:t xml:space="preserve">ng </w:t>
      </w:r>
      <w:r w:rsidRPr="00906878">
        <w:rPr>
          <w:rFonts w:ascii="Times New Roman" w:eastAsia="Times New Roman" w:hAnsi="Times New Roman" w:cs="Times New Roman"/>
          <w:color w:val="000000" w:themeColor="text1"/>
          <w:sz w:val="24"/>
          <w:szCs w:val="24"/>
        </w:rPr>
        <w:t xml:space="preserve">how AI can </w:t>
      </w:r>
      <w:r w:rsidR="00100229" w:rsidRPr="00461911">
        <w:rPr>
          <w:rFonts w:ascii="Times New Roman" w:eastAsia="Times New Roman" w:hAnsi="Times New Roman" w:cs="Times New Roman"/>
          <w:color w:val="000000" w:themeColor="text1"/>
          <w:sz w:val="24"/>
          <w:szCs w:val="24"/>
        </w:rPr>
        <w:t>support</w:t>
      </w:r>
      <w:r w:rsidR="00100229" w:rsidRPr="00906878">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 xml:space="preserve">sustainability in non-halal </w:t>
      </w:r>
      <w:r w:rsidR="00100229" w:rsidRPr="00461911">
        <w:rPr>
          <w:rFonts w:ascii="Times New Roman" w:eastAsia="Times New Roman" w:hAnsi="Times New Roman" w:cs="Times New Roman"/>
          <w:color w:val="000000" w:themeColor="text1"/>
          <w:sz w:val="24"/>
          <w:szCs w:val="24"/>
        </w:rPr>
        <w:t xml:space="preserve">F&amp;B </w:t>
      </w:r>
      <w:r w:rsidR="00C76D36" w:rsidRPr="00461911">
        <w:rPr>
          <w:rFonts w:ascii="Times New Roman" w:eastAsia="Times New Roman" w:hAnsi="Times New Roman" w:cs="Times New Roman"/>
          <w:color w:val="000000" w:themeColor="text1"/>
          <w:sz w:val="24"/>
          <w:szCs w:val="24"/>
        </w:rPr>
        <w:t xml:space="preserve">operations </w:t>
      </w:r>
      <w:r w:rsidRPr="00906878">
        <w:rPr>
          <w:rFonts w:ascii="Times New Roman" w:eastAsia="Times New Roman" w:hAnsi="Times New Roman" w:cs="Times New Roman"/>
          <w:color w:val="000000" w:themeColor="text1"/>
          <w:sz w:val="24"/>
          <w:szCs w:val="24"/>
        </w:rPr>
        <w:t xml:space="preserve">and the challenges </w:t>
      </w:r>
      <w:r w:rsidR="004611AD" w:rsidRPr="00461911">
        <w:rPr>
          <w:rFonts w:ascii="Times New Roman" w:eastAsia="Times New Roman" w:hAnsi="Times New Roman" w:cs="Times New Roman"/>
          <w:color w:val="000000" w:themeColor="text1"/>
          <w:sz w:val="24"/>
          <w:szCs w:val="24"/>
        </w:rPr>
        <w:t xml:space="preserve">facing them. </w:t>
      </w:r>
      <w:r w:rsidRPr="00906878">
        <w:rPr>
          <w:rFonts w:ascii="Times New Roman" w:eastAsia="Times New Roman" w:hAnsi="Times New Roman" w:cs="Times New Roman"/>
          <w:color w:val="000000" w:themeColor="text1"/>
          <w:sz w:val="24"/>
          <w:szCs w:val="24"/>
        </w:rPr>
        <w:t xml:space="preserve">The findings </w:t>
      </w:r>
      <w:r w:rsidR="00D667DD" w:rsidRPr="00461911">
        <w:rPr>
          <w:rFonts w:ascii="Times New Roman" w:eastAsia="Times New Roman" w:hAnsi="Times New Roman" w:cs="Times New Roman"/>
          <w:color w:val="000000" w:themeColor="text1"/>
          <w:sz w:val="24"/>
          <w:szCs w:val="24"/>
        </w:rPr>
        <w:t>indicate</w:t>
      </w:r>
      <w:r w:rsidRPr="00906878">
        <w:rPr>
          <w:rFonts w:ascii="Times New Roman" w:eastAsia="Times New Roman" w:hAnsi="Times New Roman" w:cs="Times New Roman"/>
          <w:color w:val="000000" w:themeColor="text1"/>
          <w:sz w:val="24"/>
          <w:szCs w:val="24"/>
        </w:rPr>
        <w:t xml:space="preserve"> that AI empowers non-halal F&amp;B businesses to </w:t>
      </w:r>
      <w:r w:rsidR="00D667DD" w:rsidRPr="00461911">
        <w:rPr>
          <w:rFonts w:ascii="Times New Roman" w:eastAsia="Times New Roman" w:hAnsi="Times New Roman" w:cs="Times New Roman"/>
          <w:color w:val="000000" w:themeColor="text1"/>
          <w:sz w:val="24"/>
          <w:szCs w:val="24"/>
        </w:rPr>
        <w:t>achieve</w:t>
      </w:r>
      <w:r w:rsidR="00D667DD" w:rsidRPr="00906878">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 xml:space="preserve">sustainability </w:t>
      </w:r>
      <w:r w:rsidR="00D667DD" w:rsidRPr="00461911">
        <w:rPr>
          <w:rFonts w:ascii="Times New Roman" w:eastAsia="Times New Roman" w:hAnsi="Times New Roman" w:cs="Times New Roman"/>
          <w:color w:val="000000" w:themeColor="text1"/>
          <w:sz w:val="24"/>
          <w:szCs w:val="24"/>
        </w:rPr>
        <w:t>objectives</w:t>
      </w:r>
      <w:r w:rsidR="00D667DD" w:rsidRPr="00906878">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 xml:space="preserve">while increasing efficiency, compliance, and consumer trust. By automating </w:t>
      </w:r>
      <w:r w:rsidR="00CD6673" w:rsidRPr="00461911">
        <w:rPr>
          <w:rFonts w:ascii="Times New Roman" w:eastAsia="Times New Roman" w:hAnsi="Times New Roman" w:cs="Times New Roman"/>
          <w:color w:val="000000" w:themeColor="text1"/>
          <w:sz w:val="24"/>
          <w:szCs w:val="24"/>
        </w:rPr>
        <w:t>processes</w:t>
      </w:r>
      <w:r w:rsidR="00CD6673" w:rsidRPr="00906878">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 xml:space="preserve">and </w:t>
      </w:r>
      <w:r w:rsidR="00CD6673" w:rsidRPr="00461911">
        <w:rPr>
          <w:rFonts w:ascii="Times New Roman" w:eastAsia="Times New Roman" w:hAnsi="Times New Roman" w:cs="Times New Roman"/>
          <w:color w:val="000000" w:themeColor="text1"/>
          <w:sz w:val="24"/>
          <w:szCs w:val="24"/>
        </w:rPr>
        <w:t>facilitating</w:t>
      </w:r>
      <w:r w:rsidR="00CD6673" w:rsidRPr="00906878">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data-driven decision</w:t>
      </w:r>
      <w:r w:rsidR="00CD6673" w:rsidRPr="00461911">
        <w:rPr>
          <w:rFonts w:ascii="Times New Roman" w:eastAsia="Times New Roman" w:hAnsi="Times New Roman" w:cs="Times New Roman"/>
          <w:color w:val="000000" w:themeColor="text1"/>
          <w:sz w:val="24"/>
          <w:szCs w:val="24"/>
        </w:rPr>
        <w:t>-making</w:t>
      </w:r>
      <w:r w:rsidRPr="00906878">
        <w:rPr>
          <w:rFonts w:ascii="Times New Roman" w:eastAsia="Times New Roman" w:hAnsi="Times New Roman" w:cs="Times New Roman"/>
          <w:color w:val="000000" w:themeColor="text1"/>
          <w:sz w:val="24"/>
          <w:szCs w:val="24"/>
        </w:rPr>
        <w:t xml:space="preserve">, AI </w:t>
      </w:r>
      <w:r w:rsidR="00CD6673" w:rsidRPr="00461911">
        <w:rPr>
          <w:rFonts w:ascii="Times New Roman" w:eastAsia="Times New Roman" w:hAnsi="Times New Roman" w:cs="Times New Roman"/>
          <w:color w:val="000000" w:themeColor="text1"/>
          <w:sz w:val="24"/>
          <w:szCs w:val="24"/>
        </w:rPr>
        <w:t>contributes to</w:t>
      </w:r>
      <w:r w:rsidR="00CD6673" w:rsidRPr="00906878">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 xml:space="preserve">long-term viability in </w:t>
      </w:r>
      <w:r w:rsidR="00CD6673" w:rsidRPr="00461911">
        <w:rPr>
          <w:rFonts w:ascii="Times New Roman" w:eastAsia="Times New Roman" w:hAnsi="Times New Roman" w:cs="Times New Roman"/>
          <w:color w:val="000000" w:themeColor="text1"/>
          <w:sz w:val="24"/>
          <w:szCs w:val="24"/>
        </w:rPr>
        <w:t>an increasingly</w:t>
      </w:r>
      <w:r w:rsidR="00CD6673" w:rsidRPr="00906878">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competitive</w:t>
      </w:r>
      <w:r w:rsidR="00CD6673" w:rsidRPr="00461911">
        <w:rPr>
          <w:rFonts w:ascii="Times New Roman" w:eastAsia="Times New Roman" w:hAnsi="Times New Roman" w:cs="Times New Roman"/>
          <w:color w:val="000000" w:themeColor="text1"/>
          <w:sz w:val="24"/>
          <w:szCs w:val="24"/>
        </w:rPr>
        <w:t xml:space="preserve"> and</w:t>
      </w:r>
      <w:r w:rsidRPr="00906878">
        <w:rPr>
          <w:rFonts w:ascii="Times New Roman" w:eastAsia="Times New Roman" w:hAnsi="Times New Roman" w:cs="Times New Roman"/>
          <w:color w:val="000000" w:themeColor="text1"/>
          <w:sz w:val="24"/>
          <w:szCs w:val="24"/>
        </w:rPr>
        <w:t xml:space="preserve"> sustainability-focused global market. However, the challenges </w:t>
      </w:r>
      <w:r w:rsidR="00EB2600" w:rsidRPr="00461911">
        <w:rPr>
          <w:rFonts w:ascii="Times New Roman" w:eastAsia="Times New Roman" w:hAnsi="Times New Roman" w:cs="Times New Roman"/>
          <w:color w:val="000000" w:themeColor="text1"/>
          <w:sz w:val="24"/>
          <w:szCs w:val="24"/>
        </w:rPr>
        <w:t xml:space="preserve">faced by </w:t>
      </w:r>
      <w:r w:rsidRPr="00906878">
        <w:rPr>
          <w:rFonts w:ascii="Times New Roman" w:eastAsia="Times New Roman" w:hAnsi="Times New Roman" w:cs="Times New Roman"/>
          <w:color w:val="000000" w:themeColor="text1"/>
          <w:sz w:val="24"/>
          <w:szCs w:val="24"/>
        </w:rPr>
        <w:t xml:space="preserve">non-halal </w:t>
      </w:r>
      <w:r w:rsidR="00EB2600" w:rsidRPr="00461911">
        <w:rPr>
          <w:rFonts w:ascii="Times New Roman" w:eastAsia="Times New Roman" w:hAnsi="Times New Roman" w:cs="Times New Roman"/>
          <w:color w:val="000000" w:themeColor="text1"/>
          <w:sz w:val="24"/>
          <w:szCs w:val="24"/>
        </w:rPr>
        <w:t>F&amp;B</w:t>
      </w:r>
      <w:r w:rsidRPr="00906878">
        <w:rPr>
          <w:rFonts w:ascii="Times New Roman" w:eastAsia="Times New Roman" w:hAnsi="Times New Roman" w:cs="Times New Roman"/>
          <w:color w:val="000000" w:themeColor="text1"/>
          <w:sz w:val="24"/>
          <w:szCs w:val="24"/>
        </w:rPr>
        <w:t xml:space="preserve"> businesses can be categorised into </w:t>
      </w:r>
      <w:r w:rsidR="00EB2600" w:rsidRPr="00461911">
        <w:rPr>
          <w:rFonts w:ascii="Times New Roman" w:eastAsia="Times New Roman" w:hAnsi="Times New Roman" w:cs="Times New Roman"/>
          <w:color w:val="000000" w:themeColor="text1"/>
          <w:sz w:val="24"/>
          <w:szCs w:val="24"/>
        </w:rPr>
        <w:t>three main</w:t>
      </w:r>
      <w:r w:rsidR="00EB2600" w:rsidRPr="00906878">
        <w:rPr>
          <w:rFonts w:ascii="Times New Roman" w:eastAsia="Times New Roman" w:hAnsi="Times New Roman" w:cs="Times New Roman"/>
          <w:color w:val="000000" w:themeColor="text1"/>
          <w:sz w:val="24"/>
          <w:szCs w:val="24"/>
        </w:rPr>
        <w:t xml:space="preserve"> </w:t>
      </w:r>
      <w:r w:rsidR="00EB2600" w:rsidRPr="00461911">
        <w:rPr>
          <w:rFonts w:ascii="Times New Roman" w:eastAsia="Times New Roman" w:hAnsi="Times New Roman" w:cs="Times New Roman"/>
          <w:color w:val="000000" w:themeColor="text1"/>
          <w:sz w:val="24"/>
          <w:szCs w:val="24"/>
        </w:rPr>
        <w:t>areas:</w:t>
      </w:r>
      <w:r w:rsidRPr="00906878">
        <w:rPr>
          <w:rFonts w:ascii="Times New Roman" w:eastAsia="Times New Roman" w:hAnsi="Times New Roman" w:cs="Times New Roman"/>
          <w:color w:val="000000" w:themeColor="text1"/>
          <w:sz w:val="24"/>
          <w:szCs w:val="24"/>
        </w:rPr>
        <w:t xml:space="preserve"> perception</w:t>
      </w:r>
      <w:r w:rsidR="00EB2600" w:rsidRPr="00461911">
        <w:rPr>
          <w:rFonts w:ascii="Times New Roman" w:eastAsia="Times New Roman" w:hAnsi="Times New Roman" w:cs="Times New Roman"/>
          <w:color w:val="000000" w:themeColor="text1"/>
          <w:sz w:val="24"/>
          <w:szCs w:val="24"/>
        </w:rPr>
        <w:t>s</w:t>
      </w:r>
      <w:r w:rsidRPr="00906878">
        <w:rPr>
          <w:rFonts w:ascii="Times New Roman" w:eastAsia="Times New Roman" w:hAnsi="Times New Roman" w:cs="Times New Roman"/>
          <w:color w:val="000000" w:themeColor="text1"/>
          <w:sz w:val="24"/>
          <w:szCs w:val="24"/>
        </w:rPr>
        <w:t xml:space="preserve"> (</w:t>
      </w:r>
      <w:r w:rsidR="00EB2600" w:rsidRPr="00461911">
        <w:rPr>
          <w:rFonts w:ascii="Times New Roman" w:eastAsia="Times New Roman" w:hAnsi="Times New Roman" w:cs="Times New Roman"/>
          <w:color w:val="000000" w:themeColor="text1"/>
          <w:sz w:val="24"/>
          <w:szCs w:val="24"/>
        </w:rPr>
        <w:t xml:space="preserve">both from </w:t>
      </w:r>
      <w:r w:rsidRPr="00906878">
        <w:rPr>
          <w:rFonts w:ascii="Times New Roman" w:eastAsia="Times New Roman" w:hAnsi="Times New Roman" w:cs="Times New Roman"/>
          <w:color w:val="000000" w:themeColor="text1"/>
          <w:sz w:val="24"/>
          <w:szCs w:val="24"/>
        </w:rPr>
        <w:t>business owner</w:t>
      </w:r>
      <w:r w:rsidR="00EB2600" w:rsidRPr="00461911">
        <w:rPr>
          <w:rFonts w:ascii="Times New Roman" w:eastAsia="Times New Roman" w:hAnsi="Times New Roman" w:cs="Times New Roman"/>
          <w:color w:val="000000" w:themeColor="text1"/>
          <w:sz w:val="24"/>
          <w:szCs w:val="24"/>
        </w:rPr>
        <w:t>s</w:t>
      </w:r>
      <w:r w:rsidRPr="00906878">
        <w:rPr>
          <w:rFonts w:ascii="Times New Roman" w:eastAsia="Times New Roman" w:hAnsi="Times New Roman" w:cs="Times New Roman"/>
          <w:color w:val="000000" w:themeColor="text1"/>
          <w:sz w:val="24"/>
          <w:szCs w:val="24"/>
        </w:rPr>
        <w:t xml:space="preserve"> and customers), cost factors and </w:t>
      </w:r>
      <w:r w:rsidR="00B2036B" w:rsidRPr="00461911">
        <w:rPr>
          <w:rFonts w:ascii="Times New Roman" w:eastAsia="Times New Roman" w:hAnsi="Times New Roman" w:cs="Times New Roman"/>
          <w:color w:val="000000" w:themeColor="text1"/>
          <w:sz w:val="24"/>
          <w:szCs w:val="24"/>
        </w:rPr>
        <w:t xml:space="preserve">intense market </w:t>
      </w:r>
      <w:r w:rsidRPr="00906878">
        <w:rPr>
          <w:rFonts w:ascii="Times New Roman" w:eastAsia="Times New Roman" w:hAnsi="Times New Roman" w:cs="Times New Roman"/>
          <w:color w:val="000000" w:themeColor="text1"/>
          <w:sz w:val="24"/>
          <w:szCs w:val="24"/>
        </w:rPr>
        <w:t xml:space="preserve">competition. </w:t>
      </w:r>
      <w:r w:rsidR="00541F1B" w:rsidRPr="00461911">
        <w:rPr>
          <w:rFonts w:ascii="Times New Roman" w:eastAsia="Times New Roman" w:hAnsi="Times New Roman" w:cs="Times New Roman"/>
          <w:color w:val="000000" w:themeColor="text1"/>
          <w:sz w:val="24"/>
          <w:szCs w:val="24"/>
        </w:rPr>
        <w:t xml:space="preserve">Despite the challenges, </w:t>
      </w:r>
      <w:r w:rsidRPr="00906878">
        <w:rPr>
          <w:rFonts w:ascii="Times New Roman" w:eastAsia="Times New Roman" w:hAnsi="Times New Roman" w:cs="Times New Roman"/>
          <w:color w:val="000000" w:themeColor="text1"/>
          <w:sz w:val="24"/>
          <w:szCs w:val="24"/>
        </w:rPr>
        <w:t xml:space="preserve">AI enables non-halal F&amp;B firms to achieve sustainability objectives </w:t>
      </w:r>
      <w:r w:rsidR="00393C99" w:rsidRPr="00461911">
        <w:rPr>
          <w:rFonts w:ascii="Times New Roman" w:eastAsia="Times New Roman" w:hAnsi="Times New Roman" w:cs="Times New Roman"/>
          <w:color w:val="000000" w:themeColor="text1"/>
          <w:sz w:val="24"/>
          <w:szCs w:val="24"/>
        </w:rPr>
        <w:t>through</w:t>
      </w:r>
      <w:r w:rsidR="00393C99" w:rsidRPr="00906878">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 xml:space="preserve">improving efficiency, compliance, and consumer confidence. </w:t>
      </w:r>
      <w:r w:rsidR="004E4ADA" w:rsidRPr="00461911">
        <w:rPr>
          <w:rFonts w:ascii="Times New Roman" w:eastAsia="Times New Roman" w:hAnsi="Times New Roman" w:cs="Times New Roman"/>
          <w:color w:val="000000" w:themeColor="text1"/>
          <w:sz w:val="24"/>
          <w:szCs w:val="24"/>
        </w:rPr>
        <w:t xml:space="preserve">In general, the </w:t>
      </w:r>
      <w:r w:rsidR="00673B93" w:rsidRPr="00461911">
        <w:rPr>
          <w:rFonts w:ascii="Times New Roman" w:eastAsia="Times New Roman" w:hAnsi="Times New Roman" w:cs="Times New Roman"/>
          <w:color w:val="000000" w:themeColor="text1"/>
          <w:sz w:val="24"/>
          <w:szCs w:val="24"/>
        </w:rPr>
        <w:t xml:space="preserve">article </w:t>
      </w:r>
      <w:r w:rsidR="004E4ADA" w:rsidRPr="00461911">
        <w:rPr>
          <w:rFonts w:ascii="Times New Roman" w:eastAsia="Times New Roman" w:hAnsi="Times New Roman" w:cs="Times New Roman"/>
          <w:color w:val="000000" w:themeColor="text1"/>
          <w:sz w:val="24"/>
          <w:szCs w:val="24"/>
        </w:rPr>
        <w:t xml:space="preserve">highlights </w:t>
      </w:r>
      <w:r w:rsidR="00E174E6" w:rsidRPr="00461911">
        <w:rPr>
          <w:rFonts w:ascii="Times New Roman" w:eastAsia="Times New Roman" w:hAnsi="Times New Roman" w:cs="Times New Roman"/>
          <w:color w:val="000000" w:themeColor="text1"/>
          <w:sz w:val="24"/>
          <w:szCs w:val="24"/>
        </w:rPr>
        <w:t xml:space="preserve">the study’s achievement in </w:t>
      </w:r>
      <w:r w:rsidR="00A940DA" w:rsidRPr="00461911">
        <w:rPr>
          <w:rFonts w:ascii="Times New Roman" w:eastAsia="Times New Roman" w:hAnsi="Times New Roman" w:cs="Times New Roman"/>
          <w:color w:val="000000" w:themeColor="text1"/>
          <w:sz w:val="24"/>
          <w:szCs w:val="24"/>
        </w:rPr>
        <w:t xml:space="preserve">realising </w:t>
      </w:r>
      <w:r w:rsidR="003A36DA" w:rsidRPr="00461911">
        <w:rPr>
          <w:rFonts w:ascii="Times New Roman" w:eastAsia="Times New Roman" w:hAnsi="Times New Roman" w:cs="Times New Roman"/>
          <w:color w:val="000000" w:themeColor="text1"/>
          <w:sz w:val="24"/>
          <w:szCs w:val="24"/>
        </w:rPr>
        <w:t>the</w:t>
      </w:r>
      <w:r w:rsidRPr="00906878">
        <w:rPr>
          <w:rFonts w:ascii="Times New Roman" w:eastAsia="Times New Roman" w:hAnsi="Times New Roman" w:cs="Times New Roman"/>
          <w:color w:val="000000" w:themeColor="text1"/>
          <w:sz w:val="24"/>
          <w:szCs w:val="24"/>
        </w:rPr>
        <w:t xml:space="preserve"> Sustainable Development Goal (SDG) 12</w:t>
      </w:r>
      <w:r w:rsidR="003A36DA" w:rsidRPr="00461911">
        <w:rPr>
          <w:rFonts w:ascii="Times New Roman" w:eastAsia="Times New Roman" w:hAnsi="Times New Roman" w:cs="Times New Roman"/>
          <w:color w:val="000000" w:themeColor="text1"/>
          <w:sz w:val="24"/>
          <w:szCs w:val="24"/>
        </w:rPr>
        <w:t xml:space="preserve"> (</w:t>
      </w:r>
      <w:r w:rsidR="00FF5163" w:rsidRPr="00461911">
        <w:rPr>
          <w:rFonts w:ascii="Times New Roman" w:eastAsia="Times New Roman" w:hAnsi="Times New Roman" w:cs="Times New Roman"/>
          <w:color w:val="000000" w:themeColor="text1"/>
          <w:sz w:val="24"/>
          <w:szCs w:val="24"/>
        </w:rPr>
        <w:t>R</w:t>
      </w:r>
      <w:r w:rsidRPr="00906878">
        <w:rPr>
          <w:rFonts w:ascii="Times New Roman" w:eastAsia="Times New Roman" w:hAnsi="Times New Roman" w:cs="Times New Roman"/>
          <w:color w:val="000000" w:themeColor="text1"/>
          <w:sz w:val="24"/>
          <w:szCs w:val="24"/>
        </w:rPr>
        <w:t>esponsible Consumption and Production</w:t>
      </w:r>
      <w:r w:rsidR="00FF5163" w:rsidRPr="00461911">
        <w:rPr>
          <w:rFonts w:ascii="Times New Roman" w:eastAsia="Times New Roman" w:hAnsi="Times New Roman" w:cs="Times New Roman"/>
          <w:color w:val="000000" w:themeColor="text1"/>
          <w:sz w:val="24"/>
          <w:szCs w:val="24"/>
        </w:rPr>
        <w:t>)</w:t>
      </w:r>
      <w:r w:rsidRPr="00906878">
        <w:rPr>
          <w:rFonts w:ascii="Times New Roman" w:eastAsia="Times New Roman" w:hAnsi="Times New Roman" w:cs="Times New Roman"/>
          <w:color w:val="000000" w:themeColor="text1"/>
          <w:sz w:val="24"/>
          <w:szCs w:val="24"/>
        </w:rPr>
        <w:t xml:space="preserve"> and SDG 13</w:t>
      </w:r>
      <w:r w:rsidR="00FF5163" w:rsidRPr="00461911">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Climate Action</w:t>
      </w:r>
      <w:r w:rsidR="00FF5163" w:rsidRPr="00461911">
        <w:rPr>
          <w:rFonts w:ascii="Times New Roman" w:eastAsia="Times New Roman" w:hAnsi="Times New Roman" w:cs="Times New Roman"/>
          <w:color w:val="000000" w:themeColor="text1"/>
          <w:sz w:val="24"/>
          <w:szCs w:val="24"/>
        </w:rPr>
        <w:t>)</w:t>
      </w:r>
      <w:r w:rsidRPr="00906878">
        <w:rPr>
          <w:rFonts w:ascii="Times New Roman" w:eastAsia="Times New Roman" w:hAnsi="Times New Roman" w:cs="Times New Roman"/>
          <w:color w:val="000000" w:themeColor="text1"/>
          <w:sz w:val="24"/>
          <w:szCs w:val="24"/>
        </w:rPr>
        <w:t>, while aligning with the 13th Malaysia Plan (RMK-13) strategies on green growth and sustainable economic development.</w:t>
      </w:r>
    </w:p>
    <w:p w14:paraId="0000001E" w14:textId="77777777" w:rsidR="004E6355" w:rsidRPr="00906878" w:rsidRDefault="004E6355" w:rsidP="0034165C">
      <w:pPr>
        <w:spacing w:after="0" w:line="240" w:lineRule="auto"/>
        <w:jc w:val="both"/>
        <w:rPr>
          <w:rFonts w:ascii="Times New Roman" w:eastAsia="Times New Roman" w:hAnsi="Times New Roman" w:cs="Times New Roman"/>
          <w:sz w:val="24"/>
          <w:szCs w:val="24"/>
        </w:rPr>
      </w:pPr>
    </w:p>
    <w:p w14:paraId="0000001F" w14:textId="77777777" w:rsidR="004E6355" w:rsidRPr="00906878" w:rsidRDefault="00000000" w:rsidP="0034165C">
      <w:pPr>
        <w:spacing w:after="0" w:line="240" w:lineRule="auto"/>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lastRenderedPageBreak/>
        <w:t>Keywords: Artificial Intelligence (AI), Malaysian World Heritage Sites', non-halal food and beverage (F&amp;B), sustainability</w:t>
      </w:r>
    </w:p>
    <w:p w14:paraId="00000020" w14:textId="77777777" w:rsidR="004E6355" w:rsidRPr="00906878" w:rsidRDefault="00000000" w:rsidP="0034165C">
      <w:pPr>
        <w:pStyle w:val="Heading2"/>
        <w:jc w:val="both"/>
        <w:rPr>
          <w:rFonts w:ascii="Times New Roman" w:eastAsia="Times New Roman" w:hAnsi="Times New Roman" w:cs="Times New Roman"/>
          <w:b/>
          <w:color w:val="000000"/>
          <w:sz w:val="24"/>
          <w:szCs w:val="24"/>
        </w:rPr>
      </w:pPr>
      <w:r w:rsidRPr="00906878">
        <w:rPr>
          <w:rFonts w:ascii="Times New Roman" w:eastAsia="Times New Roman" w:hAnsi="Times New Roman" w:cs="Times New Roman"/>
          <w:b/>
          <w:color w:val="000000"/>
          <w:sz w:val="24"/>
          <w:szCs w:val="24"/>
        </w:rPr>
        <w:t>Introduction</w:t>
      </w:r>
    </w:p>
    <w:p w14:paraId="00000021" w14:textId="75E875F1" w:rsidR="004E6355" w:rsidRPr="00906878" w:rsidRDefault="00000000" w:rsidP="0034165C">
      <w:pPr>
        <w:spacing w:before="240" w:after="0" w:line="360" w:lineRule="auto"/>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t xml:space="preserve">Artificial Intelligence (AI) has been applied across industries for </w:t>
      </w:r>
      <w:r w:rsidR="00512A99" w:rsidRPr="00461911">
        <w:rPr>
          <w:rFonts w:ascii="Times New Roman" w:eastAsia="Times New Roman" w:hAnsi="Times New Roman" w:cs="Times New Roman"/>
          <w:sz w:val="24"/>
          <w:szCs w:val="24"/>
        </w:rPr>
        <w:t xml:space="preserve">several </w:t>
      </w:r>
      <w:r w:rsidRPr="00906878">
        <w:rPr>
          <w:rFonts w:ascii="Times New Roman" w:eastAsia="Times New Roman" w:hAnsi="Times New Roman" w:cs="Times New Roman"/>
          <w:sz w:val="24"/>
          <w:szCs w:val="24"/>
        </w:rPr>
        <w:t xml:space="preserve">decades. </w:t>
      </w:r>
      <w:r w:rsidR="000D3F98" w:rsidRPr="00461911">
        <w:rPr>
          <w:rFonts w:ascii="Times New Roman" w:eastAsia="Times New Roman" w:hAnsi="Times New Roman" w:cs="Times New Roman"/>
          <w:sz w:val="24"/>
          <w:szCs w:val="24"/>
        </w:rPr>
        <w:t xml:space="preserve">According to </w:t>
      </w:r>
      <w:r w:rsidRPr="00906878">
        <w:rPr>
          <w:rFonts w:ascii="Times New Roman" w:eastAsia="Times New Roman" w:hAnsi="Times New Roman" w:cs="Times New Roman"/>
          <w:sz w:val="24"/>
          <w:szCs w:val="24"/>
        </w:rPr>
        <w:t>Radanliev (2024)</w:t>
      </w:r>
      <w:r w:rsidR="000D3F98" w:rsidRPr="00461911">
        <w:rPr>
          <w:rFonts w:ascii="Times New Roman" w:eastAsia="Times New Roman" w:hAnsi="Times New Roman" w:cs="Times New Roman"/>
          <w:sz w:val="24"/>
          <w:szCs w:val="24"/>
        </w:rPr>
        <w:t>, its</w:t>
      </w:r>
      <w:r w:rsidRPr="00906878">
        <w:rPr>
          <w:rFonts w:ascii="Times New Roman" w:eastAsia="Times New Roman" w:hAnsi="Times New Roman" w:cs="Times New Roman"/>
          <w:sz w:val="24"/>
          <w:szCs w:val="24"/>
        </w:rPr>
        <w:t xml:space="preserve"> development has </w:t>
      </w:r>
      <w:r w:rsidR="000D3F98" w:rsidRPr="00461911">
        <w:rPr>
          <w:rFonts w:ascii="Times New Roman" w:eastAsia="Times New Roman" w:hAnsi="Times New Roman" w:cs="Times New Roman"/>
          <w:sz w:val="24"/>
          <w:szCs w:val="24"/>
        </w:rPr>
        <w:t>evolved</w:t>
      </w:r>
      <w:r w:rsidR="000D3F98"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from simple rule-based systems to sophisticated machine learning and deep learning models capable of </w:t>
      </w:r>
      <w:r w:rsidR="000D3F98" w:rsidRPr="00461911">
        <w:rPr>
          <w:rFonts w:ascii="Times New Roman" w:eastAsia="Times New Roman" w:hAnsi="Times New Roman" w:cs="Times New Roman"/>
          <w:sz w:val="24"/>
          <w:szCs w:val="24"/>
        </w:rPr>
        <w:t>addressing</w:t>
      </w:r>
      <w:r w:rsidR="000D3F98"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complex problems. In recent years, AI has emerged as a powerful intelligent driver of </w:t>
      </w:r>
      <w:r w:rsidR="009E0AE6" w:rsidRPr="00461911">
        <w:rPr>
          <w:rFonts w:ascii="Times New Roman" w:eastAsia="Times New Roman" w:hAnsi="Times New Roman" w:cs="Times New Roman"/>
          <w:sz w:val="24"/>
          <w:szCs w:val="24"/>
        </w:rPr>
        <w:t xml:space="preserve">organisational </w:t>
      </w:r>
      <w:r w:rsidRPr="00906878">
        <w:rPr>
          <w:rFonts w:ascii="Times New Roman" w:eastAsia="Times New Roman" w:hAnsi="Times New Roman" w:cs="Times New Roman"/>
          <w:sz w:val="24"/>
          <w:szCs w:val="24"/>
        </w:rPr>
        <w:t>sustainability</w:t>
      </w:r>
      <w:r w:rsidR="009E0AE6" w:rsidRPr="00461911">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increasing profit</w:t>
      </w:r>
      <w:r w:rsidR="009E0AE6" w:rsidRPr="00461911">
        <w:rPr>
          <w:rFonts w:ascii="Times New Roman" w:eastAsia="Times New Roman" w:hAnsi="Times New Roman" w:cs="Times New Roman"/>
          <w:sz w:val="24"/>
          <w:szCs w:val="24"/>
        </w:rPr>
        <w:t xml:space="preserve">ability </w:t>
      </w:r>
      <w:r w:rsidRPr="00906878">
        <w:rPr>
          <w:rFonts w:ascii="Times New Roman" w:eastAsia="Times New Roman" w:hAnsi="Times New Roman" w:cs="Times New Roman"/>
          <w:sz w:val="24"/>
          <w:szCs w:val="24"/>
        </w:rPr>
        <w:t xml:space="preserve">and </w:t>
      </w:r>
      <w:r w:rsidR="001A211B" w:rsidRPr="00461911">
        <w:rPr>
          <w:rFonts w:ascii="Times New Roman" w:eastAsia="Times New Roman" w:hAnsi="Times New Roman" w:cs="Times New Roman"/>
          <w:sz w:val="24"/>
          <w:szCs w:val="24"/>
        </w:rPr>
        <w:t>competitiveness</w:t>
      </w:r>
      <w:r w:rsidR="001A211B"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while optimising resource</w:t>
      </w:r>
      <w:r w:rsidR="001A211B" w:rsidRPr="00461911">
        <w:rPr>
          <w:rFonts w:ascii="Times New Roman" w:eastAsia="Times New Roman" w:hAnsi="Times New Roman" w:cs="Times New Roman"/>
          <w:sz w:val="24"/>
          <w:szCs w:val="24"/>
        </w:rPr>
        <w:t xml:space="preserve"> use</w:t>
      </w:r>
      <w:r w:rsidR="006660A2">
        <w:rPr>
          <w:rFonts w:ascii="Times New Roman" w:eastAsia="Times New Roman" w:hAnsi="Times New Roman" w:cs="Times New Roman"/>
          <w:sz w:val="24"/>
          <w:szCs w:val="24"/>
        </w:rPr>
        <w:t xml:space="preserve"> </w:t>
      </w:r>
      <w:r w:rsidR="001A211B" w:rsidRPr="00461911">
        <w:rPr>
          <w:rFonts w:ascii="Times New Roman" w:eastAsia="Times New Roman" w:hAnsi="Times New Roman" w:cs="Times New Roman"/>
          <w:sz w:val="24"/>
          <w:szCs w:val="24"/>
        </w:rPr>
        <w:t>and production</w:t>
      </w:r>
      <w:r w:rsidR="006660A2">
        <w:rPr>
          <w:rFonts w:ascii="Times New Roman" w:eastAsia="Times New Roman" w:hAnsi="Times New Roman" w:cs="Times New Roman"/>
          <w:sz w:val="24"/>
          <w:szCs w:val="24"/>
        </w:rPr>
        <w:t xml:space="preserve"> </w:t>
      </w:r>
      <w:r w:rsidR="001A211B" w:rsidRPr="00461911">
        <w:rPr>
          <w:rFonts w:ascii="Times New Roman" w:eastAsia="Times New Roman" w:hAnsi="Times New Roman" w:cs="Times New Roman"/>
          <w:sz w:val="24"/>
          <w:szCs w:val="24"/>
        </w:rPr>
        <w:t>costs</w:t>
      </w:r>
      <w:r w:rsidRPr="00906878">
        <w:rPr>
          <w:rFonts w:ascii="Times New Roman" w:eastAsia="Times New Roman" w:hAnsi="Times New Roman" w:cs="Times New Roman"/>
          <w:sz w:val="24"/>
          <w:szCs w:val="24"/>
        </w:rPr>
        <w:t xml:space="preserve">. </w:t>
      </w:r>
      <w:r w:rsidR="007360DF" w:rsidRPr="00461911">
        <w:rPr>
          <w:rFonts w:ascii="Times New Roman" w:eastAsia="Times New Roman" w:hAnsi="Times New Roman" w:cs="Times New Roman"/>
          <w:sz w:val="24"/>
          <w:szCs w:val="24"/>
        </w:rPr>
        <w:t xml:space="preserve">Within </w:t>
      </w:r>
      <w:r w:rsidRPr="00906878">
        <w:rPr>
          <w:rFonts w:ascii="Times New Roman" w:eastAsia="Times New Roman" w:hAnsi="Times New Roman" w:cs="Times New Roman"/>
          <w:sz w:val="24"/>
          <w:szCs w:val="24"/>
        </w:rPr>
        <w:t xml:space="preserve">the Non-Halal Food and Beverage (F&amp;B) sector, the integration of AI can revolutionise the way businesses address challenges, implement strategies, and make decisions, enabling them to operate more efficiently and respond proactively to </w:t>
      </w:r>
      <w:r w:rsidR="007360DF" w:rsidRPr="00461911">
        <w:rPr>
          <w:rFonts w:ascii="Times New Roman" w:eastAsia="Times New Roman" w:hAnsi="Times New Roman" w:cs="Times New Roman"/>
          <w:sz w:val="24"/>
          <w:szCs w:val="24"/>
        </w:rPr>
        <w:t xml:space="preserve">changing </w:t>
      </w:r>
      <w:r w:rsidRPr="00906878">
        <w:rPr>
          <w:rFonts w:ascii="Times New Roman" w:eastAsia="Times New Roman" w:hAnsi="Times New Roman" w:cs="Times New Roman"/>
          <w:sz w:val="24"/>
          <w:szCs w:val="24"/>
        </w:rPr>
        <w:t xml:space="preserve">market dynamics. Beyond increasing efficiency, AI facilitates predictive </w:t>
      </w:r>
      <w:r w:rsidR="001F49E1" w:rsidRPr="00461911">
        <w:rPr>
          <w:rFonts w:ascii="Times New Roman" w:eastAsia="Times New Roman" w:hAnsi="Times New Roman" w:cs="Times New Roman"/>
          <w:sz w:val="24"/>
          <w:szCs w:val="24"/>
        </w:rPr>
        <w:t xml:space="preserve">trend </w:t>
      </w:r>
      <w:r w:rsidRPr="00906878">
        <w:rPr>
          <w:rFonts w:ascii="Times New Roman" w:eastAsia="Times New Roman" w:hAnsi="Times New Roman" w:cs="Times New Roman"/>
          <w:sz w:val="24"/>
          <w:szCs w:val="24"/>
        </w:rPr>
        <w:t xml:space="preserve">analysis, quality </w:t>
      </w:r>
      <w:r w:rsidR="001F49E1" w:rsidRPr="00461911">
        <w:rPr>
          <w:rFonts w:ascii="Times New Roman" w:eastAsia="Times New Roman" w:hAnsi="Times New Roman" w:cs="Times New Roman"/>
          <w:sz w:val="24"/>
          <w:szCs w:val="24"/>
        </w:rPr>
        <w:t xml:space="preserve">monitoring, </w:t>
      </w:r>
      <w:r w:rsidRPr="00906878">
        <w:rPr>
          <w:rFonts w:ascii="Times New Roman" w:eastAsia="Times New Roman" w:hAnsi="Times New Roman" w:cs="Times New Roman"/>
          <w:sz w:val="24"/>
          <w:szCs w:val="24"/>
        </w:rPr>
        <w:t xml:space="preserve">and advanced data </w:t>
      </w:r>
      <w:r w:rsidR="001F49E1" w:rsidRPr="00461911">
        <w:rPr>
          <w:rFonts w:ascii="Times New Roman" w:eastAsia="Times New Roman" w:hAnsi="Times New Roman" w:cs="Times New Roman"/>
          <w:sz w:val="24"/>
          <w:szCs w:val="24"/>
        </w:rPr>
        <w:t>processing</w:t>
      </w:r>
      <w:r w:rsidR="001F49E1"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to </w:t>
      </w:r>
      <w:r w:rsidR="00E154A7" w:rsidRPr="00461911">
        <w:rPr>
          <w:rFonts w:ascii="Times New Roman" w:eastAsia="Times New Roman" w:hAnsi="Times New Roman" w:cs="Times New Roman"/>
          <w:sz w:val="24"/>
          <w:szCs w:val="24"/>
        </w:rPr>
        <w:t>uncover</w:t>
      </w:r>
      <w:r w:rsidR="00E154A7"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hidden opportunities and risks. The</w:t>
      </w:r>
      <w:r w:rsidR="00E154A7" w:rsidRPr="00461911">
        <w:rPr>
          <w:rFonts w:ascii="Times New Roman" w:eastAsia="Times New Roman" w:hAnsi="Times New Roman" w:cs="Times New Roman"/>
          <w:sz w:val="24"/>
          <w:szCs w:val="24"/>
        </w:rPr>
        <w:t>se</w:t>
      </w:r>
      <w:r w:rsidRPr="00906878">
        <w:rPr>
          <w:rFonts w:ascii="Times New Roman" w:eastAsia="Times New Roman" w:hAnsi="Times New Roman" w:cs="Times New Roman"/>
          <w:sz w:val="24"/>
          <w:szCs w:val="24"/>
        </w:rPr>
        <w:t xml:space="preserve"> transformative capabilities </w:t>
      </w:r>
      <w:r w:rsidR="00E154A7" w:rsidRPr="00461911">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 not only </w:t>
      </w:r>
      <w:r w:rsidR="00E154A7" w:rsidRPr="00461911">
        <w:rPr>
          <w:rFonts w:ascii="Times New Roman" w:eastAsia="Times New Roman" w:hAnsi="Times New Roman" w:cs="Times New Roman"/>
          <w:sz w:val="24"/>
          <w:szCs w:val="24"/>
        </w:rPr>
        <w:t xml:space="preserve">strengthen business </w:t>
      </w:r>
      <w:r w:rsidRPr="00906878">
        <w:rPr>
          <w:rFonts w:ascii="Times New Roman" w:eastAsia="Times New Roman" w:hAnsi="Times New Roman" w:cs="Times New Roman"/>
          <w:sz w:val="24"/>
          <w:szCs w:val="24"/>
        </w:rPr>
        <w:t xml:space="preserve">competitiveness but also </w:t>
      </w:r>
      <w:r w:rsidR="00E154A7" w:rsidRPr="00461911">
        <w:rPr>
          <w:rFonts w:ascii="Times New Roman" w:eastAsia="Times New Roman" w:hAnsi="Times New Roman" w:cs="Times New Roman"/>
          <w:sz w:val="24"/>
          <w:szCs w:val="24"/>
        </w:rPr>
        <w:t xml:space="preserve">support long-term </w:t>
      </w:r>
      <w:r w:rsidRPr="00906878">
        <w:rPr>
          <w:rFonts w:ascii="Times New Roman" w:eastAsia="Times New Roman" w:hAnsi="Times New Roman" w:cs="Times New Roman"/>
          <w:sz w:val="24"/>
          <w:szCs w:val="24"/>
        </w:rPr>
        <w:t xml:space="preserve">sustainability </w:t>
      </w:r>
      <w:r w:rsidR="00E154A7" w:rsidRPr="00461911">
        <w:rPr>
          <w:rFonts w:ascii="Times New Roman" w:eastAsia="Times New Roman" w:hAnsi="Times New Roman" w:cs="Times New Roman"/>
          <w:sz w:val="24"/>
          <w:szCs w:val="24"/>
        </w:rPr>
        <w:t>by</w:t>
      </w:r>
      <w:r w:rsidR="00E154A7" w:rsidRPr="00906878">
        <w:rPr>
          <w:rFonts w:ascii="Times New Roman" w:eastAsia="Times New Roman" w:hAnsi="Times New Roman" w:cs="Times New Roman"/>
          <w:sz w:val="24"/>
          <w:szCs w:val="24"/>
        </w:rPr>
        <w:t xml:space="preserve"> </w:t>
      </w:r>
      <w:r w:rsidR="00E154A7" w:rsidRPr="00461911">
        <w:rPr>
          <w:rFonts w:ascii="Times New Roman" w:eastAsia="Times New Roman" w:hAnsi="Times New Roman" w:cs="Times New Roman"/>
          <w:sz w:val="24"/>
          <w:szCs w:val="24"/>
        </w:rPr>
        <w:t>aligning operations with</w:t>
      </w:r>
      <w:r w:rsidR="00132D7D" w:rsidRPr="00461911">
        <w:rPr>
          <w:rFonts w:ascii="Times New Roman" w:eastAsia="Times New Roman" w:hAnsi="Times New Roman" w:cs="Times New Roman"/>
          <w:sz w:val="24"/>
          <w:szCs w:val="24"/>
        </w:rPr>
        <w:t xml:space="preserve"> strategic </w:t>
      </w:r>
      <w:r w:rsidRPr="00906878">
        <w:rPr>
          <w:rFonts w:ascii="Times New Roman" w:eastAsia="Times New Roman" w:hAnsi="Times New Roman" w:cs="Times New Roman"/>
          <w:sz w:val="24"/>
          <w:szCs w:val="24"/>
        </w:rPr>
        <w:t xml:space="preserve">goals. The application of AI to sustainability in non-halal food and beverage (F&amp;B) businesses at Malaysian World Heritage Sites has the potential to revolutionise the industry by optimising resource management and reducing waste. </w:t>
      </w:r>
      <w:r w:rsidR="00346762" w:rsidRPr="00461911">
        <w:rPr>
          <w:rFonts w:ascii="Times New Roman" w:eastAsia="Times New Roman" w:hAnsi="Times New Roman" w:cs="Times New Roman"/>
          <w:sz w:val="24"/>
          <w:szCs w:val="24"/>
        </w:rPr>
        <w:t>Through</w:t>
      </w:r>
      <w:r w:rsidR="00346762"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leveraging data analytics and machine learning, these businesses can enhance their operational efficiency while promoting environmentally </w:t>
      </w:r>
      <w:r w:rsidR="00346762" w:rsidRPr="00461911">
        <w:rPr>
          <w:rFonts w:ascii="Times New Roman" w:eastAsia="Times New Roman" w:hAnsi="Times New Roman" w:cs="Times New Roman"/>
          <w:sz w:val="24"/>
          <w:szCs w:val="24"/>
        </w:rPr>
        <w:t>responsible</w:t>
      </w:r>
      <w:r w:rsidR="00346762"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practices that align with the cultural heritage of the</w:t>
      </w:r>
      <w:r w:rsidR="00346762" w:rsidRPr="00461911">
        <w:rPr>
          <w:rFonts w:ascii="Times New Roman" w:eastAsia="Times New Roman" w:hAnsi="Times New Roman" w:cs="Times New Roman"/>
          <w:sz w:val="24"/>
          <w:szCs w:val="24"/>
        </w:rPr>
        <w:t>se</w:t>
      </w:r>
      <w:r w:rsidRPr="00906878">
        <w:rPr>
          <w:rFonts w:ascii="Times New Roman" w:eastAsia="Times New Roman" w:hAnsi="Times New Roman" w:cs="Times New Roman"/>
          <w:sz w:val="24"/>
          <w:szCs w:val="24"/>
        </w:rPr>
        <w:t xml:space="preserve"> sites.</w:t>
      </w:r>
    </w:p>
    <w:p w14:paraId="00000022" w14:textId="3FECC9A0" w:rsidR="004E6355" w:rsidRPr="00461911" w:rsidRDefault="00000000" w:rsidP="00461911">
      <w:pPr>
        <w:spacing w:before="240" w:after="0" w:line="360" w:lineRule="auto"/>
        <w:ind w:firstLine="720"/>
        <w:jc w:val="both"/>
        <w:rPr>
          <w:rFonts w:ascii="Times New Roman" w:eastAsia="Times New Roman" w:hAnsi="Times New Roman" w:cs="Times New Roman"/>
          <w:sz w:val="24"/>
          <w:szCs w:val="24"/>
        </w:rPr>
      </w:pPr>
      <w:r w:rsidRPr="00461911">
        <w:rPr>
          <w:rFonts w:ascii="Times New Roman" w:eastAsia="Times New Roman" w:hAnsi="Times New Roman" w:cs="Times New Roman"/>
          <w:sz w:val="24"/>
          <w:szCs w:val="24"/>
        </w:rPr>
        <w:t xml:space="preserve">These benefits encompass environmental, economic, and social dimensions, enabling such businesses to remain competitive while aligning with global sustainable development goals (Du Phuong Ta et al., 2024). </w:t>
      </w:r>
      <w:r w:rsidR="00657B65" w:rsidRPr="00461911">
        <w:rPr>
          <w:rFonts w:ascii="Times New Roman" w:eastAsia="Times New Roman" w:hAnsi="Times New Roman" w:cs="Times New Roman"/>
          <w:sz w:val="24"/>
          <w:szCs w:val="24"/>
        </w:rPr>
        <w:t xml:space="preserve">From </w:t>
      </w:r>
      <w:r w:rsidR="00FA5159" w:rsidRPr="00461911">
        <w:rPr>
          <w:rFonts w:ascii="Times New Roman" w:eastAsia="Times New Roman" w:hAnsi="Times New Roman" w:cs="Times New Roman"/>
          <w:sz w:val="24"/>
          <w:szCs w:val="24"/>
        </w:rPr>
        <w:t xml:space="preserve">an </w:t>
      </w:r>
      <w:r w:rsidRPr="00461911">
        <w:rPr>
          <w:rFonts w:ascii="Times New Roman" w:eastAsia="Times New Roman" w:hAnsi="Times New Roman" w:cs="Times New Roman"/>
          <w:sz w:val="24"/>
          <w:szCs w:val="24"/>
        </w:rPr>
        <w:t xml:space="preserve">environmental </w:t>
      </w:r>
      <w:r w:rsidR="00657B65" w:rsidRPr="00461911">
        <w:rPr>
          <w:rFonts w:ascii="Times New Roman" w:eastAsia="Times New Roman" w:hAnsi="Times New Roman" w:cs="Times New Roman"/>
          <w:sz w:val="24"/>
          <w:szCs w:val="24"/>
        </w:rPr>
        <w:t>perspective</w:t>
      </w:r>
      <w:r w:rsidRPr="00461911">
        <w:rPr>
          <w:rFonts w:ascii="Times New Roman" w:eastAsia="Times New Roman" w:hAnsi="Times New Roman" w:cs="Times New Roman"/>
          <w:sz w:val="24"/>
          <w:szCs w:val="24"/>
        </w:rPr>
        <w:t xml:space="preserve">, AI can reduce food waste, improve supply chain transparency, prevent overproduction, and ensure the timely distribution of perishable goods. </w:t>
      </w:r>
      <w:r w:rsidR="003A744A" w:rsidRPr="00461911">
        <w:rPr>
          <w:rFonts w:ascii="Times New Roman" w:eastAsia="Times New Roman" w:hAnsi="Times New Roman" w:cs="Times New Roman"/>
          <w:sz w:val="24"/>
          <w:szCs w:val="24"/>
        </w:rPr>
        <w:t>In addition</w:t>
      </w:r>
      <w:r w:rsidRPr="00461911">
        <w:rPr>
          <w:rFonts w:ascii="Times New Roman" w:eastAsia="Times New Roman" w:hAnsi="Times New Roman" w:cs="Times New Roman"/>
          <w:sz w:val="24"/>
          <w:szCs w:val="24"/>
        </w:rPr>
        <w:t>, AI-powered monitoring systems</w:t>
      </w:r>
      <w:r w:rsidR="005971F4" w:rsidRPr="00461911">
        <w:rPr>
          <w:rFonts w:ascii="Times New Roman" w:eastAsia="Times New Roman" w:hAnsi="Times New Roman" w:cs="Times New Roman"/>
          <w:sz w:val="24"/>
          <w:szCs w:val="24"/>
        </w:rPr>
        <w:t>,</w:t>
      </w:r>
      <w:r w:rsidRPr="00461911">
        <w:rPr>
          <w:rFonts w:ascii="Times New Roman" w:eastAsia="Times New Roman" w:hAnsi="Times New Roman" w:cs="Times New Roman"/>
          <w:sz w:val="24"/>
          <w:szCs w:val="24"/>
        </w:rPr>
        <w:t xml:space="preserve"> </w:t>
      </w:r>
      <w:r w:rsidR="003A744A" w:rsidRPr="00461911">
        <w:rPr>
          <w:rFonts w:ascii="Times New Roman" w:eastAsia="Times New Roman" w:hAnsi="Times New Roman" w:cs="Times New Roman"/>
          <w:sz w:val="24"/>
          <w:szCs w:val="24"/>
        </w:rPr>
        <w:t xml:space="preserve">supported by  </w:t>
      </w:r>
      <w:r w:rsidR="003304D7" w:rsidRPr="00461911">
        <w:rPr>
          <w:rFonts w:ascii="Times New Roman" w:eastAsia="Times New Roman" w:hAnsi="Times New Roman" w:cs="Times New Roman"/>
          <w:sz w:val="24"/>
          <w:szCs w:val="24"/>
        </w:rPr>
        <w:t xml:space="preserve">the Internet of Things (IoT), </w:t>
      </w:r>
      <w:r w:rsidR="005971F4" w:rsidRPr="00461911">
        <w:rPr>
          <w:rFonts w:ascii="Times New Roman" w:eastAsia="Times New Roman" w:hAnsi="Times New Roman" w:cs="Times New Roman"/>
          <w:sz w:val="24"/>
          <w:szCs w:val="24"/>
        </w:rPr>
        <w:t xml:space="preserve">can track energy and water consumption, </w:t>
      </w:r>
      <w:r w:rsidRPr="00461911">
        <w:rPr>
          <w:rFonts w:ascii="Times New Roman" w:eastAsia="Times New Roman" w:hAnsi="Times New Roman" w:cs="Times New Roman"/>
          <w:sz w:val="24"/>
          <w:szCs w:val="24"/>
        </w:rPr>
        <w:t>at every stage of production</w:t>
      </w:r>
      <w:r w:rsidR="005971F4" w:rsidRPr="00461911">
        <w:rPr>
          <w:rFonts w:ascii="Times New Roman" w:eastAsia="Times New Roman" w:hAnsi="Times New Roman" w:cs="Times New Roman"/>
          <w:sz w:val="24"/>
          <w:szCs w:val="24"/>
        </w:rPr>
        <w:t xml:space="preserve">. </w:t>
      </w:r>
      <w:r w:rsidR="000F30C0" w:rsidRPr="00461911">
        <w:rPr>
          <w:rFonts w:ascii="Times New Roman" w:eastAsia="Times New Roman" w:hAnsi="Times New Roman" w:cs="Times New Roman"/>
          <w:sz w:val="24"/>
          <w:szCs w:val="24"/>
        </w:rPr>
        <w:t>IoT networks of sensors</w:t>
      </w:r>
      <w:r w:rsidR="000424D1" w:rsidRPr="00461911">
        <w:rPr>
          <w:rFonts w:ascii="Times New Roman" w:eastAsia="Times New Roman" w:hAnsi="Times New Roman" w:cs="Times New Roman"/>
          <w:sz w:val="24"/>
          <w:szCs w:val="24"/>
        </w:rPr>
        <w:t xml:space="preserve"> and connected devices allow data </w:t>
      </w:r>
      <w:r w:rsidR="00AF4196" w:rsidRPr="00461911">
        <w:rPr>
          <w:rFonts w:ascii="Times New Roman" w:eastAsia="Times New Roman" w:hAnsi="Times New Roman" w:cs="Times New Roman"/>
          <w:sz w:val="24"/>
          <w:szCs w:val="24"/>
        </w:rPr>
        <w:t>to be</w:t>
      </w:r>
      <w:r w:rsidRPr="00461911">
        <w:rPr>
          <w:rFonts w:ascii="Times New Roman" w:eastAsia="Times New Roman" w:hAnsi="Times New Roman" w:cs="Times New Roman"/>
          <w:sz w:val="24"/>
          <w:szCs w:val="24"/>
        </w:rPr>
        <w:t xml:space="preserve"> exchange</w:t>
      </w:r>
      <w:r w:rsidR="00AF4196" w:rsidRPr="00461911">
        <w:rPr>
          <w:rFonts w:ascii="Times New Roman" w:eastAsia="Times New Roman" w:hAnsi="Times New Roman" w:cs="Times New Roman"/>
          <w:sz w:val="24"/>
          <w:szCs w:val="24"/>
        </w:rPr>
        <w:t>d</w:t>
      </w:r>
      <w:r w:rsidRPr="00461911">
        <w:rPr>
          <w:rFonts w:ascii="Times New Roman" w:eastAsia="Times New Roman" w:hAnsi="Times New Roman" w:cs="Times New Roman"/>
          <w:sz w:val="24"/>
          <w:szCs w:val="24"/>
        </w:rPr>
        <w:t xml:space="preserve"> automatically or through manual control</w:t>
      </w:r>
      <w:r w:rsidR="00AF4196" w:rsidRPr="00461911">
        <w:rPr>
          <w:rFonts w:ascii="Times New Roman" w:eastAsia="Times New Roman" w:hAnsi="Times New Roman" w:cs="Times New Roman"/>
          <w:sz w:val="24"/>
          <w:szCs w:val="24"/>
        </w:rPr>
        <w:t xml:space="preserve">, facilitating </w:t>
      </w:r>
      <w:r w:rsidR="002465A2" w:rsidRPr="00461911">
        <w:rPr>
          <w:rFonts w:ascii="Times New Roman" w:eastAsia="Times New Roman" w:hAnsi="Times New Roman" w:cs="Times New Roman"/>
          <w:sz w:val="24"/>
          <w:szCs w:val="24"/>
        </w:rPr>
        <w:t xml:space="preserve">more precise resource management. </w:t>
      </w:r>
      <w:r w:rsidRPr="00461911">
        <w:rPr>
          <w:rFonts w:ascii="Times New Roman" w:eastAsia="Times New Roman" w:hAnsi="Times New Roman" w:cs="Times New Roman"/>
          <w:sz w:val="24"/>
          <w:szCs w:val="24"/>
        </w:rPr>
        <w:t xml:space="preserve"> This integration supports reduce fuel consumption and greenhouse gas emissions </w:t>
      </w:r>
      <w:r w:rsidR="002465A2" w:rsidRPr="00461911">
        <w:rPr>
          <w:rFonts w:ascii="Times New Roman" w:eastAsia="Times New Roman" w:hAnsi="Times New Roman" w:cs="Times New Roman"/>
          <w:sz w:val="24"/>
          <w:szCs w:val="24"/>
        </w:rPr>
        <w:t>while encoura</w:t>
      </w:r>
      <w:r w:rsidR="007513AD" w:rsidRPr="00461911">
        <w:rPr>
          <w:rFonts w:ascii="Times New Roman" w:eastAsia="Times New Roman" w:hAnsi="Times New Roman" w:cs="Times New Roman"/>
          <w:sz w:val="24"/>
          <w:szCs w:val="24"/>
        </w:rPr>
        <w:t>ging</w:t>
      </w:r>
      <w:r w:rsidRPr="00461911">
        <w:rPr>
          <w:rFonts w:ascii="Times New Roman" w:eastAsia="Times New Roman" w:hAnsi="Times New Roman" w:cs="Times New Roman"/>
          <w:sz w:val="24"/>
          <w:szCs w:val="24"/>
        </w:rPr>
        <w:t xml:space="preserve"> the adoption of eco-friendly packaging alternatives that comply with environmental regulations and meet consumer expectations. By leveraging </w:t>
      </w:r>
      <w:r w:rsidR="00D66A0D" w:rsidRPr="00461911">
        <w:rPr>
          <w:rFonts w:ascii="Times New Roman" w:eastAsia="Times New Roman" w:hAnsi="Times New Roman" w:cs="Times New Roman"/>
          <w:sz w:val="24"/>
          <w:szCs w:val="24"/>
        </w:rPr>
        <w:t>such technologies</w:t>
      </w:r>
      <w:r w:rsidRPr="00461911">
        <w:rPr>
          <w:rFonts w:ascii="Times New Roman" w:eastAsia="Times New Roman" w:hAnsi="Times New Roman" w:cs="Times New Roman"/>
          <w:sz w:val="24"/>
          <w:szCs w:val="24"/>
        </w:rPr>
        <w:t>, non-halal F&amp;B businesses can significantly reduce their environmental footprint while maintaining operational efficiency and compliance with sustainability standards.</w:t>
      </w:r>
    </w:p>
    <w:p w14:paraId="68B9B9CE" w14:textId="4BDBF30B" w:rsidR="0007740D" w:rsidRDefault="00000000" w:rsidP="003A00AB">
      <w:pPr>
        <w:spacing w:before="240" w:after="0" w:line="360" w:lineRule="auto"/>
        <w:ind w:firstLine="720"/>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lastRenderedPageBreak/>
        <w:t xml:space="preserve">As is widely recognized, the operation of World Heritage Sites is highly activated, fostering community engagement, cultural preservation, and consumer trust. AI-enabled customer relationship management systems can </w:t>
      </w:r>
      <w:r w:rsidR="002564B0" w:rsidRPr="00461911">
        <w:rPr>
          <w:rFonts w:ascii="Times New Roman" w:eastAsia="Times New Roman" w:hAnsi="Times New Roman" w:cs="Times New Roman"/>
          <w:sz w:val="24"/>
          <w:szCs w:val="24"/>
        </w:rPr>
        <w:t>analyse</w:t>
      </w:r>
      <w:r w:rsidRPr="00906878">
        <w:rPr>
          <w:rFonts w:ascii="Times New Roman" w:eastAsia="Times New Roman" w:hAnsi="Times New Roman" w:cs="Times New Roman"/>
          <w:sz w:val="24"/>
          <w:szCs w:val="24"/>
        </w:rPr>
        <w:t xml:space="preserve"> </w:t>
      </w:r>
      <w:r w:rsidR="00D0232B" w:rsidRPr="00461911">
        <w:rPr>
          <w:rFonts w:ascii="Times New Roman" w:eastAsia="Times New Roman" w:hAnsi="Times New Roman" w:cs="Times New Roman"/>
          <w:sz w:val="24"/>
          <w:szCs w:val="24"/>
        </w:rPr>
        <w:t>c</w:t>
      </w:r>
      <w:r w:rsidR="00ED4ED0" w:rsidRPr="00461911">
        <w:rPr>
          <w:rFonts w:ascii="Times New Roman" w:eastAsia="Times New Roman" w:hAnsi="Times New Roman" w:cs="Times New Roman"/>
          <w:sz w:val="24"/>
          <w:szCs w:val="24"/>
        </w:rPr>
        <w:t xml:space="preserve">onsumer </w:t>
      </w:r>
      <w:r w:rsidRPr="00906878">
        <w:rPr>
          <w:rFonts w:ascii="Times New Roman" w:eastAsia="Times New Roman" w:hAnsi="Times New Roman" w:cs="Times New Roman"/>
          <w:sz w:val="24"/>
          <w:szCs w:val="24"/>
        </w:rPr>
        <w:t xml:space="preserve">preferences and feedback to deliver personalized services, thereby enhancing customer satisfaction and loyalty among both tourists and local </w:t>
      </w:r>
      <w:r w:rsidR="00ED4ED0" w:rsidRPr="00461911">
        <w:rPr>
          <w:rFonts w:ascii="Times New Roman" w:eastAsia="Times New Roman" w:hAnsi="Times New Roman" w:cs="Times New Roman"/>
          <w:sz w:val="24"/>
          <w:szCs w:val="24"/>
        </w:rPr>
        <w:t>patrons</w:t>
      </w:r>
      <w:r w:rsidRPr="00906878">
        <w:rPr>
          <w:rFonts w:ascii="Times New Roman" w:eastAsia="Times New Roman" w:hAnsi="Times New Roman" w:cs="Times New Roman"/>
          <w:sz w:val="24"/>
          <w:szCs w:val="24"/>
        </w:rPr>
        <w:t>. By leveraging these feedback systems, businesses can refine their offerings, adapt to evolving consumer expectations, and influence purchasing decisions</w:t>
      </w:r>
      <w:r w:rsidR="00291049" w:rsidRPr="00461911">
        <w:rPr>
          <w:rFonts w:ascii="Times New Roman" w:eastAsia="Times New Roman" w:hAnsi="Times New Roman" w:cs="Times New Roman"/>
          <w:sz w:val="24"/>
          <w:szCs w:val="24"/>
        </w:rPr>
        <w:t>,</w:t>
      </w:r>
      <w:r w:rsidRPr="00906878">
        <w:rPr>
          <w:rFonts w:ascii="Times New Roman" w:eastAsia="Times New Roman" w:hAnsi="Times New Roman" w:cs="Times New Roman"/>
          <w:sz w:val="24"/>
          <w:szCs w:val="24"/>
        </w:rPr>
        <w:t xml:space="preserve"> including those related to non-halal products</w:t>
      </w:r>
      <w:r w:rsidR="00291049" w:rsidRPr="00461911">
        <w:rPr>
          <w:rFonts w:ascii="Times New Roman" w:eastAsia="Times New Roman" w:hAnsi="Times New Roman" w:cs="Times New Roman"/>
          <w:sz w:val="24"/>
          <w:szCs w:val="24"/>
        </w:rPr>
        <w:t>,</w:t>
      </w:r>
      <w:r w:rsidRPr="00906878">
        <w:rPr>
          <w:rFonts w:ascii="Times New Roman" w:eastAsia="Times New Roman" w:hAnsi="Times New Roman" w:cs="Times New Roman"/>
          <w:sz w:val="24"/>
          <w:szCs w:val="24"/>
        </w:rPr>
        <w:t xml:space="preserve"> by ensuring transparency, ethical sourcing, and cultural sensitivity. Furthermore, AI-powered quality control systems can verify that products consistently meet </w:t>
      </w:r>
      <w:r w:rsidR="002564B0" w:rsidRPr="00461911">
        <w:rPr>
          <w:rFonts w:ascii="Times New Roman" w:eastAsia="Times New Roman" w:hAnsi="Times New Roman" w:cs="Times New Roman"/>
          <w:sz w:val="24"/>
          <w:szCs w:val="24"/>
        </w:rPr>
        <w:t>stringent</w:t>
      </w:r>
      <w:r w:rsidR="002564B0"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safety requirements, uphold food ethics, and respect religious considerations, ultimately </w:t>
      </w:r>
      <w:r w:rsidR="002564B0" w:rsidRPr="00461911">
        <w:rPr>
          <w:rFonts w:ascii="Times New Roman" w:eastAsia="Times New Roman" w:hAnsi="Times New Roman" w:cs="Times New Roman"/>
          <w:sz w:val="24"/>
          <w:szCs w:val="24"/>
        </w:rPr>
        <w:t>reinforcing</w:t>
      </w:r>
      <w:r w:rsidR="002564B0"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trust and </w:t>
      </w:r>
      <w:r w:rsidR="002564B0" w:rsidRPr="00461911">
        <w:rPr>
          <w:rFonts w:ascii="Times New Roman" w:eastAsia="Times New Roman" w:hAnsi="Times New Roman" w:cs="Times New Roman"/>
          <w:sz w:val="24"/>
          <w:szCs w:val="24"/>
        </w:rPr>
        <w:t xml:space="preserve">encouraging </w:t>
      </w:r>
      <w:r w:rsidRPr="00906878">
        <w:rPr>
          <w:rFonts w:ascii="Times New Roman" w:eastAsia="Times New Roman" w:hAnsi="Times New Roman" w:cs="Times New Roman"/>
          <w:sz w:val="24"/>
          <w:szCs w:val="24"/>
        </w:rPr>
        <w:t>repeat patronage.</w:t>
      </w:r>
      <w:r w:rsidR="00296D2B">
        <w:rPr>
          <w:rFonts w:ascii="Times New Roman" w:eastAsia="Times New Roman" w:hAnsi="Times New Roman" w:cs="Times New Roman"/>
          <w:sz w:val="24"/>
          <w:szCs w:val="24"/>
        </w:rPr>
        <w:t xml:space="preserve"> </w:t>
      </w:r>
      <w:r w:rsidR="002A5CFB" w:rsidRPr="00461911">
        <w:rPr>
          <w:rFonts w:ascii="Times New Roman" w:hAnsi="Times New Roman" w:cs="Times New Roman"/>
          <w:color w:val="000000" w:themeColor="text1"/>
          <w:sz w:val="24"/>
          <w:szCs w:val="24"/>
        </w:rPr>
        <w:t>The</w:t>
      </w:r>
      <w:r w:rsidR="00296D2B">
        <w:rPr>
          <w:rFonts w:ascii="Times New Roman" w:hAnsi="Times New Roman" w:cs="Times New Roman"/>
          <w:color w:val="000000" w:themeColor="text1"/>
          <w:sz w:val="24"/>
          <w:szCs w:val="24"/>
        </w:rPr>
        <w:t xml:space="preserve"> </w:t>
      </w:r>
      <w:r w:rsidR="002A5CFB" w:rsidRPr="00461911">
        <w:rPr>
          <w:rFonts w:ascii="Times New Roman" w:hAnsi="Times New Roman" w:cs="Times New Roman"/>
          <w:color w:val="000000" w:themeColor="text1"/>
          <w:sz w:val="24"/>
          <w:szCs w:val="24"/>
        </w:rPr>
        <w:t>remainder of this article is structured as follo</w:t>
      </w:r>
      <w:r w:rsidR="00965D10" w:rsidRPr="00461911">
        <w:rPr>
          <w:rFonts w:ascii="Times New Roman" w:hAnsi="Times New Roman" w:cs="Times New Roman"/>
          <w:color w:val="000000" w:themeColor="text1"/>
          <w:sz w:val="24"/>
          <w:szCs w:val="24"/>
        </w:rPr>
        <w:t>ws: T</w:t>
      </w:r>
      <w:r w:rsidR="0007740D" w:rsidRPr="00906878">
        <w:rPr>
          <w:rFonts w:ascii="Times New Roman" w:hAnsi="Times New Roman" w:cs="Times New Roman"/>
          <w:color w:val="000000" w:themeColor="text1"/>
          <w:sz w:val="24"/>
          <w:szCs w:val="24"/>
        </w:rPr>
        <w:t xml:space="preserve">he </w:t>
      </w:r>
      <w:r w:rsidR="00965D10" w:rsidRPr="00461911">
        <w:rPr>
          <w:rFonts w:ascii="Times New Roman" w:hAnsi="Times New Roman" w:cs="Times New Roman"/>
          <w:color w:val="000000" w:themeColor="text1"/>
          <w:sz w:val="24"/>
          <w:szCs w:val="24"/>
        </w:rPr>
        <w:t xml:space="preserve"> </w:t>
      </w:r>
      <w:r w:rsidR="0007740D" w:rsidRPr="00906878">
        <w:rPr>
          <w:rFonts w:ascii="Times New Roman" w:eastAsia="Times New Roman" w:hAnsi="Times New Roman" w:cs="Times New Roman"/>
          <w:color w:val="000000" w:themeColor="text1"/>
          <w:sz w:val="24"/>
          <w:szCs w:val="24"/>
        </w:rPr>
        <w:t xml:space="preserve"> literature review is discussed in the next section. Section </w:t>
      </w:r>
      <w:r w:rsidR="0034111E" w:rsidRPr="00461911">
        <w:rPr>
          <w:rFonts w:ascii="Times New Roman" w:eastAsia="Times New Roman" w:hAnsi="Times New Roman" w:cs="Times New Roman"/>
          <w:color w:val="000000" w:themeColor="text1"/>
          <w:sz w:val="24"/>
          <w:szCs w:val="24"/>
        </w:rPr>
        <w:t>T</w:t>
      </w:r>
      <w:r w:rsidR="0007740D" w:rsidRPr="00906878">
        <w:rPr>
          <w:rFonts w:ascii="Times New Roman" w:eastAsia="Times New Roman" w:hAnsi="Times New Roman" w:cs="Times New Roman"/>
          <w:color w:val="000000" w:themeColor="text1"/>
          <w:sz w:val="24"/>
          <w:szCs w:val="24"/>
        </w:rPr>
        <w:t xml:space="preserve">hree to </w:t>
      </w:r>
      <w:r w:rsidR="0034111E" w:rsidRPr="00461911">
        <w:rPr>
          <w:rFonts w:ascii="Times New Roman" w:eastAsia="Times New Roman" w:hAnsi="Times New Roman" w:cs="Times New Roman"/>
          <w:color w:val="000000" w:themeColor="text1"/>
          <w:sz w:val="24"/>
          <w:szCs w:val="24"/>
        </w:rPr>
        <w:t>F</w:t>
      </w:r>
      <w:r w:rsidR="00A65B68" w:rsidRPr="00906878">
        <w:rPr>
          <w:rFonts w:ascii="Times New Roman" w:eastAsia="Times New Roman" w:hAnsi="Times New Roman" w:cs="Times New Roman"/>
          <w:color w:val="000000" w:themeColor="text1"/>
          <w:sz w:val="24"/>
          <w:szCs w:val="24"/>
        </w:rPr>
        <w:t>ive</w:t>
      </w:r>
      <w:r w:rsidR="0007740D" w:rsidRPr="00906878">
        <w:rPr>
          <w:rFonts w:ascii="Times New Roman" w:eastAsia="Times New Roman" w:hAnsi="Times New Roman" w:cs="Times New Roman"/>
          <w:color w:val="000000" w:themeColor="text1"/>
          <w:sz w:val="24"/>
          <w:szCs w:val="24"/>
        </w:rPr>
        <w:t xml:space="preserve">, respectively </w:t>
      </w:r>
      <w:r w:rsidR="00982758" w:rsidRPr="00461911">
        <w:rPr>
          <w:rFonts w:ascii="Times New Roman" w:eastAsia="Times New Roman" w:hAnsi="Times New Roman" w:cs="Times New Roman"/>
          <w:color w:val="000000" w:themeColor="text1"/>
          <w:sz w:val="24"/>
          <w:szCs w:val="24"/>
        </w:rPr>
        <w:t>present</w:t>
      </w:r>
      <w:r w:rsidR="0007740D" w:rsidRPr="00906878">
        <w:rPr>
          <w:rFonts w:ascii="Times New Roman" w:eastAsia="Times New Roman" w:hAnsi="Times New Roman" w:cs="Times New Roman"/>
          <w:color w:val="000000" w:themeColor="text1"/>
          <w:sz w:val="24"/>
          <w:szCs w:val="24"/>
        </w:rPr>
        <w:t xml:space="preserve"> the research methodology, results and discussion</w:t>
      </w:r>
      <w:r w:rsidR="00A65B68" w:rsidRPr="00906878">
        <w:rPr>
          <w:rFonts w:ascii="Times New Roman" w:eastAsia="Times New Roman" w:hAnsi="Times New Roman" w:cs="Times New Roman"/>
          <w:color w:val="000000" w:themeColor="text1"/>
          <w:sz w:val="24"/>
          <w:szCs w:val="24"/>
        </w:rPr>
        <w:t xml:space="preserve">, and implication of </w:t>
      </w:r>
      <w:r w:rsidR="00982758" w:rsidRPr="00461911">
        <w:rPr>
          <w:rFonts w:ascii="Times New Roman" w:eastAsia="Times New Roman" w:hAnsi="Times New Roman" w:cs="Times New Roman"/>
          <w:color w:val="000000" w:themeColor="text1"/>
          <w:sz w:val="24"/>
          <w:szCs w:val="24"/>
        </w:rPr>
        <w:t xml:space="preserve">the </w:t>
      </w:r>
      <w:r w:rsidR="00A65B68" w:rsidRPr="00906878">
        <w:rPr>
          <w:rFonts w:ascii="Times New Roman" w:eastAsia="Times New Roman" w:hAnsi="Times New Roman" w:cs="Times New Roman"/>
          <w:color w:val="000000" w:themeColor="text1"/>
          <w:sz w:val="24"/>
          <w:szCs w:val="24"/>
        </w:rPr>
        <w:t>study</w:t>
      </w:r>
      <w:r w:rsidR="0007740D" w:rsidRPr="00906878">
        <w:rPr>
          <w:rFonts w:ascii="Times New Roman" w:eastAsia="Times New Roman" w:hAnsi="Times New Roman" w:cs="Times New Roman"/>
          <w:color w:val="000000" w:themeColor="text1"/>
          <w:sz w:val="24"/>
          <w:szCs w:val="24"/>
        </w:rPr>
        <w:t xml:space="preserve">. The final section provides the </w:t>
      </w:r>
      <w:r w:rsidR="00982758" w:rsidRPr="00906878">
        <w:rPr>
          <w:rFonts w:ascii="Times New Roman" w:eastAsia="Times New Roman" w:hAnsi="Times New Roman" w:cs="Times New Roman"/>
          <w:color w:val="000000" w:themeColor="text1"/>
          <w:sz w:val="24"/>
          <w:szCs w:val="24"/>
        </w:rPr>
        <w:t>conclu</w:t>
      </w:r>
      <w:r w:rsidR="00982758" w:rsidRPr="00461911">
        <w:rPr>
          <w:rFonts w:ascii="Times New Roman" w:eastAsia="Times New Roman" w:hAnsi="Times New Roman" w:cs="Times New Roman"/>
          <w:color w:val="000000" w:themeColor="text1"/>
          <w:sz w:val="24"/>
          <w:szCs w:val="24"/>
        </w:rPr>
        <w:t>ding</w:t>
      </w:r>
      <w:r w:rsidR="00982758" w:rsidRPr="00906878">
        <w:rPr>
          <w:rFonts w:ascii="Times New Roman" w:eastAsia="Times New Roman" w:hAnsi="Times New Roman" w:cs="Times New Roman"/>
          <w:color w:val="000000" w:themeColor="text1"/>
          <w:sz w:val="24"/>
          <w:szCs w:val="24"/>
        </w:rPr>
        <w:t xml:space="preserve"> </w:t>
      </w:r>
      <w:r w:rsidR="00A65B68" w:rsidRPr="00906878">
        <w:rPr>
          <w:rFonts w:ascii="Times New Roman" w:eastAsia="Times New Roman" w:hAnsi="Times New Roman" w:cs="Times New Roman"/>
          <w:color w:val="000000" w:themeColor="text1"/>
          <w:sz w:val="24"/>
          <w:szCs w:val="24"/>
        </w:rPr>
        <w:t>remark</w:t>
      </w:r>
      <w:r w:rsidR="0007740D" w:rsidRPr="00906878">
        <w:rPr>
          <w:rFonts w:ascii="Times New Roman" w:eastAsia="Times New Roman" w:hAnsi="Times New Roman" w:cs="Times New Roman"/>
          <w:color w:val="000000" w:themeColor="text1"/>
          <w:sz w:val="24"/>
          <w:szCs w:val="24"/>
        </w:rPr>
        <w:t>.</w:t>
      </w:r>
    </w:p>
    <w:p w14:paraId="00000028" w14:textId="10FC712C" w:rsidR="004E6355" w:rsidRPr="00906878" w:rsidRDefault="00000000" w:rsidP="0034165C">
      <w:pPr>
        <w:spacing w:before="240" w:after="0" w:line="276" w:lineRule="auto"/>
        <w:jc w:val="both"/>
        <w:rPr>
          <w:rFonts w:ascii="Times New Roman" w:eastAsia="Times New Roman" w:hAnsi="Times New Roman" w:cs="Times New Roman"/>
          <w:b/>
          <w:sz w:val="24"/>
          <w:szCs w:val="24"/>
        </w:rPr>
      </w:pPr>
      <w:r w:rsidRPr="00906878">
        <w:rPr>
          <w:rFonts w:ascii="Times New Roman" w:eastAsia="Times New Roman" w:hAnsi="Times New Roman" w:cs="Times New Roman"/>
          <w:b/>
          <w:sz w:val="24"/>
          <w:szCs w:val="24"/>
        </w:rPr>
        <w:t xml:space="preserve">Literature </w:t>
      </w:r>
      <w:r w:rsidR="008D26B7">
        <w:rPr>
          <w:rFonts w:ascii="Times New Roman" w:eastAsia="Times New Roman" w:hAnsi="Times New Roman" w:cs="Times New Roman"/>
          <w:b/>
          <w:sz w:val="24"/>
          <w:szCs w:val="24"/>
        </w:rPr>
        <w:t>R</w:t>
      </w:r>
      <w:r w:rsidRPr="00906878">
        <w:rPr>
          <w:rFonts w:ascii="Times New Roman" w:eastAsia="Times New Roman" w:hAnsi="Times New Roman" w:cs="Times New Roman"/>
          <w:b/>
          <w:sz w:val="24"/>
          <w:szCs w:val="24"/>
        </w:rPr>
        <w:t>eview</w:t>
      </w:r>
    </w:p>
    <w:p w14:paraId="00000029" w14:textId="2162A527" w:rsidR="004E6355" w:rsidRPr="003A00AB" w:rsidRDefault="00000000" w:rsidP="0034165C">
      <w:pPr>
        <w:spacing w:before="240" w:after="240" w:line="360" w:lineRule="auto"/>
        <w:jc w:val="both"/>
        <w:rPr>
          <w:rFonts w:ascii="Times New Roman" w:eastAsia="Times New Roman" w:hAnsi="Times New Roman" w:cs="Times New Roman"/>
          <w:sz w:val="24"/>
          <w:szCs w:val="24"/>
        </w:rPr>
      </w:pPr>
      <w:r w:rsidRPr="003A00AB">
        <w:rPr>
          <w:rFonts w:ascii="Times New Roman" w:eastAsia="Times New Roman" w:hAnsi="Times New Roman" w:cs="Times New Roman"/>
          <w:sz w:val="24"/>
          <w:szCs w:val="24"/>
        </w:rPr>
        <w:t xml:space="preserve">The integration of artificial intelligence (AI) in the tourism and hospitality sector has </w:t>
      </w:r>
      <w:r w:rsidR="00213EAA" w:rsidRPr="003A00AB">
        <w:rPr>
          <w:rFonts w:ascii="Times New Roman" w:eastAsia="Times New Roman" w:hAnsi="Times New Roman" w:cs="Times New Roman"/>
          <w:sz w:val="24"/>
          <w:szCs w:val="24"/>
        </w:rPr>
        <w:t xml:space="preserve">attracted </w:t>
      </w:r>
      <w:r w:rsidRPr="003A00AB">
        <w:rPr>
          <w:rFonts w:ascii="Times New Roman" w:eastAsia="Times New Roman" w:hAnsi="Times New Roman" w:cs="Times New Roman"/>
          <w:sz w:val="24"/>
          <w:szCs w:val="24"/>
        </w:rPr>
        <w:t xml:space="preserve">increasing scholarly interest over the past decade. </w:t>
      </w:r>
      <w:r w:rsidR="0021597E" w:rsidRPr="003A00AB">
        <w:rPr>
          <w:rFonts w:ascii="Times New Roman" w:eastAsia="Times New Roman" w:hAnsi="Times New Roman" w:cs="Times New Roman"/>
          <w:sz w:val="24"/>
          <w:szCs w:val="24"/>
        </w:rPr>
        <w:t>Existing s</w:t>
      </w:r>
      <w:r w:rsidRPr="003A00AB">
        <w:rPr>
          <w:rFonts w:ascii="Times New Roman" w:eastAsia="Times New Roman" w:hAnsi="Times New Roman" w:cs="Times New Roman"/>
          <w:sz w:val="24"/>
          <w:szCs w:val="24"/>
        </w:rPr>
        <w:t xml:space="preserve">tudies have predominantly </w:t>
      </w:r>
      <w:r w:rsidR="0021597E" w:rsidRPr="003A00AB">
        <w:rPr>
          <w:rFonts w:ascii="Times New Roman" w:eastAsia="Times New Roman" w:hAnsi="Times New Roman" w:cs="Times New Roman"/>
          <w:sz w:val="24"/>
          <w:szCs w:val="24"/>
        </w:rPr>
        <w:t xml:space="preserve">focused </w:t>
      </w:r>
      <w:r w:rsidRPr="003A00AB">
        <w:rPr>
          <w:rFonts w:ascii="Times New Roman" w:eastAsia="Times New Roman" w:hAnsi="Times New Roman" w:cs="Times New Roman"/>
          <w:sz w:val="24"/>
          <w:szCs w:val="24"/>
        </w:rPr>
        <w:t xml:space="preserve">on areas such as smart tourism, hotel management, personalized travel experiences, and digital marketing (Gretzel et al., 2015; Tussyadiah, 2020). However, research </w:t>
      </w:r>
      <w:r w:rsidR="00E15718" w:rsidRPr="003A00AB">
        <w:rPr>
          <w:rFonts w:ascii="Times New Roman" w:eastAsia="Times New Roman" w:hAnsi="Times New Roman" w:cs="Times New Roman"/>
          <w:sz w:val="24"/>
          <w:szCs w:val="24"/>
        </w:rPr>
        <w:t>on the</w:t>
      </w:r>
      <w:r w:rsidRPr="003A00AB">
        <w:rPr>
          <w:rFonts w:ascii="Times New Roman" w:eastAsia="Times New Roman" w:hAnsi="Times New Roman" w:cs="Times New Roman"/>
          <w:sz w:val="24"/>
          <w:szCs w:val="24"/>
        </w:rPr>
        <w:t xml:space="preserve"> adoption of AI within food and beverage (F&amp;B) operations</w:t>
      </w:r>
      <w:r w:rsidR="00E15718" w:rsidRPr="003A00AB">
        <w:rPr>
          <w:rFonts w:ascii="Times New Roman" w:eastAsia="Times New Roman" w:hAnsi="Times New Roman" w:cs="Times New Roman"/>
          <w:sz w:val="24"/>
          <w:szCs w:val="24"/>
        </w:rPr>
        <w:t xml:space="preserve">, </w:t>
      </w:r>
      <w:r w:rsidRPr="003A00AB">
        <w:rPr>
          <w:rFonts w:ascii="Times New Roman" w:eastAsia="Times New Roman" w:hAnsi="Times New Roman" w:cs="Times New Roman"/>
          <w:sz w:val="24"/>
          <w:szCs w:val="24"/>
        </w:rPr>
        <w:t>particularly those serving niche markets such as non-halal offerings in Muslim-majority countries</w:t>
      </w:r>
      <w:r w:rsidR="00E15718" w:rsidRPr="003A00AB">
        <w:rPr>
          <w:rFonts w:ascii="Times New Roman" w:eastAsia="Times New Roman" w:hAnsi="Times New Roman" w:cs="Times New Roman"/>
          <w:sz w:val="24"/>
          <w:szCs w:val="24"/>
        </w:rPr>
        <w:t>,</w:t>
      </w:r>
      <w:r w:rsidR="000F322F" w:rsidRPr="003A00AB">
        <w:rPr>
          <w:rFonts w:ascii="Times New Roman" w:eastAsia="Times New Roman" w:hAnsi="Times New Roman" w:cs="Times New Roman"/>
          <w:sz w:val="24"/>
          <w:szCs w:val="24"/>
        </w:rPr>
        <w:t xml:space="preserve"> </w:t>
      </w:r>
      <w:r w:rsidRPr="003A00AB">
        <w:rPr>
          <w:rFonts w:ascii="Times New Roman" w:eastAsia="Times New Roman" w:hAnsi="Times New Roman" w:cs="Times New Roman"/>
          <w:sz w:val="24"/>
          <w:szCs w:val="24"/>
        </w:rPr>
        <w:t>remains limited.</w:t>
      </w:r>
    </w:p>
    <w:p w14:paraId="4C550CB0" w14:textId="5B0CE678" w:rsidR="00CA0D96" w:rsidRPr="003A00AB" w:rsidRDefault="00000000" w:rsidP="0034165C">
      <w:pPr>
        <w:spacing w:before="240" w:after="240" w:line="360" w:lineRule="auto"/>
        <w:ind w:firstLine="720"/>
        <w:jc w:val="both"/>
        <w:rPr>
          <w:rFonts w:ascii="Times New Roman" w:eastAsia="Times New Roman" w:hAnsi="Times New Roman" w:cs="Times New Roman"/>
          <w:sz w:val="24"/>
          <w:szCs w:val="24"/>
        </w:rPr>
      </w:pPr>
      <w:r w:rsidRPr="003A00AB">
        <w:rPr>
          <w:rFonts w:ascii="Times New Roman" w:eastAsia="Times New Roman" w:hAnsi="Times New Roman" w:cs="Times New Roman"/>
          <w:sz w:val="24"/>
          <w:szCs w:val="24"/>
        </w:rPr>
        <w:t xml:space="preserve">In Malaysia, heritage tourism plays a </w:t>
      </w:r>
      <w:r w:rsidR="00B97667" w:rsidRPr="003A00AB">
        <w:rPr>
          <w:rFonts w:ascii="Times New Roman" w:eastAsia="Times New Roman" w:hAnsi="Times New Roman" w:cs="Times New Roman"/>
          <w:sz w:val="24"/>
          <w:szCs w:val="24"/>
        </w:rPr>
        <w:t xml:space="preserve">pivotal </w:t>
      </w:r>
      <w:r w:rsidRPr="003A00AB">
        <w:rPr>
          <w:rFonts w:ascii="Times New Roman" w:eastAsia="Times New Roman" w:hAnsi="Times New Roman" w:cs="Times New Roman"/>
          <w:sz w:val="24"/>
          <w:szCs w:val="24"/>
        </w:rPr>
        <w:t xml:space="preserve">role in attracting both domestic and international visitors, especially to designated World Heritage Sites such as George Town and Melaka. These sites host a diverse range of cultural and culinary experiences, including non-halal F&amp;B establishments that </w:t>
      </w:r>
      <w:r w:rsidR="00747E89" w:rsidRPr="003A00AB">
        <w:rPr>
          <w:rFonts w:ascii="Times New Roman" w:eastAsia="Times New Roman" w:hAnsi="Times New Roman" w:cs="Times New Roman"/>
          <w:sz w:val="24"/>
          <w:szCs w:val="24"/>
        </w:rPr>
        <w:t xml:space="preserve">primarily </w:t>
      </w:r>
      <w:r w:rsidRPr="003A00AB">
        <w:rPr>
          <w:rFonts w:ascii="Times New Roman" w:eastAsia="Times New Roman" w:hAnsi="Times New Roman" w:cs="Times New Roman"/>
          <w:sz w:val="24"/>
          <w:szCs w:val="24"/>
        </w:rPr>
        <w:t>cater to non-Muslim tourists. Despite their contribution</w:t>
      </w:r>
      <w:r w:rsidR="003448B0" w:rsidRPr="003A00AB">
        <w:rPr>
          <w:rFonts w:ascii="Times New Roman" w:eastAsia="Times New Roman" w:hAnsi="Times New Roman" w:cs="Times New Roman"/>
          <w:sz w:val="24"/>
          <w:szCs w:val="24"/>
        </w:rPr>
        <w:t>s</w:t>
      </w:r>
      <w:r w:rsidRPr="003A00AB">
        <w:rPr>
          <w:rFonts w:ascii="Times New Roman" w:eastAsia="Times New Roman" w:hAnsi="Times New Roman" w:cs="Times New Roman"/>
          <w:sz w:val="24"/>
          <w:szCs w:val="24"/>
        </w:rPr>
        <w:t xml:space="preserve"> to cultural diversity and tourism revenues, non-halal operators often face operational constraints </w:t>
      </w:r>
      <w:r w:rsidR="00917F62" w:rsidRPr="003A00AB">
        <w:rPr>
          <w:rFonts w:ascii="Times New Roman" w:eastAsia="Times New Roman" w:hAnsi="Times New Roman" w:cs="Times New Roman"/>
          <w:sz w:val="24"/>
          <w:szCs w:val="24"/>
        </w:rPr>
        <w:t xml:space="preserve">arising </w:t>
      </w:r>
      <w:r w:rsidRPr="003A00AB">
        <w:rPr>
          <w:rFonts w:ascii="Times New Roman" w:eastAsia="Times New Roman" w:hAnsi="Times New Roman" w:cs="Times New Roman"/>
          <w:sz w:val="24"/>
          <w:szCs w:val="24"/>
        </w:rPr>
        <w:t xml:space="preserve">from regulatory, cultural, and religious sensitivities (Hashim et al., 2018). </w:t>
      </w:r>
    </w:p>
    <w:p w14:paraId="5C96E90E" w14:textId="41EFA2DC" w:rsidR="00CA0D96" w:rsidRPr="003A00AB" w:rsidRDefault="00000000" w:rsidP="0034165C">
      <w:pPr>
        <w:spacing w:before="240" w:after="240" w:line="360" w:lineRule="auto"/>
        <w:ind w:firstLine="720"/>
        <w:jc w:val="both"/>
        <w:rPr>
          <w:rFonts w:ascii="Times New Roman" w:eastAsia="Times New Roman" w:hAnsi="Times New Roman" w:cs="Times New Roman"/>
          <w:sz w:val="24"/>
          <w:szCs w:val="24"/>
        </w:rPr>
      </w:pPr>
      <w:r w:rsidRPr="003A00AB">
        <w:rPr>
          <w:rFonts w:ascii="Times New Roman" w:eastAsia="Times New Roman" w:hAnsi="Times New Roman" w:cs="Times New Roman"/>
          <w:sz w:val="24"/>
          <w:szCs w:val="24"/>
        </w:rPr>
        <w:t xml:space="preserve">AI technologies have shown potential in enhancing business performance across </w:t>
      </w:r>
      <w:r w:rsidR="00101C57" w:rsidRPr="003A00AB">
        <w:rPr>
          <w:rFonts w:ascii="Times New Roman" w:eastAsia="Times New Roman" w:hAnsi="Times New Roman" w:cs="Times New Roman"/>
          <w:sz w:val="24"/>
          <w:szCs w:val="24"/>
        </w:rPr>
        <w:t xml:space="preserve">multiple </w:t>
      </w:r>
      <w:r w:rsidRPr="003A00AB">
        <w:rPr>
          <w:rFonts w:ascii="Times New Roman" w:eastAsia="Times New Roman" w:hAnsi="Times New Roman" w:cs="Times New Roman"/>
          <w:sz w:val="24"/>
          <w:szCs w:val="24"/>
        </w:rPr>
        <w:t>dimensions. For example, AI-enabled customer service tools</w:t>
      </w:r>
      <w:r w:rsidR="00CF1E7C" w:rsidRPr="003A00AB">
        <w:rPr>
          <w:rFonts w:ascii="Times New Roman" w:eastAsia="Times New Roman" w:hAnsi="Times New Roman" w:cs="Times New Roman"/>
          <w:sz w:val="24"/>
          <w:szCs w:val="24"/>
        </w:rPr>
        <w:t xml:space="preserve">, such as </w:t>
      </w:r>
      <w:r w:rsidRPr="003A00AB">
        <w:rPr>
          <w:rFonts w:ascii="Times New Roman" w:eastAsia="Times New Roman" w:hAnsi="Times New Roman" w:cs="Times New Roman"/>
          <w:sz w:val="24"/>
          <w:szCs w:val="24"/>
        </w:rPr>
        <w:t>chatbots</w:t>
      </w:r>
      <w:r w:rsidR="00CF1E7C" w:rsidRPr="003A00AB">
        <w:rPr>
          <w:rFonts w:ascii="Times New Roman" w:eastAsia="Times New Roman" w:hAnsi="Times New Roman" w:cs="Times New Roman"/>
          <w:sz w:val="24"/>
          <w:szCs w:val="24"/>
        </w:rPr>
        <w:t xml:space="preserve"> and</w:t>
      </w:r>
      <w:r w:rsidRPr="003A00AB">
        <w:rPr>
          <w:rFonts w:ascii="Times New Roman" w:eastAsia="Times New Roman" w:hAnsi="Times New Roman" w:cs="Times New Roman"/>
          <w:sz w:val="24"/>
          <w:szCs w:val="24"/>
        </w:rPr>
        <w:t xml:space="preserve"> recommendation systems</w:t>
      </w:r>
      <w:r w:rsidR="00CF1E7C" w:rsidRPr="003A00AB">
        <w:rPr>
          <w:rFonts w:ascii="Times New Roman" w:eastAsia="Times New Roman" w:hAnsi="Times New Roman" w:cs="Times New Roman"/>
          <w:sz w:val="24"/>
          <w:szCs w:val="24"/>
        </w:rPr>
        <w:t xml:space="preserve">, </w:t>
      </w:r>
      <w:r w:rsidRPr="003A00AB">
        <w:rPr>
          <w:rFonts w:ascii="Times New Roman" w:eastAsia="Times New Roman" w:hAnsi="Times New Roman" w:cs="Times New Roman"/>
          <w:sz w:val="24"/>
          <w:szCs w:val="24"/>
        </w:rPr>
        <w:t xml:space="preserve">have improved consumer satisfaction and engagement in hospitality settings (Ivanov &amp; Webster, 2019). Similarly, predictive analytics and demand forecasting </w:t>
      </w:r>
      <w:r w:rsidRPr="003A00AB">
        <w:rPr>
          <w:rFonts w:ascii="Times New Roman" w:eastAsia="Times New Roman" w:hAnsi="Times New Roman" w:cs="Times New Roman"/>
          <w:sz w:val="24"/>
          <w:szCs w:val="24"/>
        </w:rPr>
        <w:lastRenderedPageBreak/>
        <w:t xml:space="preserve">have helped streamline operations and reduce waste in food service businesses (Lu et al., 2020). Nonetheless, </w:t>
      </w:r>
      <w:r w:rsidR="00303757" w:rsidRPr="003A00AB">
        <w:rPr>
          <w:rFonts w:ascii="Times New Roman" w:eastAsia="Times New Roman" w:hAnsi="Times New Roman" w:cs="Times New Roman"/>
          <w:sz w:val="24"/>
          <w:szCs w:val="24"/>
        </w:rPr>
        <w:t xml:space="preserve">limited </w:t>
      </w:r>
      <w:r w:rsidRPr="003A00AB">
        <w:rPr>
          <w:rFonts w:ascii="Times New Roman" w:eastAsia="Times New Roman" w:hAnsi="Times New Roman" w:cs="Times New Roman"/>
          <w:sz w:val="24"/>
          <w:szCs w:val="24"/>
        </w:rPr>
        <w:t xml:space="preserve">research </w:t>
      </w:r>
      <w:r w:rsidR="00303757" w:rsidRPr="003A00AB">
        <w:rPr>
          <w:rFonts w:ascii="Times New Roman" w:eastAsia="Times New Roman" w:hAnsi="Times New Roman" w:cs="Times New Roman"/>
          <w:sz w:val="24"/>
          <w:szCs w:val="24"/>
        </w:rPr>
        <w:t xml:space="preserve">has </w:t>
      </w:r>
      <w:r w:rsidRPr="003A00AB">
        <w:rPr>
          <w:rFonts w:ascii="Times New Roman" w:eastAsia="Times New Roman" w:hAnsi="Times New Roman" w:cs="Times New Roman"/>
          <w:sz w:val="24"/>
          <w:szCs w:val="24"/>
        </w:rPr>
        <w:t>focus</w:t>
      </w:r>
      <w:r w:rsidR="00303757" w:rsidRPr="003A00AB">
        <w:rPr>
          <w:rFonts w:ascii="Times New Roman" w:eastAsia="Times New Roman" w:hAnsi="Times New Roman" w:cs="Times New Roman"/>
          <w:sz w:val="24"/>
          <w:szCs w:val="24"/>
        </w:rPr>
        <w:t>ed</w:t>
      </w:r>
      <w:r w:rsidRPr="003A00AB">
        <w:rPr>
          <w:rFonts w:ascii="Times New Roman" w:eastAsia="Times New Roman" w:hAnsi="Times New Roman" w:cs="Times New Roman"/>
          <w:sz w:val="24"/>
          <w:szCs w:val="24"/>
        </w:rPr>
        <w:t xml:space="preserve"> on how these technologies can be strategically </w:t>
      </w:r>
      <w:r w:rsidR="00303757" w:rsidRPr="003A00AB">
        <w:rPr>
          <w:rFonts w:ascii="Times New Roman" w:eastAsia="Times New Roman" w:hAnsi="Times New Roman" w:cs="Times New Roman"/>
          <w:sz w:val="24"/>
          <w:szCs w:val="24"/>
        </w:rPr>
        <w:t xml:space="preserve">deployed </w:t>
      </w:r>
      <w:r w:rsidRPr="003A00AB">
        <w:rPr>
          <w:rFonts w:ascii="Times New Roman" w:eastAsia="Times New Roman" w:hAnsi="Times New Roman" w:cs="Times New Roman"/>
          <w:sz w:val="24"/>
          <w:szCs w:val="24"/>
        </w:rPr>
        <w:t xml:space="preserve">to support non-halal businesses </w:t>
      </w:r>
      <w:r w:rsidR="00303757" w:rsidRPr="003A00AB">
        <w:rPr>
          <w:rFonts w:ascii="Times New Roman" w:eastAsia="Times New Roman" w:hAnsi="Times New Roman" w:cs="Times New Roman"/>
          <w:sz w:val="24"/>
          <w:szCs w:val="24"/>
        </w:rPr>
        <w:t xml:space="preserve">operating </w:t>
      </w:r>
      <w:r w:rsidRPr="003A00AB">
        <w:rPr>
          <w:rFonts w:ascii="Times New Roman" w:eastAsia="Times New Roman" w:hAnsi="Times New Roman" w:cs="Times New Roman"/>
          <w:sz w:val="24"/>
          <w:szCs w:val="24"/>
        </w:rPr>
        <w:t xml:space="preserve">in sensitive socio-religious environments. </w:t>
      </w:r>
    </w:p>
    <w:p w14:paraId="0000002A" w14:textId="51C062B0" w:rsidR="004E6355" w:rsidRPr="00906878" w:rsidRDefault="00CA0D96" w:rsidP="0034165C">
      <w:pPr>
        <w:spacing w:before="240" w:after="240" w:line="360" w:lineRule="auto"/>
        <w:ind w:firstLine="720"/>
        <w:jc w:val="both"/>
        <w:rPr>
          <w:rFonts w:ascii="Times New Roman" w:eastAsia="Times New Roman" w:hAnsi="Times New Roman" w:cs="Times New Roman"/>
          <w:sz w:val="24"/>
          <w:szCs w:val="24"/>
        </w:rPr>
      </w:pPr>
      <w:r w:rsidRPr="003A00AB">
        <w:rPr>
          <w:rFonts w:ascii="Times New Roman" w:eastAsia="Times New Roman" w:hAnsi="Times New Roman" w:cs="Times New Roman"/>
          <w:sz w:val="24"/>
          <w:szCs w:val="24"/>
        </w:rPr>
        <w:t xml:space="preserve">   This gap in the literature presents an opportunity to explore the role of AI in empowering non-halal F&amp;B operators in World Heritage Sites to remain competitive, sustainable, and culturally sensitive. Understanding how AI can be effectively implemented in such contexts contributes not only to tourism innovation literature but also to broader discussions on inclusive and ethical technology use in multicultural societies.</w:t>
      </w:r>
    </w:p>
    <w:p w14:paraId="0000002B" w14:textId="4B6CEA8F" w:rsidR="004E6355" w:rsidRPr="00906878" w:rsidRDefault="00000000" w:rsidP="0034165C">
      <w:pPr>
        <w:spacing w:before="240" w:after="0" w:line="360" w:lineRule="auto"/>
        <w:ind w:firstLine="720"/>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t xml:space="preserve">In the F&amp;B sector, AI technology can </w:t>
      </w:r>
      <w:r w:rsidR="003A093C" w:rsidRPr="00461911">
        <w:rPr>
          <w:rFonts w:ascii="Times New Roman" w:eastAsia="Times New Roman" w:hAnsi="Times New Roman" w:cs="Times New Roman"/>
          <w:sz w:val="24"/>
          <w:szCs w:val="24"/>
        </w:rPr>
        <w:t xml:space="preserve">offer </w:t>
      </w:r>
      <w:r w:rsidR="00097438" w:rsidRPr="00461911">
        <w:rPr>
          <w:rFonts w:ascii="Times New Roman" w:eastAsia="Times New Roman" w:hAnsi="Times New Roman" w:cs="Times New Roman"/>
          <w:sz w:val="24"/>
          <w:szCs w:val="24"/>
        </w:rPr>
        <w:t xml:space="preserve">solutions </w:t>
      </w:r>
      <w:r w:rsidR="00F8493D" w:rsidRPr="00461911">
        <w:rPr>
          <w:rFonts w:ascii="Times New Roman" w:eastAsia="Times New Roman" w:hAnsi="Times New Roman" w:cs="Times New Roman"/>
          <w:sz w:val="24"/>
          <w:szCs w:val="24"/>
        </w:rPr>
        <w:t>to</w:t>
      </w:r>
      <w:r w:rsidRPr="00906878">
        <w:rPr>
          <w:rFonts w:ascii="Times New Roman" w:eastAsia="Times New Roman" w:hAnsi="Times New Roman" w:cs="Times New Roman"/>
          <w:sz w:val="24"/>
          <w:szCs w:val="24"/>
        </w:rPr>
        <w:t xml:space="preserve"> challenges </w:t>
      </w:r>
      <w:r w:rsidR="00F8493D" w:rsidRPr="00461911">
        <w:rPr>
          <w:rFonts w:ascii="Times New Roman" w:eastAsia="Times New Roman" w:hAnsi="Times New Roman" w:cs="Times New Roman"/>
          <w:sz w:val="24"/>
          <w:szCs w:val="24"/>
        </w:rPr>
        <w:t xml:space="preserve">such as </w:t>
      </w:r>
      <w:r w:rsidRPr="00906878">
        <w:rPr>
          <w:rFonts w:ascii="Times New Roman" w:eastAsia="Times New Roman" w:hAnsi="Times New Roman" w:cs="Times New Roman"/>
          <w:sz w:val="24"/>
          <w:szCs w:val="24"/>
        </w:rPr>
        <w:t>inventory management, financial budgeting</w:t>
      </w:r>
      <w:r w:rsidR="00F8493D" w:rsidRPr="00461911">
        <w:rPr>
          <w:rFonts w:ascii="Times New Roman" w:eastAsia="Times New Roman" w:hAnsi="Times New Roman" w:cs="Times New Roman"/>
          <w:sz w:val="24"/>
          <w:szCs w:val="24"/>
        </w:rPr>
        <w:t>,</w:t>
      </w:r>
      <w:r w:rsidRPr="00906878">
        <w:rPr>
          <w:rFonts w:ascii="Times New Roman" w:eastAsia="Times New Roman" w:hAnsi="Times New Roman" w:cs="Times New Roman"/>
          <w:sz w:val="24"/>
          <w:szCs w:val="24"/>
        </w:rPr>
        <w:t xml:space="preserve"> and waste reduction through learning algorithms that integrate computer vision and machine learning. </w:t>
      </w:r>
      <w:r w:rsidR="00791ACB" w:rsidRPr="00461911">
        <w:rPr>
          <w:rFonts w:ascii="Times New Roman" w:eastAsia="Times New Roman" w:hAnsi="Times New Roman" w:cs="Times New Roman"/>
          <w:sz w:val="24"/>
          <w:szCs w:val="24"/>
        </w:rPr>
        <w:t xml:space="preserve">These </w:t>
      </w:r>
      <w:r w:rsidRPr="00906878">
        <w:rPr>
          <w:rFonts w:ascii="Times New Roman" w:eastAsia="Times New Roman" w:hAnsi="Times New Roman" w:cs="Times New Roman"/>
          <w:sz w:val="24"/>
          <w:szCs w:val="24"/>
        </w:rPr>
        <w:t>challenge</w:t>
      </w:r>
      <w:r w:rsidR="00791ACB" w:rsidRPr="00461911">
        <w:rPr>
          <w:rFonts w:ascii="Times New Roman" w:eastAsia="Times New Roman" w:hAnsi="Times New Roman" w:cs="Times New Roman"/>
          <w:sz w:val="24"/>
          <w:szCs w:val="24"/>
        </w:rPr>
        <w:t>s</w:t>
      </w:r>
      <w:r w:rsidRPr="00906878">
        <w:rPr>
          <w:rFonts w:ascii="Times New Roman" w:eastAsia="Times New Roman" w:hAnsi="Times New Roman" w:cs="Times New Roman"/>
          <w:sz w:val="24"/>
          <w:szCs w:val="24"/>
        </w:rPr>
        <w:t xml:space="preserve"> </w:t>
      </w:r>
      <w:r w:rsidR="00791ACB" w:rsidRPr="00461911">
        <w:rPr>
          <w:rFonts w:ascii="Times New Roman" w:eastAsia="Times New Roman" w:hAnsi="Times New Roman" w:cs="Times New Roman"/>
          <w:sz w:val="24"/>
          <w:szCs w:val="24"/>
        </w:rPr>
        <w:t>are</w:t>
      </w:r>
      <w:r w:rsidR="00791ACB"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particularly evident in non-halal F&amp;B operations, where products such as pork </w:t>
      </w:r>
      <w:r w:rsidR="00791ACB" w:rsidRPr="00461911">
        <w:rPr>
          <w:rFonts w:ascii="Times New Roman" w:eastAsia="Times New Roman" w:hAnsi="Times New Roman" w:cs="Times New Roman"/>
          <w:sz w:val="24"/>
          <w:szCs w:val="24"/>
        </w:rPr>
        <w:t xml:space="preserve">and </w:t>
      </w:r>
      <w:r w:rsidRPr="00906878">
        <w:rPr>
          <w:rFonts w:ascii="Times New Roman" w:eastAsia="Times New Roman" w:hAnsi="Times New Roman" w:cs="Times New Roman"/>
          <w:sz w:val="24"/>
          <w:szCs w:val="24"/>
        </w:rPr>
        <w:t>alcohol cannot be disposed of</w:t>
      </w:r>
      <w:r w:rsidR="00911D76">
        <w:rPr>
          <w:rFonts w:ascii="Times New Roman" w:eastAsia="Times New Roman" w:hAnsi="Times New Roman" w:cs="Times New Roman"/>
          <w:sz w:val="24"/>
          <w:szCs w:val="24"/>
        </w:rPr>
        <w:t xml:space="preserve"> </w:t>
      </w:r>
      <w:r w:rsidR="00791ACB" w:rsidRPr="00461911">
        <w:rPr>
          <w:rFonts w:ascii="Times New Roman" w:eastAsia="Times New Roman" w:hAnsi="Times New Roman" w:cs="Times New Roman"/>
          <w:sz w:val="24"/>
          <w:szCs w:val="24"/>
        </w:rPr>
        <w:t xml:space="preserve">indiscriminately </w:t>
      </w:r>
      <w:r w:rsidRPr="00906878">
        <w:rPr>
          <w:rFonts w:ascii="Times New Roman" w:eastAsia="Times New Roman" w:hAnsi="Times New Roman" w:cs="Times New Roman"/>
          <w:sz w:val="24"/>
          <w:szCs w:val="24"/>
        </w:rPr>
        <w:t xml:space="preserve">due to ethical, religious and regulatory considerations. The disposal of alcohol in the F&amp;B sector </w:t>
      </w:r>
      <w:r w:rsidR="00F876C2" w:rsidRPr="00461911">
        <w:rPr>
          <w:rFonts w:ascii="Times New Roman" w:eastAsia="Times New Roman" w:hAnsi="Times New Roman" w:cs="Times New Roman"/>
          <w:sz w:val="24"/>
          <w:szCs w:val="24"/>
        </w:rPr>
        <w:t xml:space="preserve">for example, </w:t>
      </w:r>
      <w:r w:rsidRPr="00906878">
        <w:rPr>
          <w:rFonts w:ascii="Times New Roman" w:eastAsia="Times New Roman" w:hAnsi="Times New Roman" w:cs="Times New Roman"/>
          <w:sz w:val="24"/>
          <w:szCs w:val="24"/>
        </w:rPr>
        <w:t xml:space="preserve">presents strict restrictions, </w:t>
      </w:r>
      <w:r w:rsidR="00F876C2" w:rsidRPr="00461911">
        <w:rPr>
          <w:rFonts w:ascii="Times New Roman" w:eastAsia="Times New Roman" w:hAnsi="Times New Roman" w:cs="Times New Roman"/>
          <w:sz w:val="24"/>
          <w:szCs w:val="24"/>
        </w:rPr>
        <w:t xml:space="preserve">as it presents </w:t>
      </w:r>
      <w:r w:rsidRPr="00906878">
        <w:rPr>
          <w:rFonts w:ascii="Times New Roman" w:eastAsia="Times New Roman" w:hAnsi="Times New Roman" w:cs="Times New Roman"/>
          <w:sz w:val="24"/>
          <w:szCs w:val="24"/>
        </w:rPr>
        <w:t>flammab</w:t>
      </w:r>
      <w:r w:rsidR="00F876C2" w:rsidRPr="00461911">
        <w:rPr>
          <w:rFonts w:ascii="Times New Roman" w:eastAsia="Times New Roman" w:hAnsi="Times New Roman" w:cs="Times New Roman"/>
          <w:sz w:val="24"/>
          <w:szCs w:val="24"/>
        </w:rPr>
        <w:t>ility risks</w:t>
      </w:r>
      <w:r w:rsidRPr="00906878">
        <w:rPr>
          <w:rFonts w:ascii="Times New Roman" w:eastAsia="Times New Roman" w:hAnsi="Times New Roman" w:cs="Times New Roman"/>
          <w:sz w:val="24"/>
          <w:szCs w:val="24"/>
        </w:rPr>
        <w:t xml:space="preserve"> (Wu et al., 2024)</w:t>
      </w:r>
      <w:r w:rsidR="00E32D51" w:rsidRPr="00461911">
        <w:rPr>
          <w:rFonts w:ascii="Times New Roman" w:eastAsia="Times New Roman" w:hAnsi="Times New Roman" w:cs="Times New Roman"/>
          <w:sz w:val="24"/>
          <w:szCs w:val="24"/>
        </w:rPr>
        <w:t xml:space="preserve"> and </w:t>
      </w:r>
      <w:r w:rsidRPr="00906878">
        <w:rPr>
          <w:rFonts w:ascii="Times New Roman" w:eastAsia="Times New Roman" w:hAnsi="Times New Roman" w:cs="Times New Roman"/>
          <w:sz w:val="24"/>
          <w:szCs w:val="24"/>
        </w:rPr>
        <w:t>therefore requires specialized handling and certified disposal processes</w:t>
      </w:r>
      <w:r w:rsidR="00B6798B" w:rsidRPr="00461911">
        <w:rPr>
          <w:rFonts w:ascii="Times New Roman" w:eastAsia="Times New Roman" w:hAnsi="Times New Roman" w:cs="Times New Roman"/>
          <w:sz w:val="24"/>
          <w:szCs w:val="24"/>
        </w:rPr>
        <w:t xml:space="preserve">. </w:t>
      </w:r>
      <w:r w:rsidR="001B1963" w:rsidRPr="00461911">
        <w:rPr>
          <w:rFonts w:ascii="Times New Roman" w:eastAsia="Times New Roman" w:hAnsi="Times New Roman" w:cs="Times New Roman"/>
          <w:sz w:val="24"/>
          <w:szCs w:val="24"/>
        </w:rPr>
        <w:t xml:space="preserve">This makes </w:t>
      </w:r>
      <w:r w:rsidRPr="00906878">
        <w:rPr>
          <w:rFonts w:ascii="Times New Roman" w:eastAsia="Times New Roman" w:hAnsi="Times New Roman" w:cs="Times New Roman"/>
          <w:sz w:val="24"/>
          <w:szCs w:val="24"/>
        </w:rPr>
        <w:t xml:space="preserve">waste prevention strategies </w:t>
      </w:r>
      <w:r w:rsidR="001B1963" w:rsidRPr="00461911">
        <w:rPr>
          <w:rFonts w:ascii="Times New Roman" w:eastAsia="Times New Roman" w:hAnsi="Times New Roman" w:cs="Times New Roman"/>
          <w:sz w:val="24"/>
          <w:szCs w:val="24"/>
        </w:rPr>
        <w:t>especially</w:t>
      </w:r>
      <w:r w:rsidR="001B1963"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valuable. The same applies to pork, which cannot be </w:t>
      </w:r>
      <w:r w:rsidR="003C7802" w:rsidRPr="00461911">
        <w:rPr>
          <w:rFonts w:ascii="Times New Roman" w:eastAsia="Times New Roman" w:hAnsi="Times New Roman" w:cs="Times New Roman"/>
          <w:sz w:val="24"/>
          <w:szCs w:val="24"/>
        </w:rPr>
        <w:t>discarded</w:t>
      </w:r>
      <w:r w:rsidRPr="00906878">
        <w:rPr>
          <w:rFonts w:ascii="Times New Roman" w:eastAsia="Times New Roman" w:hAnsi="Times New Roman" w:cs="Times New Roman"/>
          <w:sz w:val="24"/>
          <w:szCs w:val="24"/>
        </w:rPr>
        <w:t xml:space="preserve"> carelessly. </w:t>
      </w:r>
      <w:r w:rsidR="008D15B1" w:rsidRPr="00461911">
        <w:rPr>
          <w:rFonts w:ascii="Times New Roman" w:eastAsia="Times New Roman" w:hAnsi="Times New Roman" w:cs="Times New Roman"/>
          <w:sz w:val="24"/>
          <w:szCs w:val="24"/>
        </w:rPr>
        <w:t>B</w:t>
      </w:r>
      <w:r w:rsidRPr="00906878">
        <w:rPr>
          <w:rFonts w:ascii="Times New Roman" w:eastAsia="Times New Roman" w:hAnsi="Times New Roman" w:cs="Times New Roman"/>
          <w:sz w:val="24"/>
          <w:szCs w:val="24"/>
        </w:rPr>
        <w:t xml:space="preserve">y-products </w:t>
      </w:r>
      <w:r w:rsidR="008D15B1" w:rsidRPr="00461911">
        <w:rPr>
          <w:rFonts w:ascii="Times New Roman" w:eastAsia="Times New Roman" w:hAnsi="Times New Roman" w:cs="Times New Roman"/>
          <w:sz w:val="24"/>
          <w:szCs w:val="24"/>
        </w:rPr>
        <w:t xml:space="preserve">of meat processing, </w:t>
      </w:r>
      <w:r w:rsidRPr="00906878">
        <w:rPr>
          <w:rFonts w:ascii="Times New Roman" w:eastAsia="Times New Roman" w:hAnsi="Times New Roman" w:cs="Times New Roman"/>
          <w:sz w:val="24"/>
          <w:szCs w:val="24"/>
        </w:rPr>
        <w:t>such as pork bones, fat and meat</w:t>
      </w:r>
      <w:r w:rsidR="008D15B1" w:rsidRPr="00461911">
        <w:rPr>
          <w:rFonts w:ascii="Times New Roman" w:eastAsia="Times New Roman" w:hAnsi="Times New Roman" w:cs="Times New Roman"/>
          <w:sz w:val="24"/>
          <w:szCs w:val="24"/>
        </w:rPr>
        <w:t>,</w:t>
      </w:r>
      <w:r w:rsidRPr="00906878">
        <w:rPr>
          <w:rFonts w:ascii="Times New Roman" w:eastAsia="Times New Roman" w:hAnsi="Times New Roman" w:cs="Times New Roman"/>
          <w:sz w:val="24"/>
          <w:szCs w:val="24"/>
        </w:rPr>
        <w:t xml:space="preserve"> are recognized as difficult and </w:t>
      </w:r>
      <w:r w:rsidR="008D15B1" w:rsidRPr="00461911">
        <w:rPr>
          <w:rFonts w:ascii="Times New Roman" w:eastAsia="Times New Roman" w:hAnsi="Times New Roman" w:cs="Times New Roman"/>
          <w:sz w:val="24"/>
          <w:szCs w:val="24"/>
        </w:rPr>
        <w:t>costly</w:t>
      </w:r>
      <w:r w:rsidRPr="00906878">
        <w:rPr>
          <w:rFonts w:ascii="Times New Roman" w:eastAsia="Times New Roman" w:hAnsi="Times New Roman" w:cs="Times New Roman"/>
          <w:sz w:val="24"/>
          <w:szCs w:val="24"/>
        </w:rPr>
        <w:t xml:space="preserve"> to manage, </w:t>
      </w:r>
      <w:r w:rsidR="008D15B1" w:rsidRPr="00461911">
        <w:rPr>
          <w:rFonts w:ascii="Times New Roman" w:eastAsia="Times New Roman" w:hAnsi="Times New Roman" w:cs="Times New Roman"/>
          <w:sz w:val="24"/>
          <w:szCs w:val="24"/>
        </w:rPr>
        <w:t>necessitating</w:t>
      </w:r>
      <w:r w:rsidR="008D15B1"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specialized handling and disposal methods. As </w:t>
      </w:r>
      <w:r w:rsidR="00375927" w:rsidRPr="00461911">
        <w:rPr>
          <w:rFonts w:ascii="Times New Roman" w:eastAsia="Times New Roman" w:hAnsi="Times New Roman" w:cs="Times New Roman"/>
          <w:sz w:val="24"/>
          <w:szCs w:val="24"/>
        </w:rPr>
        <w:t>highlighted</w:t>
      </w:r>
      <w:r w:rsidR="00375927"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by Jayathilakan et al. (2012), these inedible components pose environmental and regulatory challenges, </w:t>
      </w:r>
      <w:r w:rsidR="003A093C" w:rsidRPr="00461911">
        <w:rPr>
          <w:rFonts w:ascii="Times New Roman" w:eastAsia="Times New Roman" w:hAnsi="Times New Roman" w:cs="Times New Roman"/>
          <w:sz w:val="24"/>
          <w:szCs w:val="24"/>
        </w:rPr>
        <w:t>underscoring the need for</w:t>
      </w:r>
      <w:r w:rsidRPr="00906878">
        <w:rPr>
          <w:rFonts w:ascii="Times New Roman" w:eastAsia="Times New Roman" w:hAnsi="Times New Roman" w:cs="Times New Roman"/>
          <w:sz w:val="24"/>
          <w:szCs w:val="24"/>
        </w:rPr>
        <w:t xml:space="preserve"> more strategic and innovative approach</w:t>
      </w:r>
      <w:r w:rsidR="003A093C" w:rsidRPr="00461911">
        <w:rPr>
          <w:rFonts w:ascii="Times New Roman" w:eastAsia="Times New Roman" w:hAnsi="Times New Roman" w:cs="Times New Roman"/>
          <w:sz w:val="24"/>
          <w:szCs w:val="24"/>
        </w:rPr>
        <w:t>es</w:t>
      </w:r>
      <w:r w:rsidRPr="00906878">
        <w:rPr>
          <w:rFonts w:ascii="Times New Roman" w:eastAsia="Times New Roman" w:hAnsi="Times New Roman" w:cs="Times New Roman"/>
          <w:sz w:val="24"/>
          <w:szCs w:val="24"/>
        </w:rPr>
        <w:t xml:space="preserve"> to </w:t>
      </w:r>
      <w:r w:rsidR="003A093C" w:rsidRPr="00461911">
        <w:rPr>
          <w:rFonts w:ascii="Times New Roman" w:eastAsia="Times New Roman" w:hAnsi="Times New Roman" w:cs="Times New Roman"/>
          <w:sz w:val="24"/>
          <w:szCs w:val="24"/>
        </w:rPr>
        <w:t xml:space="preserve">waste </w:t>
      </w:r>
      <w:r w:rsidRPr="00906878">
        <w:rPr>
          <w:rFonts w:ascii="Times New Roman" w:eastAsia="Times New Roman" w:hAnsi="Times New Roman" w:cs="Times New Roman"/>
          <w:sz w:val="24"/>
          <w:szCs w:val="24"/>
        </w:rPr>
        <w:t>disposal in this sector.</w:t>
      </w:r>
    </w:p>
    <w:p w14:paraId="0C4708AB" w14:textId="2C6F4E83" w:rsidR="00696EB2" w:rsidRPr="00906878" w:rsidRDefault="000F322F" w:rsidP="0034165C">
      <w:pPr>
        <w:spacing w:before="240" w:after="0" w:line="360" w:lineRule="auto"/>
        <w:ind w:firstLine="720"/>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t xml:space="preserve">Given the complexity and high stakes of managing waste and resources in non-halal F&amp;B businesses, AI-powered technologies present a viable pathway to enhance sustainability and operational efficiency. </w:t>
      </w:r>
      <w:r w:rsidR="00B566BE" w:rsidRPr="00461911">
        <w:rPr>
          <w:rFonts w:ascii="Times New Roman" w:eastAsia="Times New Roman" w:hAnsi="Times New Roman" w:cs="Times New Roman"/>
          <w:sz w:val="24"/>
          <w:szCs w:val="24"/>
        </w:rPr>
        <w:t>A</w:t>
      </w:r>
      <w:r w:rsidR="00B566BE"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key application </w:t>
      </w:r>
      <w:r w:rsidR="00B566BE" w:rsidRPr="00461911">
        <w:rPr>
          <w:rFonts w:ascii="Times New Roman" w:eastAsia="Times New Roman" w:hAnsi="Times New Roman" w:cs="Times New Roman"/>
          <w:sz w:val="24"/>
          <w:szCs w:val="24"/>
        </w:rPr>
        <w:t xml:space="preserve">lies </w:t>
      </w:r>
      <w:r w:rsidR="006E241D" w:rsidRPr="00461911">
        <w:rPr>
          <w:rFonts w:ascii="Times New Roman" w:eastAsia="Times New Roman" w:hAnsi="Times New Roman" w:cs="Times New Roman"/>
          <w:sz w:val="24"/>
          <w:szCs w:val="24"/>
        </w:rPr>
        <w:t xml:space="preserve">in </w:t>
      </w:r>
      <w:r w:rsidR="008C6BF9" w:rsidRPr="00906878">
        <w:rPr>
          <w:rFonts w:ascii="Times New Roman" w:eastAsia="Times New Roman" w:hAnsi="Times New Roman" w:cs="Times New Roman"/>
          <w:sz w:val="24"/>
          <w:szCs w:val="24"/>
        </w:rPr>
        <w:t>effective inventory management and waste reduction</w:t>
      </w:r>
      <w:r w:rsidRPr="00906878">
        <w:rPr>
          <w:rFonts w:ascii="Times New Roman" w:eastAsia="Times New Roman" w:hAnsi="Times New Roman" w:cs="Times New Roman"/>
          <w:sz w:val="24"/>
          <w:szCs w:val="24"/>
        </w:rPr>
        <w:t xml:space="preserve">. AI-powered systems can accurately forecast demand </w:t>
      </w:r>
      <w:r w:rsidR="00266E5F" w:rsidRPr="00461911">
        <w:rPr>
          <w:rFonts w:ascii="Times New Roman" w:eastAsia="Times New Roman" w:hAnsi="Times New Roman" w:cs="Times New Roman"/>
          <w:sz w:val="24"/>
          <w:szCs w:val="24"/>
        </w:rPr>
        <w:t>through</w:t>
      </w:r>
      <w:r w:rsidRPr="00906878">
        <w:rPr>
          <w:rFonts w:ascii="Times New Roman" w:eastAsia="Times New Roman" w:hAnsi="Times New Roman" w:cs="Times New Roman"/>
          <w:sz w:val="24"/>
          <w:szCs w:val="24"/>
        </w:rPr>
        <w:t xml:space="preserve"> </w:t>
      </w:r>
      <w:r w:rsidR="00E710DF" w:rsidRPr="00461911">
        <w:rPr>
          <w:rFonts w:ascii="Times New Roman" w:eastAsia="Times New Roman" w:hAnsi="Times New Roman" w:cs="Times New Roman"/>
          <w:sz w:val="24"/>
          <w:szCs w:val="24"/>
        </w:rPr>
        <w:t>analysing</w:t>
      </w:r>
      <w:r w:rsidRPr="00906878">
        <w:rPr>
          <w:rFonts w:ascii="Times New Roman" w:eastAsia="Times New Roman" w:hAnsi="Times New Roman" w:cs="Times New Roman"/>
          <w:sz w:val="24"/>
          <w:szCs w:val="24"/>
        </w:rPr>
        <w:t xml:space="preserve"> historical sales data alongside external factors such as weather </w:t>
      </w:r>
      <w:r w:rsidR="006E241D" w:rsidRPr="00461911">
        <w:rPr>
          <w:rFonts w:ascii="Times New Roman" w:eastAsia="Times New Roman" w:hAnsi="Times New Roman" w:cs="Times New Roman"/>
          <w:sz w:val="24"/>
          <w:szCs w:val="24"/>
        </w:rPr>
        <w:t>patt</w:t>
      </w:r>
      <w:r w:rsidR="00E710DF" w:rsidRPr="00461911">
        <w:rPr>
          <w:rFonts w:ascii="Times New Roman" w:eastAsia="Times New Roman" w:hAnsi="Times New Roman" w:cs="Times New Roman"/>
          <w:sz w:val="24"/>
          <w:szCs w:val="24"/>
        </w:rPr>
        <w:t xml:space="preserve">erns </w:t>
      </w:r>
      <w:r w:rsidRPr="00906878">
        <w:rPr>
          <w:rFonts w:ascii="Times New Roman" w:eastAsia="Times New Roman" w:hAnsi="Times New Roman" w:cs="Times New Roman"/>
          <w:sz w:val="24"/>
          <w:szCs w:val="24"/>
        </w:rPr>
        <w:t xml:space="preserve">and </w:t>
      </w:r>
      <w:r w:rsidR="00E710DF" w:rsidRPr="00461911">
        <w:rPr>
          <w:rFonts w:ascii="Times New Roman" w:eastAsia="Times New Roman" w:hAnsi="Times New Roman" w:cs="Times New Roman"/>
          <w:sz w:val="24"/>
          <w:szCs w:val="24"/>
        </w:rPr>
        <w:t xml:space="preserve">public </w:t>
      </w:r>
      <w:r w:rsidRPr="00906878">
        <w:rPr>
          <w:rFonts w:ascii="Times New Roman" w:eastAsia="Times New Roman" w:hAnsi="Times New Roman" w:cs="Times New Roman"/>
          <w:sz w:val="24"/>
          <w:szCs w:val="24"/>
        </w:rPr>
        <w:t xml:space="preserve">holidays. This predictive capability prevents overproduction and reduces food spoilage, which are two critical </w:t>
      </w:r>
      <w:r w:rsidR="000F6E6B" w:rsidRPr="00461911">
        <w:rPr>
          <w:rFonts w:ascii="Times New Roman" w:eastAsia="Times New Roman" w:hAnsi="Times New Roman" w:cs="Times New Roman"/>
          <w:sz w:val="24"/>
          <w:szCs w:val="24"/>
        </w:rPr>
        <w:t>challenges</w:t>
      </w:r>
      <w:r w:rsidR="000F6E6B"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for sustainability in the F&amp;B industry. For example, AI-driven inventory software </w:t>
      </w:r>
      <w:r w:rsidR="00AB775E" w:rsidRPr="00461911">
        <w:rPr>
          <w:rFonts w:ascii="Times New Roman" w:eastAsia="Times New Roman" w:hAnsi="Times New Roman" w:cs="Times New Roman"/>
          <w:sz w:val="24"/>
          <w:szCs w:val="24"/>
        </w:rPr>
        <w:t>such as</w:t>
      </w:r>
      <w:r w:rsidR="00AB775E"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Winnow utilizes computer vision technology to monitor and minimize food waste in commercial kitchens. Such systems contribute to significant reductions in food loss, lower operational costs, and decreased landfill emissions, ultimately promoting more sustainable business practices (Winnow Solutions, 2022).</w:t>
      </w:r>
    </w:p>
    <w:p w14:paraId="5E989909" w14:textId="4523B3E8" w:rsidR="007243BE" w:rsidRPr="00906878" w:rsidRDefault="00696EB2" w:rsidP="00911D76">
      <w:pPr>
        <w:spacing w:before="240" w:after="0" w:line="360" w:lineRule="auto"/>
        <w:ind w:firstLine="720"/>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lastRenderedPageBreak/>
        <w:t xml:space="preserve">Additionally, </w:t>
      </w:r>
      <w:r w:rsidR="00FD012F" w:rsidRPr="00461911">
        <w:rPr>
          <w:rFonts w:ascii="Times New Roman" w:eastAsia="Times New Roman" w:hAnsi="Times New Roman" w:cs="Times New Roman"/>
          <w:sz w:val="24"/>
          <w:szCs w:val="24"/>
        </w:rPr>
        <w:t xml:space="preserve">F&amp;B operations </w:t>
      </w:r>
      <w:r w:rsidRPr="00906878">
        <w:rPr>
          <w:rFonts w:ascii="Times New Roman" w:eastAsia="Times New Roman" w:hAnsi="Times New Roman" w:cs="Times New Roman"/>
          <w:sz w:val="24"/>
          <w:szCs w:val="24"/>
        </w:rPr>
        <w:t xml:space="preserve">in heritage tourism areas can benefit significantly from optimising energy and resource use. Non-halal </w:t>
      </w:r>
      <w:r w:rsidR="00FD012F" w:rsidRPr="00461911">
        <w:rPr>
          <w:rFonts w:ascii="Times New Roman" w:eastAsia="Times New Roman" w:hAnsi="Times New Roman" w:cs="Times New Roman"/>
          <w:sz w:val="24"/>
          <w:szCs w:val="24"/>
        </w:rPr>
        <w:t xml:space="preserve">operations </w:t>
      </w:r>
      <w:r w:rsidRPr="00906878">
        <w:rPr>
          <w:rFonts w:ascii="Times New Roman" w:eastAsia="Times New Roman" w:hAnsi="Times New Roman" w:cs="Times New Roman"/>
          <w:sz w:val="24"/>
          <w:szCs w:val="24"/>
        </w:rPr>
        <w:t>located within Malaysian World Heritage Sites</w:t>
      </w:r>
      <w:r w:rsidR="00FD012F" w:rsidRPr="00461911">
        <w:rPr>
          <w:rFonts w:ascii="Times New Roman" w:eastAsia="Times New Roman" w:hAnsi="Times New Roman" w:cs="Times New Roman"/>
          <w:sz w:val="24"/>
          <w:szCs w:val="24"/>
        </w:rPr>
        <w:t>,</w:t>
      </w:r>
      <w:r w:rsidRPr="00906878">
        <w:rPr>
          <w:rFonts w:ascii="Times New Roman" w:eastAsia="Times New Roman" w:hAnsi="Times New Roman" w:cs="Times New Roman"/>
          <w:sz w:val="24"/>
          <w:szCs w:val="24"/>
        </w:rPr>
        <w:t xml:space="preserve"> such as George Town and Melaka</w:t>
      </w:r>
      <w:r w:rsidR="00FD012F" w:rsidRPr="00461911">
        <w:rPr>
          <w:rFonts w:ascii="Times New Roman" w:eastAsia="Times New Roman" w:hAnsi="Times New Roman" w:cs="Times New Roman"/>
          <w:sz w:val="24"/>
          <w:szCs w:val="24"/>
        </w:rPr>
        <w:t>,</w:t>
      </w:r>
      <w:r w:rsidRPr="00906878">
        <w:rPr>
          <w:rFonts w:ascii="Times New Roman" w:eastAsia="Times New Roman" w:hAnsi="Times New Roman" w:cs="Times New Roman"/>
          <w:sz w:val="24"/>
          <w:szCs w:val="24"/>
        </w:rPr>
        <w:t xml:space="preserve"> often operate in heritage buildings or culturally sensitive zones where infrastructure limitations and preservation requirements </w:t>
      </w:r>
      <w:r w:rsidR="00FD012F" w:rsidRPr="00461911">
        <w:rPr>
          <w:rFonts w:ascii="Times New Roman" w:eastAsia="Times New Roman" w:hAnsi="Times New Roman" w:cs="Times New Roman"/>
          <w:sz w:val="24"/>
          <w:szCs w:val="24"/>
        </w:rPr>
        <w:t>pose challenges to</w:t>
      </w:r>
      <w:r w:rsidRPr="00906878">
        <w:rPr>
          <w:rFonts w:ascii="Times New Roman" w:eastAsia="Times New Roman" w:hAnsi="Times New Roman" w:cs="Times New Roman"/>
          <w:sz w:val="24"/>
          <w:szCs w:val="24"/>
        </w:rPr>
        <w:t xml:space="preserve"> energy efficiency (Mat Naro, 2024). These businesses, particularly those </w:t>
      </w:r>
      <w:r w:rsidR="00C22352" w:rsidRPr="00461911">
        <w:rPr>
          <w:rFonts w:ascii="Times New Roman" w:eastAsia="Times New Roman" w:hAnsi="Times New Roman" w:cs="Times New Roman"/>
          <w:sz w:val="24"/>
          <w:szCs w:val="24"/>
        </w:rPr>
        <w:t>handling</w:t>
      </w:r>
      <w:r w:rsidR="00C22352"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products such as pork and alcohol, often rely on energy-intensive processes, including refrigeration for meat preservation, brewing for alcoholic beverages</w:t>
      </w:r>
      <w:r w:rsidR="00C22352" w:rsidRPr="00461911">
        <w:rPr>
          <w:rFonts w:ascii="Times New Roman" w:eastAsia="Times New Roman" w:hAnsi="Times New Roman" w:cs="Times New Roman"/>
          <w:sz w:val="24"/>
          <w:szCs w:val="24"/>
        </w:rPr>
        <w:t>,</w:t>
      </w:r>
      <w:r w:rsidRPr="00906878">
        <w:rPr>
          <w:rFonts w:ascii="Times New Roman" w:eastAsia="Times New Roman" w:hAnsi="Times New Roman" w:cs="Times New Roman"/>
          <w:sz w:val="24"/>
          <w:szCs w:val="24"/>
        </w:rPr>
        <w:t xml:space="preserve"> and specialised processing for various products. Such activities not only consume </w:t>
      </w:r>
      <w:r w:rsidR="006E54B4" w:rsidRPr="00461911">
        <w:rPr>
          <w:rFonts w:ascii="Times New Roman" w:eastAsia="Times New Roman" w:hAnsi="Times New Roman" w:cs="Times New Roman"/>
          <w:sz w:val="24"/>
          <w:szCs w:val="24"/>
        </w:rPr>
        <w:t>substantial</w:t>
      </w:r>
      <w:r w:rsidR="006E54B4"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amounts of electricity and water but also raise concerns over excessive resource use in areas </w:t>
      </w:r>
      <w:r w:rsidR="006E54B4" w:rsidRPr="00461911">
        <w:rPr>
          <w:rFonts w:ascii="Times New Roman" w:eastAsia="Times New Roman" w:hAnsi="Times New Roman" w:cs="Times New Roman"/>
          <w:sz w:val="24"/>
          <w:szCs w:val="24"/>
        </w:rPr>
        <w:t>committed</w:t>
      </w:r>
      <w:r w:rsidRPr="00906878">
        <w:rPr>
          <w:rFonts w:ascii="Times New Roman" w:eastAsia="Times New Roman" w:hAnsi="Times New Roman" w:cs="Times New Roman"/>
          <w:sz w:val="24"/>
          <w:szCs w:val="24"/>
        </w:rPr>
        <w:t xml:space="preserve"> to </w:t>
      </w:r>
      <w:r w:rsidR="006E54B4" w:rsidRPr="00461911">
        <w:rPr>
          <w:rFonts w:ascii="Times New Roman" w:eastAsia="Times New Roman" w:hAnsi="Times New Roman" w:cs="Times New Roman"/>
          <w:sz w:val="24"/>
          <w:szCs w:val="24"/>
        </w:rPr>
        <w:t>protecting</w:t>
      </w:r>
      <w:r w:rsidRPr="00906878">
        <w:rPr>
          <w:rFonts w:ascii="Times New Roman" w:eastAsia="Times New Roman" w:hAnsi="Times New Roman" w:cs="Times New Roman"/>
          <w:sz w:val="24"/>
          <w:szCs w:val="24"/>
        </w:rPr>
        <w:t xml:space="preserve"> environmental and cultural integrity. </w:t>
      </w:r>
      <w:r w:rsidR="00EF445F" w:rsidRPr="00461911">
        <w:rPr>
          <w:rFonts w:ascii="Times New Roman" w:eastAsia="Times New Roman" w:hAnsi="Times New Roman" w:cs="Times New Roman"/>
          <w:sz w:val="24"/>
          <w:szCs w:val="24"/>
        </w:rPr>
        <w:t xml:space="preserve">According to </w:t>
      </w:r>
      <w:r w:rsidRPr="00906878">
        <w:rPr>
          <w:rFonts w:ascii="Times New Roman" w:eastAsia="Times New Roman" w:hAnsi="Times New Roman" w:cs="Times New Roman"/>
          <w:sz w:val="24"/>
          <w:szCs w:val="24"/>
        </w:rPr>
        <w:t xml:space="preserve">Deepan (2024), artificial intelligence can enhance the efficiency of these operations by optimizing machinery performance and regulating energy loads through predictive maintenance techniques. This enables businesses to significantly reduce power and water consumption, thereby lowering greenhouse gas emissions and contributing to environmental sustainability. </w:t>
      </w:r>
    </w:p>
    <w:p w14:paraId="21C02DAC" w14:textId="3F453952" w:rsidR="00595C8C" w:rsidRPr="00906878" w:rsidRDefault="000F322F" w:rsidP="0034165C">
      <w:pPr>
        <w:spacing w:before="240" w:after="0" w:line="360" w:lineRule="auto"/>
        <w:ind w:firstLine="720"/>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t>AI also plays a pivotal role in enhancing supply chain transparency and efficiency</w:t>
      </w:r>
      <w:r w:rsidR="0001643B" w:rsidRPr="00906878">
        <w:rPr>
          <w:rFonts w:ascii="Times New Roman" w:eastAsia="Times New Roman" w:hAnsi="Times New Roman" w:cs="Times New Roman"/>
          <w:sz w:val="24"/>
          <w:szCs w:val="24"/>
        </w:rPr>
        <w:t xml:space="preserve"> </w:t>
      </w:r>
      <w:r w:rsidR="008C6BF9" w:rsidRPr="00906878">
        <w:rPr>
          <w:rFonts w:ascii="Times New Roman" w:eastAsia="Times New Roman" w:hAnsi="Times New Roman" w:cs="Times New Roman"/>
          <w:sz w:val="24"/>
          <w:szCs w:val="24"/>
        </w:rPr>
        <w:t>b</w:t>
      </w:r>
      <w:r w:rsidRPr="00906878">
        <w:rPr>
          <w:rFonts w:ascii="Times New Roman" w:eastAsia="Times New Roman" w:hAnsi="Times New Roman" w:cs="Times New Roman"/>
          <w:sz w:val="24"/>
          <w:szCs w:val="24"/>
        </w:rPr>
        <w:t>y tracking products from sourcing to final delivery</w:t>
      </w:r>
      <w:r w:rsidR="0001643B" w:rsidRPr="00906878">
        <w:rPr>
          <w:rFonts w:ascii="Times New Roman" w:eastAsia="Times New Roman" w:hAnsi="Times New Roman" w:cs="Times New Roman"/>
          <w:sz w:val="24"/>
          <w:szCs w:val="24"/>
        </w:rPr>
        <w:t xml:space="preserve"> and providing real-time visibility across every stage of the procurement process. This capability is relevant to non-halal F&amp;B businesses in Malaysian World Heritage Sites</w:t>
      </w:r>
      <w:r w:rsidR="00C54C6E" w:rsidRPr="00461911">
        <w:rPr>
          <w:rFonts w:ascii="Times New Roman" w:eastAsia="Times New Roman" w:hAnsi="Times New Roman" w:cs="Times New Roman"/>
          <w:sz w:val="24"/>
          <w:szCs w:val="24"/>
        </w:rPr>
        <w:t>,</w:t>
      </w:r>
      <w:r w:rsidR="0001643B" w:rsidRPr="00906878">
        <w:rPr>
          <w:rFonts w:ascii="Times New Roman" w:eastAsia="Times New Roman" w:hAnsi="Times New Roman" w:cs="Times New Roman"/>
          <w:sz w:val="24"/>
          <w:szCs w:val="24"/>
        </w:rPr>
        <w:t xml:space="preserve"> where supply chains often extend beyond local borders to include imported products </w:t>
      </w:r>
      <w:r w:rsidR="00C54C6E" w:rsidRPr="00461911">
        <w:rPr>
          <w:rFonts w:ascii="Times New Roman" w:eastAsia="Times New Roman" w:hAnsi="Times New Roman" w:cs="Times New Roman"/>
          <w:sz w:val="24"/>
          <w:szCs w:val="24"/>
        </w:rPr>
        <w:t xml:space="preserve">such as </w:t>
      </w:r>
      <w:r w:rsidR="0001643B" w:rsidRPr="00906878">
        <w:rPr>
          <w:rFonts w:ascii="Times New Roman" w:eastAsia="Times New Roman" w:hAnsi="Times New Roman" w:cs="Times New Roman"/>
          <w:sz w:val="24"/>
          <w:szCs w:val="24"/>
        </w:rPr>
        <w:t xml:space="preserve">premium pork cuts, alcoholic beverages, or specialty ingredients. In such cases, AI-powered platforms can </w:t>
      </w:r>
      <w:r w:rsidR="001440C7" w:rsidRPr="00461911">
        <w:rPr>
          <w:rFonts w:ascii="Times New Roman" w:eastAsia="Times New Roman" w:hAnsi="Times New Roman" w:cs="Times New Roman"/>
          <w:sz w:val="24"/>
          <w:szCs w:val="24"/>
        </w:rPr>
        <w:t>verify</w:t>
      </w:r>
      <w:r w:rsidR="0001643B" w:rsidRPr="00906878">
        <w:rPr>
          <w:rFonts w:ascii="Times New Roman" w:eastAsia="Times New Roman" w:hAnsi="Times New Roman" w:cs="Times New Roman"/>
          <w:sz w:val="24"/>
          <w:szCs w:val="24"/>
        </w:rPr>
        <w:t xml:space="preserve"> origin of raw materials, assess supplier sustainability credentials, and identify eco-friendly producers that align with both environmental goals and regulatory requirements. By leveraging advanced analytics, AI can optimize transportation routes, fuel consumption, and refrigeration </w:t>
      </w:r>
      <w:r w:rsidR="00971D85" w:rsidRPr="00461911">
        <w:rPr>
          <w:rFonts w:ascii="Times New Roman" w:eastAsia="Times New Roman" w:hAnsi="Times New Roman" w:cs="Times New Roman"/>
          <w:sz w:val="24"/>
          <w:szCs w:val="24"/>
        </w:rPr>
        <w:t>requirements</w:t>
      </w:r>
      <w:r w:rsidR="00971D85" w:rsidRPr="00906878">
        <w:rPr>
          <w:rFonts w:ascii="Times New Roman" w:eastAsia="Times New Roman" w:hAnsi="Times New Roman" w:cs="Times New Roman"/>
          <w:sz w:val="24"/>
          <w:szCs w:val="24"/>
        </w:rPr>
        <w:t xml:space="preserve"> </w:t>
      </w:r>
      <w:r w:rsidR="0001643B" w:rsidRPr="00906878">
        <w:rPr>
          <w:rFonts w:ascii="Times New Roman" w:eastAsia="Times New Roman" w:hAnsi="Times New Roman" w:cs="Times New Roman"/>
          <w:sz w:val="24"/>
          <w:szCs w:val="24"/>
        </w:rPr>
        <w:t xml:space="preserve">for perishable goods, </w:t>
      </w:r>
      <w:r w:rsidR="00971D85" w:rsidRPr="00461911">
        <w:rPr>
          <w:rFonts w:ascii="Times New Roman" w:eastAsia="Times New Roman" w:hAnsi="Times New Roman" w:cs="Times New Roman"/>
          <w:sz w:val="24"/>
          <w:szCs w:val="24"/>
        </w:rPr>
        <w:t>thereby reducing</w:t>
      </w:r>
      <w:r w:rsidR="0001643B" w:rsidRPr="00906878">
        <w:rPr>
          <w:rFonts w:ascii="Times New Roman" w:eastAsia="Times New Roman" w:hAnsi="Times New Roman" w:cs="Times New Roman"/>
          <w:sz w:val="24"/>
          <w:szCs w:val="24"/>
        </w:rPr>
        <w:t xml:space="preserve"> carbon emissions and operational costs. This is crucial in heritage cities, where</w:t>
      </w:r>
      <w:r w:rsidR="00D001AE" w:rsidRPr="00461911">
        <w:rPr>
          <w:rFonts w:ascii="Times New Roman" w:eastAsia="Times New Roman" w:hAnsi="Times New Roman" w:cs="Times New Roman"/>
          <w:sz w:val="24"/>
          <w:szCs w:val="24"/>
        </w:rPr>
        <w:t>, as</w:t>
      </w:r>
      <w:r w:rsidR="0001643B" w:rsidRPr="00906878">
        <w:rPr>
          <w:rFonts w:ascii="Times New Roman" w:eastAsia="Times New Roman" w:hAnsi="Times New Roman" w:cs="Times New Roman"/>
          <w:sz w:val="24"/>
          <w:szCs w:val="24"/>
        </w:rPr>
        <w:t xml:space="preserve"> King (2012)</w:t>
      </w:r>
      <w:r w:rsidR="0036436D" w:rsidRPr="00906878">
        <w:rPr>
          <w:rFonts w:ascii="Times New Roman" w:eastAsia="Times New Roman" w:hAnsi="Times New Roman" w:cs="Times New Roman"/>
          <w:sz w:val="24"/>
          <w:szCs w:val="24"/>
        </w:rPr>
        <w:t xml:space="preserve"> and Fan et.al. (2024) stated</w:t>
      </w:r>
      <w:r w:rsidR="00D001AE" w:rsidRPr="00461911">
        <w:rPr>
          <w:rFonts w:ascii="Times New Roman" w:eastAsia="Times New Roman" w:hAnsi="Times New Roman" w:cs="Times New Roman"/>
          <w:sz w:val="24"/>
          <w:szCs w:val="24"/>
        </w:rPr>
        <w:t>,</w:t>
      </w:r>
      <w:r w:rsidR="0036436D" w:rsidRPr="00906878">
        <w:rPr>
          <w:rFonts w:ascii="Times New Roman" w:eastAsia="Times New Roman" w:hAnsi="Times New Roman" w:cs="Times New Roman"/>
          <w:sz w:val="24"/>
          <w:szCs w:val="24"/>
        </w:rPr>
        <w:t xml:space="preserve"> </w:t>
      </w:r>
      <w:r w:rsidR="0001643B" w:rsidRPr="00906878">
        <w:rPr>
          <w:rFonts w:ascii="Times New Roman" w:eastAsia="Times New Roman" w:hAnsi="Times New Roman" w:cs="Times New Roman"/>
          <w:sz w:val="24"/>
          <w:szCs w:val="24"/>
        </w:rPr>
        <w:t>narrow roads, limited loading areas, and preservation zones may restrict delivery schedules or vehicle access. Platforms such as IBM Watson demonstrate how AI can evaluate carbon footprints, monitor ethical sourcing practices, and ensure compliance with environmental standards, thereby fostering corporate accountability. For non-halal F&amp;B businesses operating in culturally sensitive areas, such transparency not only reduces environmental impact but also strengthens trust with both tourists and local consumers</w:t>
      </w:r>
      <w:r w:rsidR="000A1266" w:rsidRPr="00461911">
        <w:rPr>
          <w:rFonts w:ascii="Times New Roman" w:eastAsia="Times New Roman" w:hAnsi="Times New Roman" w:cs="Times New Roman"/>
          <w:sz w:val="24"/>
          <w:szCs w:val="24"/>
        </w:rPr>
        <w:t>,</w:t>
      </w:r>
      <w:r w:rsidR="0001643B" w:rsidRPr="00906878">
        <w:rPr>
          <w:rFonts w:ascii="Times New Roman" w:eastAsia="Times New Roman" w:hAnsi="Times New Roman" w:cs="Times New Roman"/>
          <w:sz w:val="24"/>
          <w:szCs w:val="24"/>
        </w:rPr>
        <w:t xml:space="preserve"> who are increasingly aware of sustainability issues (</w:t>
      </w:r>
      <w:r w:rsidR="00FE45F4" w:rsidRPr="00906878">
        <w:rPr>
          <w:rFonts w:ascii="Times New Roman" w:eastAsia="Times New Roman" w:hAnsi="Times New Roman" w:cs="Times New Roman"/>
          <w:sz w:val="24"/>
          <w:szCs w:val="24"/>
        </w:rPr>
        <w:t>Utomo et.al., 2019)</w:t>
      </w:r>
    </w:p>
    <w:p w14:paraId="22DEF1CD" w14:textId="5DB4D2DB" w:rsidR="00595C8C" w:rsidRPr="00906878" w:rsidRDefault="00595C8C" w:rsidP="0034165C">
      <w:pPr>
        <w:spacing w:before="240" w:after="0" w:line="360" w:lineRule="auto"/>
        <w:ind w:firstLine="720"/>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lastRenderedPageBreak/>
        <w:t xml:space="preserve">Similarly, sustainable packaging and product development can be </w:t>
      </w:r>
      <w:r w:rsidR="00614B14" w:rsidRPr="00461911">
        <w:rPr>
          <w:rFonts w:ascii="Times New Roman" w:eastAsia="Times New Roman" w:hAnsi="Times New Roman" w:cs="Times New Roman"/>
          <w:sz w:val="24"/>
          <w:szCs w:val="24"/>
        </w:rPr>
        <w:t>enhance</w:t>
      </w:r>
      <w:r w:rsidR="00044244" w:rsidRPr="00461911">
        <w:rPr>
          <w:rFonts w:ascii="Times New Roman" w:eastAsia="Times New Roman" w:hAnsi="Times New Roman" w:cs="Times New Roman"/>
          <w:sz w:val="24"/>
          <w:szCs w:val="24"/>
        </w:rPr>
        <w:t>d</w:t>
      </w:r>
      <w:r w:rsidR="00614B14"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through AI-driven analytics that integrate both market insights and compliance requirements. </w:t>
      </w:r>
      <w:r w:rsidR="00942A72" w:rsidRPr="00906878">
        <w:rPr>
          <w:rFonts w:ascii="Times New Roman" w:eastAsia="Times New Roman" w:hAnsi="Times New Roman" w:cs="Times New Roman"/>
          <w:sz w:val="24"/>
          <w:szCs w:val="24"/>
        </w:rPr>
        <w:t>Afzal et. al. (2025); Hussain et.al. (2024)</w:t>
      </w:r>
      <w:r w:rsidRPr="00906878">
        <w:rPr>
          <w:rFonts w:ascii="Times New Roman" w:eastAsia="Times New Roman" w:hAnsi="Times New Roman" w:cs="Times New Roman"/>
          <w:sz w:val="24"/>
          <w:szCs w:val="24"/>
        </w:rPr>
        <w:t xml:space="preserve"> agree that</w:t>
      </w:r>
      <w:r w:rsidR="008B7A80" w:rsidRPr="00461911">
        <w:rPr>
          <w:rFonts w:ascii="Times New Roman" w:eastAsia="Times New Roman" w:hAnsi="Times New Roman" w:cs="Times New Roman"/>
          <w:sz w:val="24"/>
          <w:szCs w:val="24"/>
        </w:rPr>
        <w:t>,</w:t>
      </w:r>
      <w:r w:rsidRPr="00906878">
        <w:rPr>
          <w:rFonts w:ascii="Times New Roman" w:eastAsia="Times New Roman" w:hAnsi="Times New Roman" w:cs="Times New Roman"/>
          <w:sz w:val="24"/>
          <w:szCs w:val="24"/>
        </w:rPr>
        <w:t xml:space="preserve"> by processing consumer behavior data alongside regulatory requirements, AI tools such as Optiwatt and Eco Impact can recommend biodegradable materials or innovative eco-friendly product formulations. </w:t>
      </w:r>
      <w:r w:rsidR="00133FAF" w:rsidRPr="00461911">
        <w:rPr>
          <w:rFonts w:ascii="Times New Roman" w:eastAsia="Times New Roman" w:hAnsi="Times New Roman" w:cs="Times New Roman"/>
          <w:sz w:val="24"/>
          <w:szCs w:val="24"/>
        </w:rPr>
        <w:t>Within</w:t>
      </w:r>
      <w:r w:rsidRPr="00906878">
        <w:rPr>
          <w:rFonts w:ascii="Times New Roman" w:eastAsia="Times New Roman" w:hAnsi="Times New Roman" w:cs="Times New Roman"/>
          <w:sz w:val="24"/>
          <w:szCs w:val="24"/>
        </w:rPr>
        <w:t xml:space="preserve"> Malaysian World Heritage Site</w:t>
      </w:r>
      <w:r w:rsidR="00D350DE" w:rsidRPr="00461911">
        <w:rPr>
          <w:rFonts w:ascii="Times New Roman" w:eastAsia="Times New Roman" w:hAnsi="Times New Roman" w:cs="Times New Roman"/>
          <w:sz w:val="24"/>
          <w:szCs w:val="24"/>
        </w:rPr>
        <w:t>s</w:t>
      </w:r>
      <w:r w:rsidRPr="00906878">
        <w:rPr>
          <w:rFonts w:ascii="Times New Roman" w:eastAsia="Times New Roman" w:hAnsi="Times New Roman" w:cs="Times New Roman"/>
          <w:sz w:val="24"/>
          <w:szCs w:val="24"/>
        </w:rPr>
        <w:t xml:space="preserve">, these insights help businesses operating within heritage zones that may be </w:t>
      </w:r>
      <w:r w:rsidR="00133FAF" w:rsidRPr="00461911">
        <w:rPr>
          <w:rFonts w:ascii="Times New Roman" w:eastAsia="Times New Roman" w:hAnsi="Times New Roman" w:cs="Times New Roman"/>
          <w:sz w:val="24"/>
          <w:szCs w:val="24"/>
        </w:rPr>
        <w:t xml:space="preserve">subject to </w:t>
      </w:r>
      <w:r w:rsidRPr="00906878">
        <w:rPr>
          <w:rFonts w:ascii="Times New Roman" w:eastAsia="Times New Roman" w:hAnsi="Times New Roman" w:cs="Times New Roman"/>
          <w:sz w:val="24"/>
          <w:szCs w:val="24"/>
        </w:rPr>
        <w:t xml:space="preserve">stringent waste management regulations and </w:t>
      </w:r>
      <w:r w:rsidR="00464DA0" w:rsidRPr="00461911">
        <w:rPr>
          <w:rFonts w:ascii="Times New Roman" w:eastAsia="Times New Roman" w:hAnsi="Times New Roman" w:cs="Times New Roman"/>
          <w:sz w:val="24"/>
          <w:szCs w:val="24"/>
        </w:rPr>
        <w:t xml:space="preserve">heightened </w:t>
      </w:r>
      <w:r w:rsidRPr="00906878">
        <w:rPr>
          <w:rFonts w:ascii="Times New Roman" w:eastAsia="Times New Roman" w:hAnsi="Times New Roman" w:cs="Times New Roman"/>
          <w:sz w:val="24"/>
          <w:szCs w:val="24"/>
        </w:rPr>
        <w:t xml:space="preserve">public scrutiny due to the cultural and environmental sensitivities of </w:t>
      </w:r>
      <w:r w:rsidR="00464DA0" w:rsidRPr="00461911">
        <w:rPr>
          <w:rFonts w:ascii="Times New Roman" w:eastAsia="Times New Roman" w:hAnsi="Times New Roman" w:cs="Times New Roman"/>
          <w:sz w:val="24"/>
          <w:szCs w:val="24"/>
        </w:rPr>
        <w:t>such areas</w:t>
      </w:r>
      <w:r w:rsidRPr="00906878">
        <w:rPr>
          <w:rFonts w:ascii="Times New Roman" w:eastAsia="Times New Roman" w:hAnsi="Times New Roman" w:cs="Times New Roman"/>
          <w:sz w:val="24"/>
          <w:szCs w:val="24"/>
        </w:rPr>
        <w:t>. Leveraging AI in this way not only helps businesses reduce plastic and packaging waste but also ensures alignment with sustainability goals, compliance with environmental standards</w:t>
      </w:r>
      <w:r w:rsidR="00044244" w:rsidRPr="00461911">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and the ability to meet the expectations of increasingly environmentally conscious consumers (</w:t>
      </w:r>
      <w:r w:rsidR="00FE45F4" w:rsidRPr="00906878">
        <w:rPr>
          <w:rFonts w:ascii="Times New Roman" w:eastAsia="Times New Roman" w:hAnsi="Times New Roman" w:cs="Times New Roman"/>
          <w:sz w:val="24"/>
          <w:szCs w:val="24"/>
        </w:rPr>
        <w:t>Zghair &amp; Konathala, 2025).</w:t>
      </w:r>
    </w:p>
    <w:p w14:paraId="73C3F1C9" w14:textId="77777777" w:rsidR="00FE45F4" w:rsidRPr="00906878" w:rsidRDefault="00942A72" w:rsidP="0034165C">
      <w:pPr>
        <w:spacing w:before="240" w:after="0" w:line="360" w:lineRule="auto"/>
        <w:ind w:firstLine="720"/>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t>In addition, AI facilitates predictive maintenance and operational efficiency by continuously monitoring the condition of equipment such as fryers or brewing systems. Early detection of potential faults enables timely repairs, extending equipment lifespan, reducing downtime, and preventing energy loss associated with malfunctioning systems (</w:t>
      </w:r>
      <w:r w:rsidR="00943A3A" w:rsidRPr="00906878">
        <w:rPr>
          <w:rFonts w:ascii="Times New Roman" w:eastAsia="Times New Roman" w:hAnsi="Times New Roman" w:cs="Times New Roman"/>
          <w:sz w:val="24"/>
          <w:szCs w:val="24"/>
        </w:rPr>
        <w:t>Shah, 2024</w:t>
      </w:r>
      <w:r w:rsidRPr="00906878">
        <w:rPr>
          <w:rFonts w:ascii="Times New Roman" w:eastAsia="Times New Roman" w:hAnsi="Times New Roman" w:cs="Times New Roman"/>
          <w:sz w:val="24"/>
          <w:szCs w:val="24"/>
        </w:rPr>
        <w:t>). At the same time, the automation of sustainability reporting and compliance is becoming increasingly vital for non-halal enterprises operating under stricter environmental regulations. AI tools can streamline Environmental, Social, and Governance (ESG) reporting processes by automating data collection, analysis, and visualization, which not only enhances reporting accuracy but also ensures alignment with both local and international sustainability frameworks (</w:t>
      </w:r>
      <w:r w:rsidR="00943A3A" w:rsidRPr="00906878">
        <w:rPr>
          <w:rFonts w:ascii="Times New Roman" w:eastAsia="Times New Roman" w:hAnsi="Times New Roman" w:cs="Times New Roman"/>
          <w:sz w:val="24"/>
          <w:szCs w:val="24"/>
        </w:rPr>
        <w:t>Rane, 2024</w:t>
      </w:r>
      <w:r w:rsidRPr="00906878">
        <w:rPr>
          <w:rFonts w:ascii="Times New Roman" w:eastAsia="Times New Roman" w:hAnsi="Times New Roman" w:cs="Times New Roman"/>
          <w:sz w:val="24"/>
          <w:szCs w:val="24"/>
        </w:rPr>
        <w:t>).</w:t>
      </w:r>
    </w:p>
    <w:p w14:paraId="01BD65F7" w14:textId="7D0A141D" w:rsidR="00943A3A" w:rsidRPr="00906878" w:rsidRDefault="00943A3A" w:rsidP="00461911">
      <w:pPr>
        <w:spacing w:before="240" w:after="0" w:line="360" w:lineRule="auto"/>
        <w:ind w:firstLine="720"/>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t>Lastly, AI can significantly improve customer engagement and brand image through advanced data analytics and personalized marketing strategies</w:t>
      </w:r>
      <w:r w:rsidR="001D1DBF" w:rsidRPr="00461911">
        <w:rPr>
          <w:rFonts w:ascii="Times New Roman" w:eastAsia="Times New Roman" w:hAnsi="Times New Roman" w:cs="Times New Roman"/>
          <w:sz w:val="24"/>
          <w:szCs w:val="24"/>
        </w:rPr>
        <w:t>.</w:t>
      </w:r>
      <w:r w:rsidRPr="00906878">
        <w:rPr>
          <w:rFonts w:ascii="Times New Roman" w:eastAsia="Times New Roman" w:hAnsi="Times New Roman" w:cs="Times New Roman"/>
          <w:sz w:val="24"/>
          <w:szCs w:val="24"/>
        </w:rPr>
        <w:t xml:space="preserve"> </w:t>
      </w:r>
      <w:r w:rsidR="00041B16" w:rsidRPr="00461911">
        <w:rPr>
          <w:rFonts w:ascii="Times New Roman" w:eastAsia="Times New Roman" w:hAnsi="Times New Roman" w:cs="Times New Roman"/>
          <w:sz w:val="24"/>
          <w:szCs w:val="24"/>
        </w:rPr>
        <w:t>Through segmenting customer</w:t>
      </w:r>
      <w:r w:rsidR="00F073BC" w:rsidRPr="00461911">
        <w:rPr>
          <w:rFonts w:ascii="Times New Roman" w:eastAsia="Times New Roman" w:hAnsi="Times New Roman" w:cs="Times New Roman"/>
          <w:sz w:val="24"/>
          <w:szCs w:val="24"/>
        </w:rPr>
        <w:t>s according to their environmental values, purchasing habits, and cultural preferences</w:t>
      </w:r>
      <w:r w:rsidR="001949B0" w:rsidRPr="00461911">
        <w:rPr>
          <w:rFonts w:ascii="Times New Roman" w:eastAsia="Times New Roman" w:hAnsi="Times New Roman" w:cs="Times New Roman"/>
          <w:sz w:val="24"/>
          <w:szCs w:val="24"/>
        </w:rPr>
        <w:t xml:space="preserve">, </w:t>
      </w:r>
      <w:r w:rsidR="00307FBC" w:rsidRPr="00461911">
        <w:rPr>
          <w:rFonts w:ascii="Times New Roman" w:eastAsia="Times New Roman" w:hAnsi="Times New Roman" w:cs="Times New Roman"/>
          <w:sz w:val="24"/>
          <w:szCs w:val="24"/>
        </w:rPr>
        <w:t>AI</w:t>
      </w:r>
      <w:r w:rsidR="00F073BC" w:rsidRPr="00461911">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can identify customer</w:t>
      </w:r>
      <w:r w:rsidR="00307FBC" w:rsidRPr="00461911">
        <w:rPr>
          <w:rFonts w:ascii="Times New Roman" w:eastAsia="Times New Roman" w:hAnsi="Times New Roman" w:cs="Times New Roman"/>
          <w:sz w:val="24"/>
          <w:szCs w:val="24"/>
        </w:rPr>
        <w:t xml:space="preserve"> group</w:t>
      </w:r>
      <w:r w:rsidRPr="00906878">
        <w:rPr>
          <w:rFonts w:ascii="Times New Roman" w:eastAsia="Times New Roman" w:hAnsi="Times New Roman" w:cs="Times New Roman"/>
          <w:sz w:val="24"/>
          <w:szCs w:val="24"/>
        </w:rPr>
        <w:t xml:space="preserve">s </w:t>
      </w:r>
      <w:r w:rsidR="00963EEC" w:rsidRPr="00461911">
        <w:rPr>
          <w:rFonts w:ascii="Times New Roman" w:eastAsia="Times New Roman" w:hAnsi="Times New Roman" w:cs="Times New Roman"/>
          <w:sz w:val="24"/>
          <w:szCs w:val="24"/>
        </w:rPr>
        <w:t xml:space="preserve">that prioritise sustainability </w:t>
      </w:r>
      <w:r w:rsidR="005A3BFE" w:rsidRPr="00906878">
        <w:rPr>
          <w:rFonts w:ascii="Times New Roman" w:eastAsia="Times New Roman" w:hAnsi="Times New Roman" w:cs="Times New Roman"/>
          <w:sz w:val="24"/>
          <w:szCs w:val="24"/>
        </w:rPr>
        <w:t>(Zyminkowska &amp; Zachurzok, 2025)</w:t>
      </w:r>
      <w:r w:rsidRPr="00906878">
        <w:rPr>
          <w:rFonts w:ascii="Times New Roman" w:eastAsia="Times New Roman" w:hAnsi="Times New Roman" w:cs="Times New Roman"/>
          <w:sz w:val="24"/>
          <w:szCs w:val="24"/>
        </w:rPr>
        <w:t xml:space="preserve">. </w:t>
      </w:r>
      <w:r w:rsidR="00822F22" w:rsidRPr="00461911">
        <w:rPr>
          <w:rFonts w:ascii="Times New Roman" w:eastAsia="Times New Roman" w:hAnsi="Times New Roman" w:cs="Times New Roman"/>
          <w:sz w:val="24"/>
          <w:szCs w:val="24"/>
        </w:rPr>
        <w:t>For instance,</w:t>
      </w:r>
      <w:r w:rsidR="00822F22" w:rsidRPr="00906878">
        <w:rPr>
          <w:rFonts w:ascii="Times New Roman" w:eastAsia="Times New Roman" w:hAnsi="Times New Roman" w:cs="Times New Roman"/>
          <w:sz w:val="24"/>
          <w:szCs w:val="24"/>
        </w:rPr>
        <w:t xml:space="preserve"> </w:t>
      </w:r>
      <w:r w:rsidR="005A3BFE" w:rsidRPr="00906878">
        <w:rPr>
          <w:rFonts w:ascii="Times New Roman" w:eastAsia="Times New Roman" w:hAnsi="Times New Roman" w:cs="Times New Roman"/>
          <w:sz w:val="24"/>
          <w:szCs w:val="24"/>
        </w:rPr>
        <w:t xml:space="preserve">Acatrinei et. al. (2025) </w:t>
      </w:r>
      <w:r w:rsidR="00822F22" w:rsidRPr="00461911">
        <w:rPr>
          <w:rFonts w:ascii="Times New Roman" w:eastAsia="Times New Roman" w:hAnsi="Times New Roman" w:cs="Times New Roman"/>
          <w:sz w:val="24"/>
          <w:szCs w:val="24"/>
        </w:rPr>
        <w:t>note that identifying</w:t>
      </w:r>
      <w:r w:rsidRPr="00906878">
        <w:rPr>
          <w:rFonts w:ascii="Times New Roman" w:eastAsia="Times New Roman" w:hAnsi="Times New Roman" w:cs="Times New Roman"/>
          <w:sz w:val="24"/>
          <w:szCs w:val="24"/>
        </w:rPr>
        <w:t xml:space="preserve"> environmentally conscious consumer groups, enables businesses to </w:t>
      </w:r>
      <w:r w:rsidR="00822F22" w:rsidRPr="00461911">
        <w:rPr>
          <w:rFonts w:ascii="Times New Roman" w:eastAsia="Times New Roman" w:hAnsi="Times New Roman" w:cs="Times New Roman"/>
          <w:sz w:val="24"/>
          <w:szCs w:val="24"/>
        </w:rPr>
        <w:t>design</w:t>
      </w:r>
      <w:r w:rsidR="00822F22"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targeted campaigns that showcase their sustainable initiatives, such as the adoption of renewable energy sources, the implementation of waste reduction programs, or the use of biodegradable packaging. These strategies are particularly valuable for non-halal businesses operating in culturally sensitive markets, where public perception and ethical considerations </w:t>
      </w:r>
      <w:r w:rsidR="00DF4B21" w:rsidRPr="00461911">
        <w:rPr>
          <w:rFonts w:ascii="Times New Roman" w:eastAsia="Times New Roman" w:hAnsi="Times New Roman" w:cs="Times New Roman"/>
          <w:sz w:val="24"/>
          <w:szCs w:val="24"/>
        </w:rPr>
        <w:t>strongly influence</w:t>
      </w:r>
      <w:r w:rsidRPr="00906878">
        <w:rPr>
          <w:rFonts w:ascii="Times New Roman" w:eastAsia="Times New Roman" w:hAnsi="Times New Roman" w:cs="Times New Roman"/>
          <w:sz w:val="24"/>
          <w:szCs w:val="24"/>
        </w:rPr>
        <w:t xml:space="preserve"> business success. </w:t>
      </w:r>
      <w:r w:rsidR="005A3BFE" w:rsidRPr="00906878">
        <w:rPr>
          <w:rFonts w:ascii="Times New Roman" w:eastAsia="Times New Roman" w:hAnsi="Times New Roman" w:cs="Times New Roman"/>
          <w:sz w:val="24"/>
          <w:szCs w:val="24"/>
        </w:rPr>
        <w:t xml:space="preserve">Yang et al. (2020) </w:t>
      </w:r>
      <w:r w:rsidR="005A3BFE" w:rsidRPr="00906878">
        <w:rPr>
          <w:rFonts w:ascii="Times New Roman" w:eastAsia="Times New Roman" w:hAnsi="Times New Roman" w:cs="Times New Roman"/>
          <w:sz w:val="24"/>
          <w:szCs w:val="24"/>
        </w:rPr>
        <w:lastRenderedPageBreak/>
        <w:t>h</w:t>
      </w:r>
      <w:r w:rsidRPr="00906878">
        <w:rPr>
          <w:rFonts w:ascii="Times New Roman" w:eastAsia="Times New Roman" w:hAnsi="Times New Roman" w:cs="Times New Roman"/>
          <w:sz w:val="24"/>
          <w:szCs w:val="24"/>
        </w:rPr>
        <w:t>ighlighting transparent sustainability practices</w:t>
      </w:r>
      <w:r w:rsidR="00C3075B" w:rsidRPr="00461911">
        <w:rPr>
          <w:rFonts w:ascii="Times New Roman" w:eastAsia="Times New Roman" w:hAnsi="Times New Roman" w:cs="Times New Roman"/>
          <w:sz w:val="24"/>
          <w:szCs w:val="24"/>
        </w:rPr>
        <w:t>,</w:t>
      </w:r>
      <w:r w:rsidRPr="00906878">
        <w:rPr>
          <w:rFonts w:ascii="Times New Roman" w:eastAsia="Times New Roman" w:hAnsi="Times New Roman" w:cs="Times New Roman"/>
          <w:sz w:val="24"/>
          <w:szCs w:val="24"/>
        </w:rPr>
        <w:t xml:space="preserve"> not only mitigates potential ethical concerns but also reinforces a brand’s credibility and commitment to responsible operations. Over time, </w:t>
      </w:r>
      <w:r w:rsidR="00622824" w:rsidRPr="00461911">
        <w:rPr>
          <w:rFonts w:ascii="Times New Roman" w:eastAsia="Times New Roman" w:hAnsi="Times New Roman" w:cs="Times New Roman"/>
          <w:sz w:val="24"/>
          <w:szCs w:val="24"/>
        </w:rPr>
        <w:t>such</w:t>
      </w:r>
      <w:r w:rsidR="00622824"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tailored engagement fosters deeper emotional connections with customers, enhances trust, and cultivates long-term brand loyalty. In competitive heritage city markets</w:t>
      </w:r>
      <w:r w:rsidR="007C787D" w:rsidRPr="00461911">
        <w:rPr>
          <w:rFonts w:ascii="Times New Roman" w:eastAsia="Times New Roman" w:hAnsi="Times New Roman" w:cs="Times New Roman"/>
          <w:sz w:val="24"/>
          <w:szCs w:val="24"/>
        </w:rPr>
        <w:t xml:space="preserve"> </w:t>
      </w:r>
      <w:r w:rsidR="005A3BFE" w:rsidRPr="00906878">
        <w:rPr>
          <w:rFonts w:ascii="Times New Roman" w:eastAsia="Times New Roman" w:hAnsi="Times New Roman" w:cs="Times New Roman"/>
          <w:sz w:val="24"/>
          <w:szCs w:val="24"/>
        </w:rPr>
        <w:t xml:space="preserve">for non-halal businesses, </w:t>
      </w:r>
      <w:r w:rsidRPr="00906878">
        <w:rPr>
          <w:rFonts w:ascii="Times New Roman" w:eastAsia="Times New Roman" w:hAnsi="Times New Roman" w:cs="Times New Roman"/>
          <w:sz w:val="24"/>
          <w:szCs w:val="24"/>
        </w:rPr>
        <w:t>where cultural preservation and community relations are highly valued, AI-driven customer engagement can serve as a strategic differentiator that positions business</w:t>
      </w:r>
      <w:r w:rsidR="007C787D" w:rsidRPr="00461911">
        <w:rPr>
          <w:rFonts w:ascii="Times New Roman" w:eastAsia="Times New Roman" w:hAnsi="Times New Roman" w:cs="Times New Roman"/>
          <w:sz w:val="24"/>
          <w:szCs w:val="24"/>
        </w:rPr>
        <w:t>es</w:t>
      </w:r>
      <w:r w:rsidRPr="00906878">
        <w:rPr>
          <w:rFonts w:ascii="Times New Roman" w:eastAsia="Times New Roman" w:hAnsi="Times New Roman" w:cs="Times New Roman"/>
          <w:sz w:val="24"/>
          <w:szCs w:val="24"/>
        </w:rPr>
        <w:t xml:space="preserve"> as both innovative and socially responsible (</w:t>
      </w:r>
      <w:r w:rsidR="005A3BFE" w:rsidRPr="00906878">
        <w:rPr>
          <w:rFonts w:ascii="Times New Roman" w:eastAsia="Times New Roman" w:hAnsi="Times New Roman" w:cs="Times New Roman"/>
          <w:sz w:val="24"/>
          <w:szCs w:val="24"/>
        </w:rPr>
        <w:t>Leong et. al., 2024</w:t>
      </w:r>
      <w:r w:rsidRPr="00906878">
        <w:rPr>
          <w:rFonts w:ascii="Times New Roman" w:eastAsia="Times New Roman" w:hAnsi="Times New Roman" w:cs="Times New Roman"/>
          <w:sz w:val="24"/>
          <w:szCs w:val="24"/>
        </w:rPr>
        <w:t>).</w:t>
      </w:r>
    </w:p>
    <w:p w14:paraId="30A57163" w14:textId="3F7123E2" w:rsidR="00943A3A" w:rsidRPr="00906878" w:rsidRDefault="00943A3A" w:rsidP="0034165C">
      <w:pPr>
        <w:spacing w:before="240" w:after="0" w:line="360" w:lineRule="auto"/>
        <w:ind w:firstLine="720"/>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t>However, despite these advantages, the adoption of AI in the non-halal F&amp;B sector</w:t>
      </w:r>
      <w:r w:rsidR="00C174E1" w:rsidRPr="00461911">
        <w:rPr>
          <w:rFonts w:ascii="Times New Roman" w:eastAsia="Times New Roman" w:hAnsi="Times New Roman" w:cs="Times New Roman"/>
          <w:sz w:val="24"/>
          <w:szCs w:val="24"/>
        </w:rPr>
        <w:t>,</w:t>
      </w:r>
      <w:r w:rsidR="00F01EE0"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especially within Malaysian World Heritage Sites</w:t>
      </w:r>
      <w:r w:rsidR="00C174E1" w:rsidRPr="00461911">
        <w:rPr>
          <w:rFonts w:ascii="Times New Roman" w:eastAsia="Times New Roman" w:hAnsi="Times New Roman" w:cs="Times New Roman"/>
          <w:sz w:val="24"/>
          <w:szCs w:val="24"/>
        </w:rPr>
        <w:t>,</w:t>
      </w:r>
      <w:r w:rsidRPr="00906878">
        <w:rPr>
          <w:rFonts w:ascii="Times New Roman" w:eastAsia="Times New Roman" w:hAnsi="Times New Roman" w:cs="Times New Roman"/>
          <w:sz w:val="24"/>
          <w:szCs w:val="24"/>
        </w:rPr>
        <w:t xml:space="preserve"> presents several challenges that must be addressed to ensure successful implementation.</w:t>
      </w:r>
      <w:r w:rsidR="00F01EE0" w:rsidRPr="00906878">
        <w:rPr>
          <w:rFonts w:ascii="Times New Roman" w:eastAsia="Times New Roman" w:hAnsi="Times New Roman" w:cs="Times New Roman"/>
          <w:sz w:val="24"/>
          <w:szCs w:val="24"/>
        </w:rPr>
        <w:t xml:space="preserve"> Farmanesh et al. (2025)</w:t>
      </w:r>
      <w:r w:rsidR="000068B5" w:rsidRPr="00461911">
        <w:rPr>
          <w:rFonts w:ascii="Times New Roman" w:eastAsia="Times New Roman" w:hAnsi="Times New Roman" w:cs="Times New Roman"/>
          <w:sz w:val="24"/>
          <w:szCs w:val="24"/>
        </w:rPr>
        <w:t xml:space="preserve"> and</w:t>
      </w:r>
      <w:r w:rsidR="00F01EE0" w:rsidRPr="00906878">
        <w:rPr>
          <w:rFonts w:ascii="Times New Roman" w:eastAsia="Times New Roman" w:hAnsi="Times New Roman" w:cs="Times New Roman"/>
          <w:sz w:val="24"/>
          <w:szCs w:val="24"/>
        </w:rPr>
        <w:t xml:space="preserve"> Mohib et. al. (2025)</w:t>
      </w:r>
      <w:r w:rsidRPr="00906878">
        <w:rPr>
          <w:rFonts w:ascii="Times New Roman" w:eastAsia="Times New Roman" w:hAnsi="Times New Roman" w:cs="Times New Roman"/>
          <w:sz w:val="24"/>
          <w:szCs w:val="24"/>
        </w:rPr>
        <w:t xml:space="preserve"> </w:t>
      </w:r>
      <w:r w:rsidR="00B65272" w:rsidRPr="00461911">
        <w:rPr>
          <w:rFonts w:ascii="Times New Roman" w:eastAsia="Times New Roman" w:hAnsi="Times New Roman" w:cs="Times New Roman"/>
          <w:sz w:val="24"/>
          <w:szCs w:val="24"/>
        </w:rPr>
        <w:t>highlights</w:t>
      </w:r>
      <w:r w:rsidRPr="00906878">
        <w:rPr>
          <w:rFonts w:ascii="Times New Roman" w:eastAsia="Times New Roman" w:hAnsi="Times New Roman" w:cs="Times New Roman"/>
          <w:sz w:val="24"/>
          <w:szCs w:val="24"/>
        </w:rPr>
        <w:t xml:space="preserve"> the high initial investment in AI infrastructure, which can be a financial burden for small and medium-sized enterprises operating in heritage zones where operational costs are already elevated due to preservation requirements. Technical limitations, such as outdated building infrastructure and </w:t>
      </w:r>
      <w:r w:rsidR="00666135" w:rsidRPr="00461911">
        <w:rPr>
          <w:rFonts w:ascii="Times New Roman" w:eastAsia="Times New Roman" w:hAnsi="Times New Roman" w:cs="Times New Roman"/>
          <w:sz w:val="24"/>
          <w:szCs w:val="24"/>
        </w:rPr>
        <w:t>limited</w:t>
      </w:r>
      <w:r w:rsidR="00666135"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space for installing advanced equipment, may further </w:t>
      </w:r>
      <w:r w:rsidR="00666135" w:rsidRPr="00461911">
        <w:rPr>
          <w:rFonts w:ascii="Times New Roman" w:eastAsia="Times New Roman" w:hAnsi="Times New Roman" w:cs="Times New Roman"/>
          <w:sz w:val="24"/>
          <w:szCs w:val="24"/>
        </w:rPr>
        <w:t>impede</w:t>
      </w:r>
      <w:r w:rsidR="00666135"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AI integration. </w:t>
      </w:r>
      <w:r w:rsidR="00F01EE0" w:rsidRPr="00906878">
        <w:rPr>
          <w:rFonts w:ascii="Times New Roman" w:eastAsia="Times New Roman" w:hAnsi="Times New Roman" w:cs="Times New Roman"/>
          <w:sz w:val="24"/>
          <w:szCs w:val="24"/>
        </w:rPr>
        <w:t>Moreover,</w:t>
      </w:r>
      <w:r w:rsidRPr="00906878">
        <w:rPr>
          <w:rFonts w:ascii="Times New Roman" w:eastAsia="Times New Roman" w:hAnsi="Times New Roman" w:cs="Times New Roman"/>
          <w:sz w:val="24"/>
          <w:szCs w:val="24"/>
        </w:rPr>
        <w:t xml:space="preserve"> AI systems require skilled personnel for operation and maintenance, yet there is often a shortage of workers trained in both AI technologies and heritage-sensitive business practices</w:t>
      </w:r>
      <w:r w:rsidR="00F01EE0" w:rsidRPr="00906878">
        <w:rPr>
          <w:rFonts w:ascii="Times New Roman" w:eastAsia="Times New Roman" w:hAnsi="Times New Roman" w:cs="Times New Roman"/>
          <w:sz w:val="24"/>
          <w:szCs w:val="24"/>
        </w:rPr>
        <w:t xml:space="preserve"> (Lu et. al. 2022). </w:t>
      </w:r>
      <w:r w:rsidRPr="00906878">
        <w:rPr>
          <w:rFonts w:ascii="Times New Roman" w:eastAsia="Times New Roman" w:hAnsi="Times New Roman" w:cs="Times New Roman"/>
          <w:sz w:val="24"/>
          <w:szCs w:val="24"/>
        </w:rPr>
        <w:t>Data privacy and cybersecurity risks also pose significant concerns, particularly when handling sensitive consumer information or proprietary business data. Moreover, there is the challenge of aligning AI-driven operations with stringent heritage conservation regulations, which may restrict certain technological modifications to heritage buildings</w:t>
      </w:r>
      <w:r w:rsidR="00FE45F4" w:rsidRPr="00906878">
        <w:rPr>
          <w:rFonts w:ascii="Times New Roman" w:eastAsia="Times New Roman" w:hAnsi="Times New Roman" w:cs="Times New Roman"/>
          <w:sz w:val="24"/>
          <w:szCs w:val="24"/>
        </w:rPr>
        <w:t xml:space="preserve"> (Alauddin et. al., 2022)</w:t>
      </w:r>
      <w:r w:rsidRPr="00906878">
        <w:rPr>
          <w:rFonts w:ascii="Times New Roman" w:eastAsia="Times New Roman" w:hAnsi="Times New Roman" w:cs="Times New Roman"/>
          <w:sz w:val="24"/>
          <w:szCs w:val="24"/>
        </w:rPr>
        <w:t>. Addressing these challenges is essential for ensuring that AI not only enhances sustainability but also respects the cultural, environmental, and regulatory context of heritage site operations.</w:t>
      </w:r>
    </w:p>
    <w:p w14:paraId="0AB7C765" w14:textId="727A686B" w:rsidR="00A65B68" w:rsidRPr="00906878" w:rsidRDefault="00A65B68" w:rsidP="0034165C">
      <w:pPr>
        <w:spacing w:before="240" w:after="0" w:line="360" w:lineRule="auto"/>
        <w:ind w:firstLine="720"/>
        <w:jc w:val="both"/>
        <w:rPr>
          <w:rFonts w:ascii="Times New Roman" w:eastAsia="Times New Roman" w:hAnsi="Times New Roman" w:cs="Times New Roman"/>
          <w:color w:val="000000" w:themeColor="text1"/>
          <w:sz w:val="24"/>
          <w:szCs w:val="24"/>
        </w:rPr>
      </w:pPr>
      <w:r w:rsidRPr="00906878">
        <w:rPr>
          <w:rFonts w:ascii="Times New Roman" w:eastAsia="Times New Roman" w:hAnsi="Times New Roman" w:cs="Times New Roman"/>
          <w:color w:val="000000" w:themeColor="text1"/>
          <w:sz w:val="24"/>
          <w:szCs w:val="24"/>
        </w:rPr>
        <w:t xml:space="preserve">Overall, the reviewed literature highlights that while AI adoption in the tourism and hospitality sector has </w:t>
      </w:r>
      <w:r w:rsidR="00780AF0" w:rsidRPr="00461911">
        <w:rPr>
          <w:rFonts w:ascii="Times New Roman" w:eastAsia="Times New Roman" w:hAnsi="Times New Roman" w:cs="Times New Roman"/>
          <w:color w:val="000000" w:themeColor="text1"/>
          <w:sz w:val="24"/>
          <w:szCs w:val="24"/>
        </w:rPr>
        <w:t>expanded</w:t>
      </w:r>
      <w:r w:rsidR="00780AF0" w:rsidRPr="00906878">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substantially, its application in non-halal F&amp;B operations within Malaysian World Heritage Sites</w:t>
      </w:r>
      <w:r w:rsidR="00780AF0" w:rsidRPr="00461911">
        <w:rPr>
          <w:rFonts w:ascii="Times New Roman" w:eastAsia="Times New Roman" w:hAnsi="Times New Roman" w:cs="Times New Roman"/>
          <w:color w:val="000000" w:themeColor="text1"/>
          <w:sz w:val="24"/>
          <w:szCs w:val="24"/>
        </w:rPr>
        <w:t>,</w:t>
      </w:r>
      <w:r w:rsidRPr="00906878">
        <w:rPr>
          <w:rFonts w:ascii="Times New Roman" w:eastAsia="Times New Roman" w:hAnsi="Times New Roman" w:cs="Times New Roman"/>
          <w:color w:val="000000" w:themeColor="text1"/>
          <w:sz w:val="24"/>
          <w:szCs w:val="24"/>
        </w:rPr>
        <w:t xml:space="preserve"> remains underexplored. Existing studies </w:t>
      </w:r>
      <w:r w:rsidR="00527A79" w:rsidRPr="00461911">
        <w:rPr>
          <w:rFonts w:ascii="Times New Roman" w:eastAsia="Times New Roman" w:hAnsi="Times New Roman" w:cs="Times New Roman"/>
          <w:color w:val="000000" w:themeColor="text1"/>
          <w:sz w:val="24"/>
          <w:szCs w:val="24"/>
        </w:rPr>
        <w:t>highlight</w:t>
      </w:r>
      <w:r w:rsidR="00527A79" w:rsidRPr="00906878">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 xml:space="preserve">AI’s potential to improve sustainability, operational efficiency, and customer engagement through innovations such as predictive analytics, inventory optimization, energy management, supply chain transparency, and sustainable packaging. These technologies can </w:t>
      </w:r>
      <w:r w:rsidR="003C55EF" w:rsidRPr="00461911">
        <w:rPr>
          <w:rFonts w:ascii="Times New Roman" w:eastAsia="Times New Roman" w:hAnsi="Times New Roman" w:cs="Times New Roman"/>
          <w:color w:val="000000" w:themeColor="text1"/>
          <w:sz w:val="24"/>
          <w:szCs w:val="24"/>
        </w:rPr>
        <w:t>assist</w:t>
      </w:r>
      <w:r w:rsidR="003C55EF" w:rsidRPr="00906878">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 xml:space="preserve">non-halal businesses address </w:t>
      </w:r>
      <w:r w:rsidR="003C55EF" w:rsidRPr="00461911">
        <w:rPr>
          <w:rFonts w:ascii="Times New Roman" w:eastAsia="Times New Roman" w:hAnsi="Times New Roman" w:cs="Times New Roman"/>
          <w:color w:val="000000" w:themeColor="text1"/>
          <w:sz w:val="24"/>
          <w:szCs w:val="24"/>
        </w:rPr>
        <w:t>distinctive</w:t>
      </w:r>
      <w:r w:rsidR="003C55EF" w:rsidRPr="00906878">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challenges related to waste disposal, cultural sensitivities, and resource constraints. However, the literature also underscores significant barriers, including high implementation costs, infrastructure limitations, regulatory restrictions, and shortages</w:t>
      </w:r>
      <w:r w:rsidR="004E2ADD" w:rsidRPr="00461911">
        <w:rPr>
          <w:rFonts w:ascii="Times New Roman" w:eastAsia="Times New Roman" w:hAnsi="Times New Roman" w:cs="Times New Roman"/>
          <w:color w:val="000000" w:themeColor="text1"/>
          <w:sz w:val="24"/>
          <w:szCs w:val="24"/>
        </w:rPr>
        <w:t xml:space="preserve"> of </w:t>
      </w:r>
      <w:r w:rsidR="004E2ADD" w:rsidRPr="00461911">
        <w:rPr>
          <w:rFonts w:ascii="Times New Roman" w:eastAsia="Times New Roman" w:hAnsi="Times New Roman" w:cs="Times New Roman"/>
          <w:color w:val="000000" w:themeColor="text1"/>
          <w:sz w:val="24"/>
          <w:szCs w:val="24"/>
        </w:rPr>
        <w:lastRenderedPageBreak/>
        <w:t>skilled personnel</w:t>
      </w:r>
      <w:r w:rsidRPr="00906878">
        <w:rPr>
          <w:rFonts w:ascii="Times New Roman" w:eastAsia="Times New Roman" w:hAnsi="Times New Roman" w:cs="Times New Roman"/>
          <w:color w:val="000000" w:themeColor="text1"/>
          <w:sz w:val="24"/>
          <w:szCs w:val="24"/>
        </w:rPr>
        <w:t xml:space="preserve">. </w:t>
      </w:r>
      <w:r w:rsidR="00AB46AB" w:rsidRPr="00461911">
        <w:rPr>
          <w:rFonts w:ascii="Times New Roman" w:eastAsia="Times New Roman" w:hAnsi="Times New Roman" w:cs="Times New Roman"/>
          <w:color w:val="000000" w:themeColor="text1"/>
          <w:sz w:val="24"/>
          <w:szCs w:val="24"/>
        </w:rPr>
        <w:t>Overcoming</w:t>
      </w:r>
      <w:r w:rsidR="00AB46AB" w:rsidRPr="00906878">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 xml:space="preserve">these constraints requires a balanced approach that </w:t>
      </w:r>
      <w:r w:rsidR="00AB46AB" w:rsidRPr="00461911">
        <w:rPr>
          <w:rFonts w:ascii="Times New Roman" w:eastAsia="Times New Roman" w:hAnsi="Times New Roman" w:cs="Times New Roman"/>
          <w:color w:val="000000" w:themeColor="text1"/>
          <w:sz w:val="24"/>
          <w:szCs w:val="24"/>
        </w:rPr>
        <w:t>integrates</w:t>
      </w:r>
      <w:r w:rsidR="00AB46AB" w:rsidRPr="00906878">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technological innovation with the preservation of cultural heritage and environmental integrity. Furthermore, ethical considerations such as data privacy, cybersecurity, and community trust</w:t>
      </w:r>
      <w:r w:rsidR="001B40D9" w:rsidRPr="00461911">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 xml:space="preserve">are </w:t>
      </w:r>
      <w:r w:rsidR="001B40D9" w:rsidRPr="00461911">
        <w:rPr>
          <w:rFonts w:ascii="Times New Roman" w:eastAsia="Times New Roman" w:hAnsi="Times New Roman" w:cs="Times New Roman"/>
          <w:color w:val="000000" w:themeColor="text1"/>
          <w:sz w:val="24"/>
          <w:szCs w:val="24"/>
        </w:rPr>
        <w:t xml:space="preserve">equally vital </w:t>
      </w:r>
      <w:r w:rsidRPr="00906878">
        <w:rPr>
          <w:rFonts w:ascii="Times New Roman" w:eastAsia="Times New Roman" w:hAnsi="Times New Roman" w:cs="Times New Roman"/>
          <w:color w:val="000000" w:themeColor="text1"/>
          <w:sz w:val="24"/>
          <w:szCs w:val="24"/>
        </w:rPr>
        <w:t xml:space="preserve">to ensure AI integration supports inclusive and responsible business practices. By bridging the existing research gap, future studies can provide valuable insights into strategies that enable non-halal F&amp;B operators to thrive </w:t>
      </w:r>
      <w:r w:rsidR="007B7310" w:rsidRPr="00461911">
        <w:rPr>
          <w:rFonts w:ascii="Times New Roman" w:eastAsia="Times New Roman" w:hAnsi="Times New Roman" w:cs="Times New Roman"/>
          <w:color w:val="000000" w:themeColor="text1"/>
          <w:sz w:val="24"/>
          <w:szCs w:val="24"/>
        </w:rPr>
        <w:t>within</w:t>
      </w:r>
      <w:r w:rsidR="007B7310" w:rsidRPr="00906878">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 xml:space="preserve">sensitive socio-cultural environments. Ultimately, a deeper understanding of AI’s role in this niche </w:t>
      </w:r>
      <w:r w:rsidR="00494032" w:rsidRPr="00461911">
        <w:rPr>
          <w:rFonts w:ascii="Times New Roman" w:eastAsia="Times New Roman" w:hAnsi="Times New Roman" w:cs="Times New Roman"/>
          <w:color w:val="000000" w:themeColor="text1"/>
          <w:sz w:val="24"/>
          <w:szCs w:val="24"/>
        </w:rPr>
        <w:t>domain</w:t>
      </w:r>
      <w:r w:rsidR="00494032" w:rsidRPr="00906878">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can contribute to both academic discourse and practical advancements in sustainable heritage tourism.</w:t>
      </w:r>
    </w:p>
    <w:p w14:paraId="0000003D" w14:textId="77777777" w:rsidR="004E6355" w:rsidRPr="00906878" w:rsidRDefault="004E6355" w:rsidP="0034165C">
      <w:pPr>
        <w:jc w:val="both"/>
        <w:rPr>
          <w:rFonts w:ascii="Times New Roman" w:eastAsia="Times New Roman" w:hAnsi="Times New Roman" w:cs="Times New Roman"/>
          <w:color w:val="000000" w:themeColor="text1"/>
          <w:sz w:val="24"/>
          <w:szCs w:val="24"/>
        </w:rPr>
      </w:pPr>
      <w:bookmarkStart w:id="2" w:name="_heading=h.ao1b323y8ult" w:colFirst="0" w:colLast="0"/>
      <w:bookmarkEnd w:id="2"/>
    </w:p>
    <w:p w14:paraId="0000003E" w14:textId="77777777" w:rsidR="004E6355" w:rsidRPr="00906878" w:rsidRDefault="00000000" w:rsidP="0034165C">
      <w:pPr>
        <w:jc w:val="both"/>
        <w:rPr>
          <w:rFonts w:ascii="Times New Roman" w:eastAsia="Times New Roman" w:hAnsi="Times New Roman" w:cs="Times New Roman"/>
          <w:b/>
          <w:color w:val="000000" w:themeColor="text1"/>
          <w:sz w:val="24"/>
          <w:szCs w:val="24"/>
        </w:rPr>
      </w:pPr>
      <w:r w:rsidRPr="00906878">
        <w:rPr>
          <w:rFonts w:ascii="Times New Roman" w:eastAsia="Times New Roman" w:hAnsi="Times New Roman" w:cs="Times New Roman"/>
          <w:b/>
          <w:color w:val="000000" w:themeColor="text1"/>
          <w:sz w:val="24"/>
          <w:szCs w:val="24"/>
        </w:rPr>
        <w:t>Research Methodology</w:t>
      </w:r>
    </w:p>
    <w:p w14:paraId="0000003F" w14:textId="42986B50" w:rsidR="004E6355" w:rsidRPr="00906878" w:rsidRDefault="00000000" w:rsidP="0034165C">
      <w:pPr>
        <w:spacing w:line="360" w:lineRule="auto"/>
        <w:jc w:val="both"/>
        <w:rPr>
          <w:rFonts w:ascii="Times New Roman" w:eastAsia="Times New Roman" w:hAnsi="Times New Roman" w:cs="Times New Roman"/>
          <w:color w:val="000000" w:themeColor="text1"/>
          <w:sz w:val="24"/>
          <w:szCs w:val="24"/>
        </w:rPr>
      </w:pPr>
      <w:r w:rsidRPr="00906878">
        <w:rPr>
          <w:rFonts w:ascii="Times New Roman" w:eastAsia="Times New Roman" w:hAnsi="Times New Roman" w:cs="Times New Roman"/>
          <w:color w:val="000000" w:themeColor="text1"/>
          <w:sz w:val="24"/>
          <w:szCs w:val="24"/>
        </w:rPr>
        <w:t xml:space="preserve">This research </w:t>
      </w:r>
      <w:r w:rsidR="008B26A7" w:rsidRPr="00461911">
        <w:rPr>
          <w:rFonts w:ascii="Times New Roman" w:eastAsia="Times New Roman" w:hAnsi="Times New Roman" w:cs="Times New Roman"/>
          <w:color w:val="000000" w:themeColor="text1"/>
          <w:sz w:val="24"/>
          <w:szCs w:val="24"/>
        </w:rPr>
        <w:t>employed</w:t>
      </w:r>
      <w:r w:rsidR="008B26A7" w:rsidRPr="00906878">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 xml:space="preserve">the quantitative approach as the primary </w:t>
      </w:r>
      <w:r w:rsidR="008B26A7" w:rsidRPr="00461911">
        <w:rPr>
          <w:rFonts w:ascii="Times New Roman" w:eastAsia="Times New Roman" w:hAnsi="Times New Roman" w:cs="Times New Roman"/>
          <w:color w:val="000000" w:themeColor="text1"/>
          <w:sz w:val="24"/>
          <w:szCs w:val="24"/>
        </w:rPr>
        <w:t xml:space="preserve">method of </w:t>
      </w:r>
      <w:r w:rsidRPr="00906878">
        <w:rPr>
          <w:rFonts w:ascii="Times New Roman" w:eastAsia="Times New Roman" w:hAnsi="Times New Roman" w:cs="Times New Roman"/>
          <w:color w:val="000000" w:themeColor="text1"/>
          <w:sz w:val="24"/>
          <w:szCs w:val="24"/>
        </w:rPr>
        <w:t xml:space="preserve">data collection. </w:t>
      </w:r>
      <w:r w:rsidR="0075615A" w:rsidRPr="00461911">
        <w:rPr>
          <w:rFonts w:ascii="Times New Roman" w:eastAsia="Times New Roman" w:hAnsi="Times New Roman" w:cs="Times New Roman"/>
          <w:color w:val="000000" w:themeColor="text1"/>
          <w:sz w:val="24"/>
          <w:szCs w:val="24"/>
        </w:rPr>
        <w:t>A structured</w:t>
      </w:r>
      <w:r w:rsidR="0075615A" w:rsidRPr="00906878">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 xml:space="preserve">questionnaire was distributed at the Malacca and Penang </w:t>
      </w:r>
      <w:r w:rsidR="0075615A" w:rsidRPr="00461911">
        <w:rPr>
          <w:rFonts w:ascii="Times New Roman" w:eastAsia="Times New Roman" w:hAnsi="Times New Roman" w:cs="Times New Roman"/>
          <w:color w:val="000000" w:themeColor="text1"/>
          <w:sz w:val="24"/>
          <w:szCs w:val="24"/>
        </w:rPr>
        <w:t>W</w:t>
      </w:r>
      <w:r w:rsidR="0075615A" w:rsidRPr="00906878">
        <w:rPr>
          <w:rFonts w:ascii="Times New Roman" w:eastAsia="Times New Roman" w:hAnsi="Times New Roman" w:cs="Times New Roman"/>
          <w:color w:val="000000" w:themeColor="text1"/>
          <w:sz w:val="24"/>
          <w:szCs w:val="24"/>
        </w:rPr>
        <w:t xml:space="preserve">orld </w:t>
      </w:r>
      <w:r w:rsidR="0075615A" w:rsidRPr="00461911">
        <w:rPr>
          <w:rFonts w:ascii="Times New Roman" w:eastAsia="Times New Roman" w:hAnsi="Times New Roman" w:cs="Times New Roman"/>
          <w:color w:val="000000" w:themeColor="text1"/>
          <w:sz w:val="24"/>
          <w:szCs w:val="24"/>
        </w:rPr>
        <w:t>H</w:t>
      </w:r>
      <w:r w:rsidR="0075615A" w:rsidRPr="00906878">
        <w:rPr>
          <w:rFonts w:ascii="Times New Roman" w:eastAsia="Times New Roman" w:hAnsi="Times New Roman" w:cs="Times New Roman"/>
          <w:color w:val="000000" w:themeColor="text1"/>
          <w:sz w:val="24"/>
          <w:szCs w:val="24"/>
        </w:rPr>
        <w:t xml:space="preserve">eritage </w:t>
      </w:r>
      <w:r w:rsidR="0075615A" w:rsidRPr="00461911">
        <w:rPr>
          <w:rFonts w:ascii="Times New Roman" w:eastAsia="Times New Roman" w:hAnsi="Times New Roman" w:cs="Times New Roman"/>
          <w:color w:val="000000" w:themeColor="text1"/>
          <w:sz w:val="24"/>
          <w:szCs w:val="24"/>
        </w:rPr>
        <w:t>S</w:t>
      </w:r>
      <w:r w:rsidR="0075615A" w:rsidRPr="00906878">
        <w:rPr>
          <w:rFonts w:ascii="Times New Roman" w:eastAsia="Times New Roman" w:hAnsi="Times New Roman" w:cs="Times New Roman"/>
          <w:color w:val="000000" w:themeColor="text1"/>
          <w:sz w:val="24"/>
          <w:szCs w:val="24"/>
        </w:rPr>
        <w:t>ites</w:t>
      </w:r>
      <w:r w:rsidRPr="00906878">
        <w:rPr>
          <w:rFonts w:ascii="Times New Roman" w:eastAsia="Times New Roman" w:hAnsi="Times New Roman" w:cs="Times New Roman"/>
          <w:color w:val="000000" w:themeColor="text1"/>
          <w:sz w:val="24"/>
          <w:szCs w:val="24"/>
        </w:rPr>
        <w:t xml:space="preserve">. </w:t>
      </w:r>
      <w:r w:rsidR="009C6496" w:rsidRPr="00461911">
        <w:rPr>
          <w:rFonts w:ascii="Times New Roman" w:eastAsia="Times New Roman" w:hAnsi="Times New Roman" w:cs="Times New Roman"/>
          <w:color w:val="000000" w:themeColor="text1"/>
          <w:sz w:val="24"/>
          <w:szCs w:val="24"/>
        </w:rPr>
        <w:t>The q</w:t>
      </w:r>
      <w:r w:rsidRPr="00906878">
        <w:rPr>
          <w:rFonts w:ascii="Times New Roman" w:eastAsia="Times New Roman" w:hAnsi="Times New Roman" w:cs="Times New Roman"/>
          <w:color w:val="000000" w:themeColor="text1"/>
          <w:sz w:val="24"/>
          <w:szCs w:val="24"/>
        </w:rPr>
        <w:t xml:space="preserve">uestionnaire </w:t>
      </w:r>
      <w:r w:rsidR="009C6496" w:rsidRPr="00461911">
        <w:rPr>
          <w:rFonts w:ascii="Times New Roman" w:eastAsia="Times New Roman" w:hAnsi="Times New Roman" w:cs="Times New Roman"/>
          <w:color w:val="000000" w:themeColor="text1"/>
          <w:sz w:val="24"/>
          <w:szCs w:val="24"/>
        </w:rPr>
        <w:t>was</w:t>
      </w:r>
      <w:r w:rsidRPr="00906878">
        <w:rPr>
          <w:rFonts w:ascii="Times New Roman" w:eastAsia="Times New Roman" w:hAnsi="Times New Roman" w:cs="Times New Roman"/>
          <w:color w:val="000000" w:themeColor="text1"/>
          <w:sz w:val="24"/>
          <w:szCs w:val="24"/>
        </w:rPr>
        <w:t xml:space="preserve"> provided in two languages, namely English and Mandarin, as many non-halal food and beverage premise owners </w:t>
      </w:r>
      <w:r w:rsidR="009C6496" w:rsidRPr="00461911">
        <w:rPr>
          <w:rFonts w:ascii="Times New Roman" w:eastAsia="Times New Roman" w:hAnsi="Times New Roman" w:cs="Times New Roman"/>
          <w:color w:val="000000" w:themeColor="text1"/>
          <w:sz w:val="24"/>
          <w:szCs w:val="24"/>
        </w:rPr>
        <w:t>constitute</w:t>
      </w:r>
      <w:r w:rsidRPr="00906878">
        <w:rPr>
          <w:rFonts w:ascii="Times New Roman" w:eastAsia="Times New Roman" w:hAnsi="Times New Roman" w:cs="Times New Roman"/>
          <w:color w:val="000000" w:themeColor="text1"/>
          <w:sz w:val="24"/>
          <w:szCs w:val="24"/>
        </w:rPr>
        <w:t xml:space="preserve"> the respondent</w:t>
      </w:r>
      <w:r w:rsidR="00EE3052" w:rsidRPr="00461911">
        <w:rPr>
          <w:rFonts w:ascii="Times New Roman" w:eastAsia="Times New Roman" w:hAnsi="Times New Roman" w:cs="Times New Roman"/>
          <w:color w:val="000000" w:themeColor="text1"/>
          <w:sz w:val="24"/>
          <w:szCs w:val="24"/>
        </w:rPr>
        <w:t xml:space="preserve"> group</w:t>
      </w:r>
      <w:r w:rsidRPr="00906878">
        <w:rPr>
          <w:rFonts w:ascii="Times New Roman" w:eastAsia="Times New Roman" w:hAnsi="Times New Roman" w:cs="Times New Roman"/>
          <w:color w:val="000000" w:themeColor="text1"/>
          <w:sz w:val="24"/>
          <w:szCs w:val="24"/>
        </w:rPr>
        <w:t xml:space="preserve">. A total of 362 non-halal food and beverage operators in Malacca and Penang were </w:t>
      </w:r>
      <w:r w:rsidR="00EE3052" w:rsidRPr="00461911">
        <w:rPr>
          <w:rFonts w:ascii="Times New Roman" w:eastAsia="Times New Roman" w:hAnsi="Times New Roman" w:cs="Times New Roman"/>
          <w:color w:val="000000" w:themeColor="text1"/>
          <w:sz w:val="24"/>
          <w:szCs w:val="24"/>
        </w:rPr>
        <w:t>surveyed</w:t>
      </w:r>
      <w:r w:rsidR="007879C3" w:rsidRPr="00461911">
        <w:rPr>
          <w:rFonts w:ascii="Times New Roman" w:eastAsia="Times New Roman" w:hAnsi="Times New Roman" w:cs="Times New Roman"/>
          <w:color w:val="000000" w:themeColor="text1"/>
          <w:sz w:val="24"/>
          <w:szCs w:val="24"/>
        </w:rPr>
        <w:t>.</w:t>
      </w:r>
      <w:r w:rsidRPr="00906878">
        <w:rPr>
          <w:rFonts w:ascii="Times New Roman" w:eastAsia="Times New Roman" w:hAnsi="Times New Roman" w:cs="Times New Roman"/>
          <w:color w:val="000000" w:themeColor="text1"/>
          <w:sz w:val="24"/>
          <w:szCs w:val="24"/>
        </w:rPr>
        <w:t xml:space="preserve"> </w:t>
      </w:r>
      <w:r w:rsidR="00DC6519" w:rsidRPr="00906878">
        <w:rPr>
          <w:rFonts w:ascii="Times New Roman" w:eastAsia="Times New Roman" w:hAnsi="Times New Roman" w:cs="Times New Roman"/>
          <w:color w:val="000000" w:themeColor="text1"/>
          <w:sz w:val="24"/>
          <w:szCs w:val="24"/>
        </w:rPr>
        <w:t>This section</w:t>
      </w:r>
      <w:r w:rsidR="00244EEB" w:rsidRPr="00461911">
        <w:rPr>
          <w:rFonts w:ascii="Times New Roman" w:eastAsia="Times New Roman" w:hAnsi="Times New Roman" w:cs="Times New Roman"/>
          <w:color w:val="000000" w:themeColor="text1"/>
          <w:sz w:val="24"/>
          <w:szCs w:val="24"/>
        </w:rPr>
        <w:t xml:space="preserve"> is</w:t>
      </w:r>
      <w:r w:rsidR="00DC6519" w:rsidRPr="00906878">
        <w:rPr>
          <w:rFonts w:ascii="Times New Roman" w:eastAsia="Times New Roman" w:hAnsi="Times New Roman" w:cs="Times New Roman"/>
          <w:color w:val="000000" w:themeColor="text1"/>
          <w:sz w:val="24"/>
          <w:szCs w:val="24"/>
        </w:rPr>
        <w:t xml:space="preserve"> divided into three subsections</w:t>
      </w:r>
      <w:r w:rsidR="00244EEB" w:rsidRPr="00461911">
        <w:rPr>
          <w:rFonts w:ascii="Times New Roman" w:eastAsia="Times New Roman" w:hAnsi="Times New Roman" w:cs="Times New Roman"/>
          <w:color w:val="000000" w:themeColor="text1"/>
          <w:sz w:val="24"/>
          <w:szCs w:val="24"/>
        </w:rPr>
        <w:t>: P</w:t>
      </w:r>
      <w:r w:rsidR="00DC6519" w:rsidRPr="00906878">
        <w:rPr>
          <w:rFonts w:ascii="Times New Roman" w:eastAsia="Times New Roman" w:hAnsi="Times New Roman" w:cs="Times New Roman"/>
          <w:color w:val="000000" w:themeColor="text1"/>
          <w:sz w:val="24"/>
          <w:szCs w:val="24"/>
        </w:rPr>
        <w:t xml:space="preserve">opulation and </w:t>
      </w:r>
      <w:r w:rsidR="007879C3" w:rsidRPr="00461911">
        <w:rPr>
          <w:rFonts w:ascii="Times New Roman" w:eastAsia="Times New Roman" w:hAnsi="Times New Roman" w:cs="Times New Roman"/>
          <w:color w:val="000000" w:themeColor="text1"/>
          <w:sz w:val="24"/>
          <w:szCs w:val="24"/>
        </w:rPr>
        <w:t>S</w:t>
      </w:r>
      <w:r w:rsidR="00DC6519" w:rsidRPr="00906878">
        <w:rPr>
          <w:rFonts w:ascii="Times New Roman" w:eastAsia="Times New Roman" w:hAnsi="Times New Roman" w:cs="Times New Roman"/>
          <w:color w:val="000000" w:themeColor="text1"/>
          <w:sz w:val="24"/>
          <w:szCs w:val="24"/>
        </w:rPr>
        <w:t xml:space="preserve">ample, </w:t>
      </w:r>
      <w:r w:rsidR="007879C3" w:rsidRPr="00461911">
        <w:rPr>
          <w:rFonts w:ascii="Times New Roman" w:eastAsia="Times New Roman" w:hAnsi="Times New Roman" w:cs="Times New Roman"/>
          <w:color w:val="000000" w:themeColor="text1"/>
          <w:sz w:val="24"/>
          <w:szCs w:val="24"/>
        </w:rPr>
        <w:t>R</w:t>
      </w:r>
      <w:r w:rsidR="007879C3" w:rsidRPr="00906878">
        <w:rPr>
          <w:rFonts w:ascii="Times New Roman" w:eastAsia="Times New Roman" w:hAnsi="Times New Roman" w:cs="Times New Roman"/>
          <w:color w:val="000000" w:themeColor="text1"/>
          <w:sz w:val="24"/>
          <w:szCs w:val="24"/>
        </w:rPr>
        <w:t xml:space="preserve">esearch </w:t>
      </w:r>
      <w:r w:rsidR="007879C3" w:rsidRPr="00461911">
        <w:rPr>
          <w:rFonts w:ascii="Times New Roman" w:eastAsia="Times New Roman" w:hAnsi="Times New Roman" w:cs="Times New Roman"/>
          <w:color w:val="000000" w:themeColor="text1"/>
          <w:sz w:val="24"/>
          <w:szCs w:val="24"/>
        </w:rPr>
        <w:t>I</w:t>
      </w:r>
      <w:r w:rsidR="007879C3" w:rsidRPr="00906878">
        <w:rPr>
          <w:rFonts w:ascii="Times New Roman" w:eastAsia="Times New Roman" w:hAnsi="Times New Roman" w:cs="Times New Roman"/>
          <w:color w:val="000000" w:themeColor="text1"/>
          <w:sz w:val="24"/>
          <w:szCs w:val="24"/>
        </w:rPr>
        <w:t xml:space="preserve">nstrument </w:t>
      </w:r>
      <w:r w:rsidR="00DC6519" w:rsidRPr="00906878">
        <w:rPr>
          <w:rFonts w:ascii="Times New Roman" w:eastAsia="Times New Roman" w:hAnsi="Times New Roman" w:cs="Times New Roman"/>
          <w:color w:val="000000" w:themeColor="text1"/>
          <w:sz w:val="24"/>
          <w:szCs w:val="24"/>
        </w:rPr>
        <w:t xml:space="preserve">and </w:t>
      </w:r>
      <w:r w:rsidR="007879C3" w:rsidRPr="00461911">
        <w:rPr>
          <w:rFonts w:ascii="Times New Roman" w:eastAsia="Times New Roman" w:hAnsi="Times New Roman" w:cs="Times New Roman"/>
          <w:color w:val="000000" w:themeColor="text1"/>
          <w:sz w:val="24"/>
          <w:szCs w:val="24"/>
        </w:rPr>
        <w:t>D</w:t>
      </w:r>
      <w:r w:rsidR="007879C3" w:rsidRPr="00906878">
        <w:rPr>
          <w:rFonts w:ascii="Times New Roman" w:eastAsia="Times New Roman" w:hAnsi="Times New Roman" w:cs="Times New Roman"/>
          <w:color w:val="000000" w:themeColor="text1"/>
          <w:sz w:val="24"/>
          <w:szCs w:val="24"/>
        </w:rPr>
        <w:t xml:space="preserve">ata </w:t>
      </w:r>
      <w:r w:rsidR="007879C3" w:rsidRPr="00461911">
        <w:rPr>
          <w:rFonts w:ascii="Times New Roman" w:eastAsia="Times New Roman" w:hAnsi="Times New Roman" w:cs="Times New Roman"/>
          <w:color w:val="000000" w:themeColor="text1"/>
          <w:sz w:val="24"/>
          <w:szCs w:val="24"/>
        </w:rPr>
        <w:t>A</w:t>
      </w:r>
      <w:r w:rsidR="007879C3" w:rsidRPr="00906878">
        <w:rPr>
          <w:rFonts w:ascii="Times New Roman" w:eastAsia="Times New Roman" w:hAnsi="Times New Roman" w:cs="Times New Roman"/>
          <w:color w:val="000000" w:themeColor="text1"/>
          <w:sz w:val="24"/>
          <w:szCs w:val="24"/>
        </w:rPr>
        <w:t>nalysis</w:t>
      </w:r>
      <w:r w:rsidR="00DC6519" w:rsidRPr="00906878">
        <w:rPr>
          <w:rFonts w:ascii="Times New Roman" w:eastAsia="Times New Roman" w:hAnsi="Times New Roman" w:cs="Times New Roman"/>
          <w:color w:val="000000" w:themeColor="text1"/>
          <w:sz w:val="24"/>
          <w:szCs w:val="24"/>
        </w:rPr>
        <w:t xml:space="preserve">. </w:t>
      </w:r>
      <w:r w:rsidR="00566709" w:rsidRPr="00461911">
        <w:rPr>
          <w:rFonts w:ascii="Times New Roman" w:eastAsia="Times New Roman" w:hAnsi="Times New Roman" w:cs="Times New Roman"/>
          <w:color w:val="000000" w:themeColor="text1"/>
          <w:sz w:val="24"/>
          <w:szCs w:val="24"/>
        </w:rPr>
        <w:t>A d</w:t>
      </w:r>
      <w:r w:rsidR="00566709" w:rsidRPr="00906878">
        <w:rPr>
          <w:rFonts w:ascii="Times New Roman" w:eastAsia="Times New Roman" w:hAnsi="Times New Roman" w:cs="Times New Roman"/>
          <w:color w:val="000000" w:themeColor="text1"/>
          <w:sz w:val="24"/>
          <w:szCs w:val="24"/>
        </w:rPr>
        <w:t>etail</w:t>
      </w:r>
      <w:r w:rsidR="00566709" w:rsidRPr="00461911">
        <w:rPr>
          <w:rFonts w:ascii="Times New Roman" w:eastAsia="Times New Roman" w:hAnsi="Times New Roman" w:cs="Times New Roman"/>
          <w:color w:val="000000" w:themeColor="text1"/>
          <w:sz w:val="24"/>
          <w:szCs w:val="24"/>
        </w:rPr>
        <w:t>ed</w:t>
      </w:r>
      <w:r w:rsidR="00566709" w:rsidRPr="00906878">
        <w:rPr>
          <w:rFonts w:ascii="Times New Roman" w:eastAsia="Times New Roman" w:hAnsi="Times New Roman" w:cs="Times New Roman"/>
          <w:color w:val="000000" w:themeColor="text1"/>
          <w:sz w:val="24"/>
          <w:szCs w:val="24"/>
        </w:rPr>
        <w:t xml:space="preserve"> </w:t>
      </w:r>
      <w:r w:rsidR="00DC6519" w:rsidRPr="00906878">
        <w:rPr>
          <w:rFonts w:ascii="Times New Roman" w:eastAsia="Times New Roman" w:hAnsi="Times New Roman" w:cs="Times New Roman"/>
          <w:color w:val="000000" w:themeColor="text1"/>
          <w:sz w:val="24"/>
          <w:szCs w:val="24"/>
        </w:rPr>
        <w:t xml:space="preserve">discussion of each section </w:t>
      </w:r>
      <w:r w:rsidR="00566709" w:rsidRPr="00461911">
        <w:rPr>
          <w:rFonts w:ascii="Times New Roman" w:eastAsia="Times New Roman" w:hAnsi="Times New Roman" w:cs="Times New Roman"/>
          <w:color w:val="000000" w:themeColor="text1"/>
          <w:sz w:val="24"/>
          <w:szCs w:val="24"/>
        </w:rPr>
        <w:t>is presented below.</w:t>
      </w:r>
    </w:p>
    <w:p w14:paraId="00000040" w14:textId="77777777" w:rsidR="004E6355" w:rsidRPr="00906878" w:rsidRDefault="00000000" w:rsidP="0034165C">
      <w:pPr>
        <w:spacing w:line="360" w:lineRule="auto"/>
        <w:jc w:val="both"/>
        <w:rPr>
          <w:rFonts w:ascii="Times New Roman" w:eastAsia="Times New Roman" w:hAnsi="Times New Roman" w:cs="Times New Roman"/>
          <w:color w:val="000000" w:themeColor="text1"/>
          <w:sz w:val="24"/>
          <w:szCs w:val="24"/>
        </w:rPr>
      </w:pPr>
      <w:r w:rsidRPr="00906878">
        <w:rPr>
          <w:rFonts w:ascii="Times New Roman" w:eastAsia="Times New Roman" w:hAnsi="Times New Roman" w:cs="Times New Roman"/>
          <w:color w:val="000000" w:themeColor="text1"/>
          <w:sz w:val="24"/>
          <w:szCs w:val="24"/>
        </w:rPr>
        <w:t>Population and Sample</w:t>
      </w:r>
    </w:p>
    <w:p w14:paraId="00000042" w14:textId="33D1EE52" w:rsidR="004E6355" w:rsidRPr="00906878" w:rsidRDefault="00063A42" w:rsidP="00E462B3">
      <w:pPr>
        <w:spacing w:line="360" w:lineRule="auto"/>
        <w:jc w:val="both"/>
        <w:rPr>
          <w:rFonts w:ascii="Times New Roman" w:eastAsia="Times New Roman" w:hAnsi="Times New Roman" w:cs="Times New Roman"/>
          <w:color w:val="000000" w:themeColor="text1"/>
          <w:sz w:val="24"/>
          <w:szCs w:val="24"/>
        </w:rPr>
      </w:pPr>
      <w:r w:rsidRPr="00461911">
        <w:rPr>
          <w:rFonts w:ascii="Times New Roman" w:eastAsia="Times New Roman" w:hAnsi="Times New Roman" w:cs="Times New Roman"/>
          <w:color w:val="000000" w:themeColor="text1"/>
          <w:sz w:val="24"/>
          <w:szCs w:val="24"/>
        </w:rPr>
        <w:t>P</w:t>
      </w:r>
      <w:r w:rsidRPr="00906878">
        <w:rPr>
          <w:rFonts w:ascii="Times New Roman" w:eastAsia="Times New Roman" w:hAnsi="Times New Roman" w:cs="Times New Roman"/>
          <w:color w:val="000000" w:themeColor="text1"/>
          <w:sz w:val="24"/>
          <w:szCs w:val="24"/>
        </w:rPr>
        <w:t xml:space="preserve">urposive sampling </w:t>
      </w:r>
      <w:r w:rsidRPr="00461911">
        <w:rPr>
          <w:rFonts w:ascii="Times New Roman" w:eastAsia="Times New Roman" w:hAnsi="Times New Roman" w:cs="Times New Roman"/>
          <w:color w:val="000000" w:themeColor="text1"/>
          <w:sz w:val="24"/>
          <w:szCs w:val="24"/>
        </w:rPr>
        <w:t xml:space="preserve">was used </w:t>
      </w:r>
      <w:r w:rsidRPr="00906878">
        <w:rPr>
          <w:rFonts w:ascii="Times New Roman" w:eastAsia="Times New Roman" w:hAnsi="Times New Roman" w:cs="Times New Roman"/>
          <w:color w:val="000000" w:themeColor="text1"/>
          <w:sz w:val="24"/>
          <w:szCs w:val="24"/>
        </w:rPr>
        <w:t xml:space="preserve">to examine and understand factors influencing non-Muslim operators’ decision to produce non-halal food and beverages in Malacca and Penang </w:t>
      </w:r>
      <w:r w:rsidRPr="00461911">
        <w:rPr>
          <w:rFonts w:ascii="Times New Roman" w:eastAsia="Times New Roman" w:hAnsi="Times New Roman" w:cs="Times New Roman"/>
          <w:color w:val="000000" w:themeColor="text1"/>
          <w:sz w:val="24"/>
          <w:szCs w:val="24"/>
        </w:rPr>
        <w:t>W</w:t>
      </w:r>
      <w:r w:rsidRPr="00906878">
        <w:rPr>
          <w:rFonts w:ascii="Times New Roman" w:eastAsia="Times New Roman" w:hAnsi="Times New Roman" w:cs="Times New Roman"/>
          <w:color w:val="000000" w:themeColor="text1"/>
          <w:sz w:val="24"/>
          <w:szCs w:val="24"/>
        </w:rPr>
        <w:t xml:space="preserve">orld </w:t>
      </w:r>
      <w:r w:rsidRPr="00461911">
        <w:rPr>
          <w:rFonts w:ascii="Times New Roman" w:eastAsia="Times New Roman" w:hAnsi="Times New Roman" w:cs="Times New Roman"/>
          <w:color w:val="000000" w:themeColor="text1"/>
          <w:sz w:val="24"/>
          <w:szCs w:val="24"/>
        </w:rPr>
        <w:t>H</w:t>
      </w:r>
      <w:r w:rsidRPr="00906878">
        <w:rPr>
          <w:rFonts w:ascii="Times New Roman" w:eastAsia="Times New Roman" w:hAnsi="Times New Roman" w:cs="Times New Roman"/>
          <w:color w:val="000000" w:themeColor="text1"/>
          <w:sz w:val="24"/>
          <w:szCs w:val="24"/>
        </w:rPr>
        <w:t xml:space="preserve">eritage </w:t>
      </w:r>
      <w:r w:rsidRPr="00461911">
        <w:rPr>
          <w:rFonts w:ascii="Times New Roman" w:eastAsia="Times New Roman" w:hAnsi="Times New Roman" w:cs="Times New Roman"/>
          <w:color w:val="000000" w:themeColor="text1"/>
          <w:sz w:val="24"/>
          <w:szCs w:val="24"/>
        </w:rPr>
        <w:t>S</w:t>
      </w:r>
      <w:r w:rsidRPr="00906878">
        <w:rPr>
          <w:rFonts w:ascii="Times New Roman" w:eastAsia="Times New Roman" w:hAnsi="Times New Roman" w:cs="Times New Roman"/>
          <w:color w:val="000000" w:themeColor="text1"/>
          <w:sz w:val="24"/>
          <w:szCs w:val="24"/>
        </w:rPr>
        <w:t xml:space="preserve">ites. Primary data collection involved </w:t>
      </w:r>
      <w:r w:rsidR="009831C9" w:rsidRPr="00461911">
        <w:rPr>
          <w:rFonts w:ascii="Times New Roman" w:eastAsia="Times New Roman" w:hAnsi="Times New Roman" w:cs="Times New Roman"/>
          <w:color w:val="000000" w:themeColor="text1"/>
          <w:sz w:val="24"/>
          <w:szCs w:val="24"/>
        </w:rPr>
        <w:t xml:space="preserve"> </w:t>
      </w:r>
      <w:r w:rsidR="009831C9" w:rsidRPr="00906878">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survey</w:t>
      </w:r>
      <w:r w:rsidR="009831C9" w:rsidRPr="00461911">
        <w:rPr>
          <w:rFonts w:ascii="Times New Roman" w:eastAsia="Times New Roman" w:hAnsi="Times New Roman" w:cs="Times New Roman"/>
          <w:color w:val="000000" w:themeColor="text1"/>
          <w:sz w:val="24"/>
          <w:szCs w:val="24"/>
        </w:rPr>
        <w:t>s</w:t>
      </w:r>
      <w:r w:rsidRPr="00906878">
        <w:rPr>
          <w:rFonts w:ascii="Times New Roman" w:eastAsia="Times New Roman" w:hAnsi="Times New Roman" w:cs="Times New Roman"/>
          <w:color w:val="000000" w:themeColor="text1"/>
          <w:sz w:val="24"/>
          <w:szCs w:val="24"/>
        </w:rPr>
        <w:t xml:space="preserve"> with owner</w:t>
      </w:r>
      <w:r w:rsidR="009831C9" w:rsidRPr="00461911">
        <w:rPr>
          <w:rFonts w:ascii="Times New Roman" w:eastAsia="Times New Roman" w:hAnsi="Times New Roman" w:cs="Times New Roman"/>
          <w:color w:val="000000" w:themeColor="text1"/>
          <w:sz w:val="24"/>
          <w:szCs w:val="24"/>
        </w:rPr>
        <w:t>s</w:t>
      </w:r>
      <w:r w:rsidRPr="00906878">
        <w:rPr>
          <w:rFonts w:ascii="Times New Roman" w:eastAsia="Times New Roman" w:hAnsi="Times New Roman" w:cs="Times New Roman"/>
          <w:color w:val="000000" w:themeColor="text1"/>
          <w:sz w:val="24"/>
          <w:szCs w:val="24"/>
        </w:rPr>
        <w:t xml:space="preserve"> or person</w:t>
      </w:r>
      <w:r w:rsidR="009831C9" w:rsidRPr="00461911">
        <w:rPr>
          <w:rFonts w:ascii="Times New Roman" w:eastAsia="Times New Roman" w:hAnsi="Times New Roman" w:cs="Times New Roman"/>
          <w:color w:val="000000" w:themeColor="text1"/>
          <w:sz w:val="24"/>
          <w:szCs w:val="24"/>
        </w:rPr>
        <w:t>s</w:t>
      </w:r>
      <w:r w:rsidRPr="00906878">
        <w:rPr>
          <w:rFonts w:ascii="Times New Roman" w:eastAsia="Times New Roman" w:hAnsi="Times New Roman" w:cs="Times New Roman"/>
          <w:color w:val="000000" w:themeColor="text1"/>
          <w:sz w:val="24"/>
          <w:szCs w:val="24"/>
        </w:rPr>
        <w:t xml:space="preserve"> in charge (supervisor</w:t>
      </w:r>
      <w:r w:rsidR="009831C9" w:rsidRPr="00461911">
        <w:rPr>
          <w:rFonts w:ascii="Times New Roman" w:eastAsia="Times New Roman" w:hAnsi="Times New Roman" w:cs="Times New Roman"/>
          <w:color w:val="000000" w:themeColor="text1"/>
          <w:sz w:val="24"/>
          <w:szCs w:val="24"/>
        </w:rPr>
        <w:t>s</w:t>
      </w:r>
      <w:r w:rsidRPr="00906878">
        <w:rPr>
          <w:rFonts w:ascii="Times New Roman" w:eastAsia="Times New Roman" w:hAnsi="Times New Roman" w:cs="Times New Roman"/>
          <w:color w:val="000000" w:themeColor="text1"/>
          <w:sz w:val="24"/>
          <w:szCs w:val="24"/>
        </w:rPr>
        <w:t xml:space="preserve">) of the non-halal food and beverage </w:t>
      </w:r>
      <w:r w:rsidR="009831C9" w:rsidRPr="00906878">
        <w:rPr>
          <w:rFonts w:ascii="Times New Roman" w:eastAsia="Times New Roman" w:hAnsi="Times New Roman" w:cs="Times New Roman"/>
          <w:color w:val="000000" w:themeColor="text1"/>
          <w:sz w:val="24"/>
          <w:szCs w:val="24"/>
        </w:rPr>
        <w:t>operat</w:t>
      </w:r>
      <w:r w:rsidR="009831C9" w:rsidRPr="00461911">
        <w:rPr>
          <w:rFonts w:ascii="Times New Roman" w:eastAsia="Times New Roman" w:hAnsi="Times New Roman" w:cs="Times New Roman"/>
          <w:color w:val="000000" w:themeColor="text1"/>
          <w:sz w:val="24"/>
          <w:szCs w:val="24"/>
        </w:rPr>
        <w:t xml:space="preserve">ions. </w:t>
      </w:r>
      <w:r w:rsidR="00CA7A18" w:rsidRPr="00461911">
        <w:rPr>
          <w:rFonts w:ascii="Times New Roman" w:eastAsia="Times New Roman" w:hAnsi="Times New Roman" w:cs="Times New Roman"/>
          <w:color w:val="000000" w:themeColor="text1"/>
          <w:sz w:val="24"/>
          <w:szCs w:val="24"/>
        </w:rPr>
        <w:t>In addition,</w:t>
      </w:r>
      <w:r w:rsidRPr="00906878">
        <w:rPr>
          <w:rFonts w:ascii="Times New Roman" w:eastAsia="Times New Roman" w:hAnsi="Times New Roman" w:cs="Times New Roman"/>
          <w:color w:val="000000" w:themeColor="text1"/>
          <w:sz w:val="24"/>
          <w:szCs w:val="24"/>
        </w:rPr>
        <w:t xml:space="preserve"> semi-structured interviews were conducted with the selected owner</w:t>
      </w:r>
      <w:r w:rsidR="00CA7A18" w:rsidRPr="00461911">
        <w:rPr>
          <w:rFonts w:ascii="Times New Roman" w:eastAsia="Times New Roman" w:hAnsi="Times New Roman" w:cs="Times New Roman"/>
          <w:color w:val="000000" w:themeColor="text1"/>
          <w:sz w:val="24"/>
          <w:szCs w:val="24"/>
        </w:rPr>
        <w:t>s</w:t>
      </w:r>
      <w:r w:rsidRPr="00906878">
        <w:rPr>
          <w:rFonts w:ascii="Times New Roman" w:eastAsia="Times New Roman" w:hAnsi="Times New Roman" w:cs="Times New Roman"/>
          <w:color w:val="000000" w:themeColor="text1"/>
          <w:sz w:val="24"/>
          <w:szCs w:val="24"/>
        </w:rPr>
        <w:t xml:space="preserve"> or </w:t>
      </w:r>
      <w:r w:rsidR="00992129" w:rsidRPr="00461911">
        <w:rPr>
          <w:rFonts w:ascii="Times New Roman" w:eastAsia="Times New Roman" w:hAnsi="Times New Roman" w:cs="Times New Roman"/>
          <w:color w:val="000000" w:themeColor="text1"/>
          <w:sz w:val="24"/>
          <w:szCs w:val="24"/>
        </w:rPr>
        <w:t xml:space="preserve">supervisors who voluntarily </w:t>
      </w:r>
      <w:r w:rsidR="00F33984" w:rsidRPr="00461911">
        <w:rPr>
          <w:rFonts w:ascii="Times New Roman" w:eastAsia="Times New Roman" w:hAnsi="Times New Roman" w:cs="Times New Roman"/>
          <w:color w:val="000000" w:themeColor="text1"/>
          <w:sz w:val="24"/>
          <w:szCs w:val="24"/>
        </w:rPr>
        <w:t>agreed to participate</w:t>
      </w:r>
      <w:r w:rsidRPr="00906878">
        <w:rPr>
          <w:rFonts w:ascii="Times New Roman" w:eastAsia="Times New Roman" w:hAnsi="Times New Roman" w:cs="Times New Roman"/>
          <w:color w:val="000000" w:themeColor="text1"/>
          <w:sz w:val="24"/>
          <w:szCs w:val="24"/>
        </w:rPr>
        <w:t>.</w:t>
      </w:r>
      <w:r w:rsidR="00CC1CC6" w:rsidRPr="00461911">
        <w:rPr>
          <w:color w:val="000000" w:themeColor="text1"/>
          <w:sz w:val="24"/>
          <w:szCs w:val="24"/>
        </w:rPr>
        <w:t xml:space="preserve"> </w:t>
      </w:r>
      <w:r w:rsidR="00CC1CC6" w:rsidRPr="00906878">
        <w:rPr>
          <w:rFonts w:ascii="Times New Roman" w:eastAsia="Times New Roman" w:hAnsi="Times New Roman" w:cs="Times New Roman"/>
          <w:color w:val="000000" w:themeColor="text1"/>
          <w:sz w:val="24"/>
          <w:szCs w:val="24"/>
        </w:rPr>
        <w:t>The questionnaire used in this study underwent human ethics approval, which was granted by Universiti Pendidikan Sultan Idris (UPSI)</w:t>
      </w:r>
      <w:r w:rsidR="00F33984" w:rsidRPr="00461911">
        <w:rPr>
          <w:rFonts w:ascii="Times New Roman" w:eastAsia="Times New Roman" w:hAnsi="Times New Roman" w:cs="Times New Roman"/>
          <w:color w:val="000000" w:themeColor="text1"/>
          <w:sz w:val="24"/>
          <w:szCs w:val="24"/>
        </w:rPr>
        <w:t>. This</w:t>
      </w:r>
      <w:r w:rsidR="00F33984" w:rsidRPr="00906878">
        <w:rPr>
          <w:rFonts w:ascii="Times New Roman" w:eastAsia="Times New Roman" w:hAnsi="Times New Roman" w:cs="Times New Roman"/>
          <w:color w:val="000000" w:themeColor="text1"/>
          <w:sz w:val="24"/>
          <w:szCs w:val="24"/>
        </w:rPr>
        <w:t xml:space="preserve"> ensur</w:t>
      </w:r>
      <w:r w:rsidR="00F33984" w:rsidRPr="00461911">
        <w:rPr>
          <w:rFonts w:ascii="Times New Roman" w:eastAsia="Times New Roman" w:hAnsi="Times New Roman" w:cs="Times New Roman"/>
          <w:color w:val="000000" w:themeColor="text1"/>
          <w:sz w:val="24"/>
          <w:szCs w:val="24"/>
        </w:rPr>
        <w:t xml:space="preserve">ed </w:t>
      </w:r>
      <w:r w:rsidR="00CC1CC6" w:rsidRPr="00906878">
        <w:rPr>
          <w:rFonts w:ascii="Times New Roman" w:eastAsia="Times New Roman" w:hAnsi="Times New Roman" w:cs="Times New Roman"/>
          <w:color w:val="000000" w:themeColor="text1"/>
          <w:sz w:val="24"/>
          <w:szCs w:val="24"/>
        </w:rPr>
        <w:t>that the research adhered to ethical standards for studies involving human participants.</w:t>
      </w:r>
    </w:p>
    <w:p w14:paraId="00000043" w14:textId="77777777" w:rsidR="004E6355" w:rsidRPr="00906878" w:rsidRDefault="00000000" w:rsidP="0034165C">
      <w:pPr>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t>Research Instrument</w:t>
      </w:r>
    </w:p>
    <w:p w14:paraId="00000044" w14:textId="77777777" w:rsidR="004E6355" w:rsidRPr="00906878" w:rsidRDefault="00000000" w:rsidP="0034165C">
      <w:pPr>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t>Survey</w:t>
      </w:r>
    </w:p>
    <w:p w14:paraId="539D0F55" w14:textId="15650212" w:rsidR="008E4D47" w:rsidRPr="00906878" w:rsidRDefault="00000000" w:rsidP="0034165C">
      <w:pPr>
        <w:spacing w:line="360" w:lineRule="auto"/>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t xml:space="preserve">To </w:t>
      </w:r>
      <w:r w:rsidR="003920BD" w:rsidRPr="00461911">
        <w:rPr>
          <w:rFonts w:ascii="Times New Roman" w:eastAsia="Times New Roman" w:hAnsi="Times New Roman" w:cs="Times New Roman"/>
          <w:sz w:val="24"/>
          <w:szCs w:val="24"/>
        </w:rPr>
        <w:t>achieve the research</w:t>
      </w:r>
      <w:r w:rsidRPr="00906878">
        <w:rPr>
          <w:rFonts w:ascii="Times New Roman" w:eastAsia="Times New Roman" w:hAnsi="Times New Roman" w:cs="Times New Roman"/>
          <w:sz w:val="24"/>
          <w:szCs w:val="24"/>
        </w:rPr>
        <w:t xml:space="preserve"> objective</w:t>
      </w:r>
      <w:r w:rsidR="003920BD" w:rsidRPr="00461911">
        <w:rPr>
          <w:rFonts w:ascii="Times New Roman" w:eastAsia="Times New Roman" w:hAnsi="Times New Roman" w:cs="Times New Roman"/>
          <w:sz w:val="24"/>
          <w:szCs w:val="24"/>
        </w:rPr>
        <w:t>s</w:t>
      </w:r>
      <w:r w:rsidRPr="00906878">
        <w:rPr>
          <w:rFonts w:ascii="Times New Roman" w:eastAsia="Times New Roman" w:hAnsi="Times New Roman" w:cs="Times New Roman"/>
          <w:sz w:val="24"/>
          <w:szCs w:val="24"/>
        </w:rPr>
        <w:t xml:space="preserve">, primary data will be collected </w:t>
      </w:r>
      <w:r w:rsidR="003920BD" w:rsidRPr="00461911">
        <w:rPr>
          <w:rFonts w:ascii="Times New Roman" w:eastAsia="Times New Roman" w:hAnsi="Times New Roman" w:cs="Times New Roman"/>
          <w:sz w:val="24"/>
          <w:szCs w:val="24"/>
        </w:rPr>
        <w:t>through</w:t>
      </w:r>
      <w:r w:rsidR="003920BD"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a questionnaire distributed to the owner</w:t>
      </w:r>
      <w:r w:rsidR="003920BD" w:rsidRPr="00461911">
        <w:rPr>
          <w:rFonts w:ascii="Times New Roman" w:eastAsia="Times New Roman" w:hAnsi="Times New Roman" w:cs="Times New Roman"/>
          <w:sz w:val="24"/>
          <w:szCs w:val="24"/>
        </w:rPr>
        <w:t>s or supervisors</w:t>
      </w:r>
      <w:r w:rsidRPr="00906878">
        <w:rPr>
          <w:rFonts w:ascii="Times New Roman" w:eastAsia="Times New Roman" w:hAnsi="Times New Roman" w:cs="Times New Roman"/>
          <w:sz w:val="24"/>
          <w:szCs w:val="24"/>
        </w:rPr>
        <w:t xml:space="preserve"> of non-halal food and </w:t>
      </w:r>
      <w:r w:rsidR="001613A6" w:rsidRPr="00906878">
        <w:rPr>
          <w:rFonts w:ascii="Times New Roman" w:eastAsia="Times New Roman" w:hAnsi="Times New Roman" w:cs="Times New Roman"/>
          <w:sz w:val="24"/>
          <w:szCs w:val="24"/>
        </w:rPr>
        <w:t>beverage</w:t>
      </w:r>
      <w:r w:rsidR="001613A6" w:rsidRPr="00461911">
        <w:rPr>
          <w:rFonts w:ascii="Times New Roman" w:eastAsia="Times New Roman" w:hAnsi="Times New Roman" w:cs="Times New Roman"/>
          <w:sz w:val="24"/>
          <w:szCs w:val="24"/>
        </w:rPr>
        <w:t xml:space="preserve"> premises </w:t>
      </w:r>
      <w:r w:rsidRPr="00906878">
        <w:rPr>
          <w:rFonts w:ascii="Times New Roman" w:eastAsia="Times New Roman" w:hAnsi="Times New Roman" w:cs="Times New Roman"/>
          <w:sz w:val="24"/>
          <w:szCs w:val="24"/>
        </w:rPr>
        <w:t xml:space="preserve">in Malacca and Penang </w:t>
      </w:r>
      <w:r w:rsidR="001613A6" w:rsidRPr="00461911">
        <w:rPr>
          <w:rFonts w:ascii="Times New Roman" w:eastAsia="Times New Roman" w:hAnsi="Times New Roman" w:cs="Times New Roman"/>
          <w:sz w:val="24"/>
          <w:szCs w:val="24"/>
        </w:rPr>
        <w:t>W</w:t>
      </w:r>
      <w:r w:rsidR="001613A6" w:rsidRPr="00906878">
        <w:rPr>
          <w:rFonts w:ascii="Times New Roman" w:eastAsia="Times New Roman" w:hAnsi="Times New Roman" w:cs="Times New Roman"/>
          <w:sz w:val="24"/>
          <w:szCs w:val="24"/>
        </w:rPr>
        <w:t xml:space="preserve">orld </w:t>
      </w:r>
      <w:r w:rsidR="001613A6" w:rsidRPr="00461911">
        <w:rPr>
          <w:rFonts w:ascii="Times New Roman" w:eastAsia="Times New Roman" w:hAnsi="Times New Roman" w:cs="Times New Roman"/>
          <w:sz w:val="24"/>
          <w:szCs w:val="24"/>
        </w:rPr>
        <w:t>H</w:t>
      </w:r>
      <w:r w:rsidR="001613A6" w:rsidRPr="00906878">
        <w:rPr>
          <w:rFonts w:ascii="Times New Roman" w:eastAsia="Times New Roman" w:hAnsi="Times New Roman" w:cs="Times New Roman"/>
          <w:sz w:val="24"/>
          <w:szCs w:val="24"/>
        </w:rPr>
        <w:t xml:space="preserve">eritage </w:t>
      </w:r>
      <w:r w:rsidR="001613A6" w:rsidRPr="00461911">
        <w:rPr>
          <w:rFonts w:ascii="Times New Roman" w:eastAsia="Times New Roman" w:hAnsi="Times New Roman" w:cs="Times New Roman"/>
          <w:sz w:val="24"/>
          <w:szCs w:val="24"/>
        </w:rPr>
        <w:t>S</w:t>
      </w:r>
      <w:r w:rsidR="001613A6" w:rsidRPr="00906878">
        <w:rPr>
          <w:rFonts w:ascii="Times New Roman" w:eastAsia="Times New Roman" w:hAnsi="Times New Roman" w:cs="Times New Roman"/>
          <w:sz w:val="24"/>
          <w:szCs w:val="24"/>
        </w:rPr>
        <w:t>ites</w:t>
      </w:r>
      <w:r w:rsidRPr="00906878">
        <w:rPr>
          <w:rFonts w:ascii="Times New Roman" w:eastAsia="Times New Roman" w:hAnsi="Times New Roman" w:cs="Times New Roman"/>
          <w:sz w:val="24"/>
          <w:szCs w:val="24"/>
        </w:rPr>
        <w:t xml:space="preserve">. Questionnaire forms </w:t>
      </w:r>
      <w:r w:rsidR="00AB7028" w:rsidRPr="00461911">
        <w:rPr>
          <w:rFonts w:ascii="Times New Roman" w:eastAsia="Times New Roman" w:hAnsi="Times New Roman" w:cs="Times New Roman"/>
          <w:sz w:val="24"/>
          <w:szCs w:val="24"/>
        </w:rPr>
        <w:t xml:space="preserve">were </w:t>
      </w:r>
      <w:r w:rsidR="00D76F80" w:rsidRPr="00461911">
        <w:rPr>
          <w:rFonts w:ascii="Times New Roman" w:eastAsia="Times New Roman" w:hAnsi="Times New Roman" w:cs="Times New Roman"/>
          <w:sz w:val="24"/>
          <w:szCs w:val="24"/>
        </w:rPr>
        <w:t>available</w:t>
      </w:r>
      <w:r w:rsidRPr="00906878">
        <w:rPr>
          <w:rFonts w:ascii="Times New Roman" w:eastAsia="Times New Roman" w:hAnsi="Times New Roman" w:cs="Times New Roman"/>
          <w:sz w:val="24"/>
          <w:szCs w:val="24"/>
        </w:rPr>
        <w:t xml:space="preserve"> in </w:t>
      </w:r>
      <w:r w:rsidR="00D76F80" w:rsidRPr="00461911">
        <w:rPr>
          <w:rFonts w:ascii="Times New Roman" w:eastAsia="Times New Roman" w:hAnsi="Times New Roman" w:cs="Times New Roman"/>
          <w:sz w:val="24"/>
          <w:szCs w:val="24"/>
        </w:rPr>
        <w:t>both</w:t>
      </w:r>
      <w:r w:rsidRPr="00906878">
        <w:rPr>
          <w:rFonts w:ascii="Times New Roman" w:eastAsia="Times New Roman" w:hAnsi="Times New Roman" w:cs="Times New Roman"/>
          <w:sz w:val="24"/>
          <w:szCs w:val="24"/>
        </w:rPr>
        <w:t xml:space="preserve"> English and </w:t>
      </w:r>
      <w:r w:rsidRPr="00906878">
        <w:rPr>
          <w:rFonts w:ascii="Times New Roman" w:eastAsia="Times New Roman" w:hAnsi="Times New Roman" w:cs="Times New Roman"/>
          <w:sz w:val="24"/>
          <w:szCs w:val="24"/>
        </w:rPr>
        <w:lastRenderedPageBreak/>
        <w:t>Mandarin. A total of 362 non-halal food and beverage premises or operators</w:t>
      </w:r>
      <w:r w:rsidR="00595440" w:rsidRPr="00461911">
        <w:rPr>
          <w:rFonts w:ascii="Times New Roman" w:eastAsia="Times New Roman" w:hAnsi="Times New Roman" w:cs="Times New Roman"/>
          <w:sz w:val="24"/>
          <w:szCs w:val="24"/>
        </w:rPr>
        <w:t xml:space="preserve">, including </w:t>
      </w:r>
      <w:r w:rsidRPr="00906878">
        <w:rPr>
          <w:rFonts w:ascii="Times New Roman" w:eastAsia="Times New Roman" w:hAnsi="Times New Roman" w:cs="Times New Roman"/>
          <w:sz w:val="24"/>
          <w:szCs w:val="24"/>
        </w:rPr>
        <w:t>stalls, hawkers and restaurants</w:t>
      </w:r>
      <w:r w:rsidR="00595440" w:rsidRPr="00461911">
        <w:rPr>
          <w:rFonts w:ascii="Times New Roman" w:eastAsia="Times New Roman" w:hAnsi="Times New Roman" w:cs="Times New Roman"/>
          <w:sz w:val="24"/>
          <w:szCs w:val="24"/>
        </w:rPr>
        <w:t>,</w:t>
      </w:r>
      <w:r w:rsidRPr="00906878">
        <w:rPr>
          <w:rFonts w:ascii="Times New Roman" w:eastAsia="Times New Roman" w:hAnsi="Times New Roman" w:cs="Times New Roman"/>
          <w:sz w:val="24"/>
          <w:szCs w:val="24"/>
        </w:rPr>
        <w:t xml:space="preserve"> </w:t>
      </w:r>
      <w:r w:rsidR="00595440" w:rsidRPr="00461911">
        <w:rPr>
          <w:rFonts w:ascii="Times New Roman" w:eastAsia="Times New Roman" w:hAnsi="Times New Roman" w:cs="Times New Roman"/>
          <w:sz w:val="24"/>
          <w:szCs w:val="24"/>
        </w:rPr>
        <w:t>were invited to participate in the survey</w:t>
      </w:r>
      <w:r w:rsidRPr="00906878">
        <w:rPr>
          <w:rFonts w:ascii="Times New Roman" w:eastAsia="Times New Roman" w:hAnsi="Times New Roman" w:cs="Times New Roman"/>
          <w:sz w:val="24"/>
          <w:szCs w:val="24"/>
        </w:rPr>
        <w:t xml:space="preserve">. </w:t>
      </w:r>
      <w:r w:rsidR="00012B4F" w:rsidRPr="00461911">
        <w:rPr>
          <w:rFonts w:ascii="Times New Roman" w:eastAsia="Times New Roman" w:hAnsi="Times New Roman" w:cs="Times New Roman"/>
          <w:sz w:val="24"/>
          <w:szCs w:val="24"/>
        </w:rPr>
        <w:t>Questionnaires were distributed by appointed</w:t>
      </w:r>
      <w:r w:rsidRPr="00906878">
        <w:rPr>
          <w:rFonts w:ascii="Times New Roman" w:eastAsia="Times New Roman" w:hAnsi="Times New Roman" w:cs="Times New Roman"/>
          <w:sz w:val="24"/>
          <w:szCs w:val="24"/>
        </w:rPr>
        <w:t xml:space="preserve"> enumerator</w:t>
      </w:r>
      <w:r w:rsidR="00012B4F" w:rsidRPr="00461911">
        <w:rPr>
          <w:rFonts w:ascii="Times New Roman" w:eastAsia="Times New Roman" w:hAnsi="Times New Roman" w:cs="Times New Roman"/>
          <w:sz w:val="24"/>
          <w:szCs w:val="24"/>
        </w:rPr>
        <w:t>s,</w:t>
      </w:r>
      <w:r w:rsidRPr="00906878">
        <w:rPr>
          <w:rFonts w:ascii="Times New Roman" w:eastAsia="Times New Roman" w:hAnsi="Times New Roman" w:cs="Times New Roman"/>
          <w:sz w:val="24"/>
          <w:szCs w:val="24"/>
        </w:rPr>
        <w:t xml:space="preserve"> </w:t>
      </w:r>
      <w:r w:rsidR="00012B4F" w:rsidRPr="00461911">
        <w:rPr>
          <w:rFonts w:ascii="Times New Roman" w:eastAsia="Times New Roman" w:hAnsi="Times New Roman" w:cs="Times New Roman"/>
          <w:sz w:val="24"/>
          <w:szCs w:val="24"/>
        </w:rPr>
        <w:t>selected from n</w:t>
      </w:r>
      <w:r w:rsidR="009733E7" w:rsidRPr="00461911">
        <w:rPr>
          <w:rFonts w:ascii="Times New Roman" w:eastAsia="Times New Roman" w:hAnsi="Times New Roman" w:cs="Times New Roman"/>
          <w:sz w:val="24"/>
          <w:szCs w:val="24"/>
        </w:rPr>
        <w:t>on-</w:t>
      </w:r>
      <w:r w:rsidR="00413E89" w:rsidRPr="00461911">
        <w:rPr>
          <w:rFonts w:ascii="Times New Roman" w:eastAsia="Times New Roman" w:hAnsi="Times New Roman" w:cs="Times New Roman"/>
          <w:sz w:val="24"/>
          <w:szCs w:val="24"/>
        </w:rPr>
        <w:t>Muslim</w:t>
      </w:r>
      <w:r w:rsidR="009733E7" w:rsidRPr="00461911">
        <w:rPr>
          <w:rFonts w:ascii="Times New Roman" w:eastAsia="Times New Roman" w:hAnsi="Times New Roman" w:cs="Times New Roman"/>
          <w:sz w:val="24"/>
          <w:szCs w:val="24"/>
        </w:rPr>
        <w:t xml:space="preserve"> social groups </w:t>
      </w:r>
      <w:r w:rsidR="00C42FC0" w:rsidRPr="00461911">
        <w:rPr>
          <w:rFonts w:ascii="Times New Roman" w:eastAsia="Times New Roman" w:hAnsi="Times New Roman" w:cs="Times New Roman"/>
          <w:sz w:val="24"/>
          <w:szCs w:val="24"/>
        </w:rPr>
        <w:t xml:space="preserve">to ensure </w:t>
      </w:r>
      <w:r w:rsidR="00DC7B0B" w:rsidRPr="00461911">
        <w:rPr>
          <w:rFonts w:ascii="Times New Roman" w:eastAsia="Times New Roman" w:hAnsi="Times New Roman" w:cs="Times New Roman"/>
          <w:sz w:val="24"/>
          <w:szCs w:val="24"/>
        </w:rPr>
        <w:t xml:space="preserve">effective engagement with the </w:t>
      </w:r>
      <w:r w:rsidRPr="00906878">
        <w:rPr>
          <w:rFonts w:ascii="Times New Roman" w:eastAsia="Times New Roman" w:hAnsi="Times New Roman" w:cs="Times New Roman"/>
          <w:sz w:val="24"/>
          <w:szCs w:val="24"/>
        </w:rPr>
        <w:t>respondents</w:t>
      </w:r>
      <w:r w:rsidR="00DC7B0B" w:rsidRPr="00461911">
        <w:rPr>
          <w:rFonts w:ascii="Times New Roman" w:eastAsia="Times New Roman" w:hAnsi="Times New Roman" w:cs="Times New Roman"/>
          <w:sz w:val="24"/>
          <w:szCs w:val="24"/>
        </w:rPr>
        <w:t xml:space="preserve"> and a clear understanding of the </w:t>
      </w:r>
      <w:r w:rsidRPr="00906878">
        <w:rPr>
          <w:rFonts w:ascii="Times New Roman" w:eastAsia="Times New Roman" w:hAnsi="Times New Roman" w:cs="Times New Roman"/>
          <w:sz w:val="24"/>
          <w:szCs w:val="24"/>
        </w:rPr>
        <w:t>study</w:t>
      </w:r>
      <w:r w:rsidR="00DC7B0B" w:rsidRPr="00461911">
        <w:rPr>
          <w:rFonts w:ascii="Times New Roman" w:eastAsia="Times New Roman" w:hAnsi="Times New Roman" w:cs="Times New Roman"/>
          <w:sz w:val="24"/>
          <w:szCs w:val="24"/>
        </w:rPr>
        <w:t xml:space="preserve"> objectives</w:t>
      </w:r>
      <w:r w:rsidRPr="00906878">
        <w:rPr>
          <w:rFonts w:ascii="Times New Roman" w:eastAsia="Times New Roman" w:hAnsi="Times New Roman" w:cs="Times New Roman"/>
          <w:sz w:val="24"/>
          <w:szCs w:val="24"/>
        </w:rPr>
        <w:t>.</w:t>
      </w:r>
    </w:p>
    <w:p w14:paraId="00000047" w14:textId="77777777" w:rsidR="004E6355" w:rsidRPr="00906878" w:rsidRDefault="00000000" w:rsidP="0034165C">
      <w:pPr>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t>Data Analysis</w:t>
      </w:r>
    </w:p>
    <w:p w14:paraId="1DE422FE" w14:textId="6E40BCB4" w:rsidR="00005D46" w:rsidRPr="00906878" w:rsidRDefault="00005D46" w:rsidP="0034165C">
      <w:pPr>
        <w:spacing w:before="240" w:after="240" w:line="360" w:lineRule="auto"/>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t xml:space="preserve">The data analysis process began with preliminary assessments to ensure the suitability and quality of the dataset. Descriptive statistics, including means, standard deviations, skewness, kurtosis, minimum, and maximum values, were computed to evaluate the distribution and normality of each questionnaire item. </w:t>
      </w:r>
      <w:r w:rsidR="00362980" w:rsidRPr="00461911">
        <w:rPr>
          <w:rFonts w:ascii="Times New Roman" w:eastAsia="Times New Roman" w:hAnsi="Times New Roman" w:cs="Times New Roman"/>
          <w:sz w:val="24"/>
          <w:szCs w:val="24"/>
        </w:rPr>
        <w:t>These tests</w:t>
      </w:r>
      <w:r w:rsidRPr="00906878">
        <w:rPr>
          <w:rFonts w:ascii="Times New Roman" w:eastAsia="Times New Roman" w:hAnsi="Times New Roman" w:cs="Times New Roman"/>
          <w:sz w:val="24"/>
          <w:szCs w:val="24"/>
        </w:rPr>
        <w:t xml:space="preserve"> helped identify any potential issues such as non-normality or outliers that could affect subsequent analyses. Next, the Kaiser-Meyer-Olkin (KMO) measure of sampling adequacy and Bartlett’s Test of Sphericity were conducted to </w:t>
      </w:r>
      <w:r w:rsidR="007C5AC9" w:rsidRPr="00461911">
        <w:rPr>
          <w:rFonts w:ascii="Times New Roman" w:eastAsia="Times New Roman" w:hAnsi="Times New Roman" w:cs="Times New Roman"/>
          <w:sz w:val="24"/>
          <w:szCs w:val="24"/>
        </w:rPr>
        <w:t>verify</w:t>
      </w:r>
      <w:r w:rsidR="007C5AC9" w:rsidRPr="00906878">
        <w:rPr>
          <w:rFonts w:ascii="Times New Roman" w:eastAsia="Times New Roman" w:hAnsi="Times New Roman" w:cs="Times New Roman"/>
          <w:sz w:val="24"/>
          <w:szCs w:val="24"/>
        </w:rPr>
        <w:t xml:space="preserve"> </w:t>
      </w:r>
      <w:r w:rsidR="007C5AC9" w:rsidRPr="00461911">
        <w:rPr>
          <w:rFonts w:ascii="Times New Roman" w:eastAsia="Times New Roman" w:hAnsi="Times New Roman" w:cs="Times New Roman"/>
          <w:sz w:val="24"/>
          <w:szCs w:val="24"/>
        </w:rPr>
        <w:t xml:space="preserve">the appropriateness of </w:t>
      </w:r>
      <w:r w:rsidRPr="00906878">
        <w:rPr>
          <w:rFonts w:ascii="Times New Roman" w:eastAsia="Times New Roman" w:hAnsi="Times New Roman" w:cs="Times New Roman"/>
          <w:sz w:val="24"/>
          <w:szCs w:val="24"/>
        </w:rPr>
        <w:t xml:space="preserve">the data </w:t>
      </w:r>
      <w:r w:rsidR="007C5AC9" w:rsidRPr="00461911">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 for factor analysis. KMO values above 0.80 and significant Bartlett’s tests indicate</w:t>
      </w:r>
      <w:r w:rsidR="00490C8A" w:rsidRPr="00461911">
        <w:rPr>
          <w:rFonts w:ascii="Times New Roman" w:eastAsia="Times New Roman" w:hAnsi="Times New Roman" w:cs="Times New Roman"/>
          <w:sz w:val="24"/>
          <w:szCs w:val="24"/>
        </w:rPr>
        <w:t>d</w:t>
      </w:r>
      <w:r w:rsidRPr="00906878">
        <w:rPr>
          <w:rFonts w:ascii="Times New Roman" w:eastAsia="Times New Roman" w:hAnsi="Times New Roman" w:cs="Times New Roman"/>
          <w:sz w:val="24"/>
          <w:szCs w:val="24"/>
        </w:rPr>
        <w:t xml:space="preserve"> that the correlation matrix </w:t>
      </w:r>
      <w:r w:rsidR="00490C8A" w:rsidRPr="00461911">
        <w:rPr>
          <w:rFonts w:ascii="Times New Roman" w:eastAsia="Times New Roman" w:hAnsi="Times New Roman" w:cs="Times New Roman"/>
          <w:sz w:val="24"/>
          <w:szCs w:val="24"/>
        </w:rPr>
        <w:t xml:space="preserve">was </w:t>
      </w:r>
      <w:r w:rsidRPr="00906878">
        <w:rPr>
          <w:rFonts w:ascii="Times New Roman" w:eastAsia="Times New Roman" w:hAnsi="Times New Roman" w:cs="Times New Roman"/>
          <w:sz w:val="24"/>
          <w:szCs w:val="24"/>
        </w:rPr>
        <w:t>appropriate for identifying underlying factor structures.</w:t>
      </w:r>
    </w:p>
    <w:p w14:paraId="48FD7571" w14:textId="17B0895F" w:rsidR="003A693F" w:rsidRPr="00906878" w:rsidRDefault="00005D46" w:rsidP="00C91AB4">
      <w:pPr>
        <w:spacing w:before="240" w:after="240" w:line="360" w:lineRule="auto"/>
        <w:ind w:firstLine="720"/>
        <w:jc w:val="both"/>
        <w:rPr>
          <w:rFonts w:ascii="Times New Roman" w:eastAsia="Times New Roman" w:hAnsi="Times New Roman" w:cs="Times New Roman"/>
          <w:color w:val="000000" w:themeColor="text1"/>
          <w:sz w:val="24"/>
          <w:szCs w:val="24"/>
        </w:rPr>
      </w:pPr>
      <w:r w:rsidRPr="00906878">
        <w:rPr>
          <w:rFonts w:ascii="Times New Roman" w:eastAsia="Times New Roman" w:hAnsi="Times New Roman" w:cs="Times New Roman"/>
          <w:sz w:val="24"/>
          <w:szCs w:val="24"/>
        </w:rPr>
        <w:t xml:space="preserve">Following these preliminary tests, Confirmatory Factor Analysis (CFA) was conducted to validate the measurement model of the key constructs: Decision on Purchasing Non-Halal (DOPNH) and Challenges in </w:t>
      </w:r>
      <w:r w:rsidR="008B4F93" w:rsidRPr="00461911">
        <w:rPr>
          <w:rFonts w:ascii="Times New Roman" w:eastAsia="Times New Roman" w:hAnsi="Times New Roman" w:cs="Times New Roman"/>
          <w:sz w:val="24"/>
          <w:szCs w:val="24"/>
        </w:rPr>
        <w:t xml:space="preserve">the </w:t>
      </w:r>
      <w:r w:rsidRPr="00906878">
        <w:rPr>
          <w:rFonts w:ascii="Times New Roman" w:eastAsia="Times New Roman" w:hAnsi="Times New Roman" w:cs="Times New Roman"/>
          <w:sz w:val="24"/>
          <w:szCs w:val="24"/>
        </w:rPr>
        <w:t xml:space="preserve">Non-Halal Food and Beverage Business (CINHFABB). CFA </w:t>
      </w:r>
      <w:r w:rsidR="000A2CD0" w:rsidRPr="00461911">
        <w:rPr>
          <w:rFonts w:ascii="Times New Roman" w:eastAsia="Times New Roman" w:hAnsi="Times New Roman" w:cs="Times New Roman"/>
          <w:sz w:val="24"/>
          <w:szCs w:val="24"/>
        </w:rPr>
        <w:t>assessed</w:t>
      </w:r>
      <w:r w:rsidRPr="00906878">
        <w:rPr>
          <w:rFonts w:ascii="Times New Roman" w:eastAsia="Times New Roman" w:hAnsi="Times New Roman" w:cs="Times New Roman"/>
          <w:sz w:val="24"/>
          <w:szCs w:val="24"/>
        </w:rPr>
        <w:t xml:space="preserve"> the extent to which the observed data fit</w:t>
      </w:r>
      <w:r w:rsidR="000A2CD0" w:rsidRPr="00461911">
        <w:rPr>
          <w:rFonts w:ascii="Times New Roman" w:eastAsia="Times New Roman" w:hAnsi="Times New Roman" w:cs="Times New Roman"/>
          <w:sz w:val="24"/>
          <w:szCs w:val="24"/>
        </w:rPr>
        <w:t>ted</w:t>
      </w:r>
      <w:r w:rsidRPr="00906878">
        <w:rPr>
          <w:rFonts w:ascii="Times New Roman" w:eastAsia="Times New Roman" w:hAnsi="Times New Roman" w:cs="Times New Roman"/>
          <w:sz w:val="24"/>
          <w:szCs w:val="24"/>
        </w:rPr>
        <w:t xml:space="preserve"> the hypothesized factor structure, thereby ensuring construct validity. The analysis also </w:t>
      </w:r>
      <w:r w:rsidR="003C2120" w:rsidRPr="00461911">
        <w:rPr>
          <w:rFonts w:ascii="Times New Roman" w:eastAsia="Times New Roman" w:hAnsi="Times New Roman" w:cs="Times New Roman"/>
          <w:sz w:val="24"/>
          <w:szCs w:val="24"/>
        </w:rPr>
        <w:t>examined</w:t>
      </w:r>
      <w:r w:rsidRPr="00906878">
        <w:rPr>
          <w:rFonts w:ascii="Times New Roman" w:eastAsia="Times New Roman" w:hAnsi="Times New Roman" w:cs="Times New Roman"/>
          <w:sz w:val="24"/>
          <w:szCs w:val="24"/>
        </w:rPr>
        <w:t xml:space="preserve"> the total variance explained </w:t>
      </w:r>
      <w:r w:rsidR="003C2120" w:rsidRPr="00461911">
        <w:rPr>
          <w:rFonts w:ascii="Times New Roman" w:eastAsia="Times New Roman" w:hAnsi="Times New Roman" w:cs="Times New Roman"/>
          <w:sz w:val="24"/>
          <w:szCs w:val="24"/>
        </w:rPr>
        <w:t>confirming</w:t>
      </w:r>
      <w:r w:rsidRPr="00906878">
        <w:rPr>
          <w:rFonts w:ascii="Times New Roman" w:eastAsia="Times New Roman" w:hAnsi="Times New Roman" w:cs="Times New Roman"/>
          <w:sz w:val="24"/>
          <w:szCs w:val="24"/>
        </w:rPr>
        <w:t xml:space="preserve"> that the extracted factors accounted for a </w:t>
      </w:r>
      <w:r w:rsidR="003C2120" w:rsidRPr="00461911">
        <w:rPr>
          <w:rFonts w:ascii="Times New Roman" w:eastAsia="Times New Roman" w:hAnsi="Times New Roman" w:cs="Times New Roman"/>
          <w:sz w:val="24"/>
          <w:szCs w:val="24"/>
        </w:rPr>
        <w:t>substantial</w:t>
      </w:r>
      <w:r w:rsidR="003C2120"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proportion of the variance</w:t>
      </w:r>
      <w:r w:rsidRPr="00906878">
        <w:rPr>
          <w:rFonts w:ascii="Times New Roman" w:eastAsia="Times New Roman" w:hAnsi="Times New Roman" w:cs="Times New Roman"/>
          <w:color w:val="EE0000"/>
          <w:sz w:val="24"/>
          <w:szCs w:val="24"/>
        </w:rPr>
        <w:t xml:space="preserve">. </w:t>
      </w:r>
      <w:r w:rsidRPr="00906878">
        <w:rPr>
          <w:rFonts w:ascii="Times New Roman" w:eastAsia="Times New Roman" w:hAnsi="Times New Roman" w:cs="Times New Roman"/>
          <w:color w:val="000000" w:themeColor="text1"/>
          <w:sz w:val="24"/>
          <w:szCs w:val="24"/>
        </w:rPr>
        <w:t xml:space="preserve">All analyses were </w:t>
      </w:r>
      <w:r w:rsidR="00456F7F" w:rsidRPr="00461911">
        <w:rPr>
          <w:rFonts w:ascii="Times New Roman" w:eastAsia="Times New Roman" w:hAnsi="Times New Roman" w:cs="Times New Roman"/>
          <w:color w:val="000000" w:themeColor="text1"/>
          <w:sz w:val="24"/>
          <w:szCs w:val="24"/>
        </w:rPr>
        <w:t xml:space="preserve">conducted </w:t>
      </w:r>
      <w:r w:rsidRPr="00906878">
        <w:rPr>
          <w:rFonts w:ascii="Times New Roman" w:eastAsia="Times New Roman" w:hAnsi="Times New Roman" w:cs="Times New Roman"/>
          <w:color w:val="000000" w:themeColor="text1"/>
          <w:sz w:val="24"/>
          <w:szCs w:val="24"/>
        </w:rPr>
        <w:t xml:space="preserve">using IBM SPSS Statistics software (version 12), with results interpreted at a significance level of 0.05. This rigorous analytical </w:t>
      </w:r>
      <w:r w:rsidR="00140053" w:rsidRPr="00461911">
        <w:rPr>
          <w:rFonts w:ascii="Times New Roman" w:eastAsia="Times New Roman" w:hAnsi="Times New Roman" w:cs="Times New Roman"/>
          <w:color w:val="000000" w:themeColor="text1"/>
          <w:sz w:val="24"/>
          <w:szCs w:val="24"/>
        </w:rPr>
        <w:t xml:space="preserve">procedure </w:t>
      </w:r>
      <w:r w:rsidRPr="00906878">
        <w:rPr>
          <w:rFonts w:ascii="Times New Roman" w:eastAsia="Times New Roman" w:hAnsi="Times New Roman" w:cs="Times New Roman"/>
          <w:color w:val="000000" w:themeColor="text1"/>
          <w:sz w:val="24"/>
          <w:szCs w:val="24"/>
        </w:rPr>
        <w:t xml:space="preserve">ensured that the constructs employed in the study were both reliable and valid, providing a robust foundation for further exploration of the role of artificial intelligence in sustainability strategies within Non-Halal Food and Beverage </w:t>
      </w:r>
      <w:r w:rsidR="00140053" w:rsidRPr="00461911">
        <w:rPr>
          <w:rFonts w:ascii="Times New Roman" w:eastAsia="Times New Roman" w:hAnsi="Times New Roman" w:cs="Times New Roman"/>
          <w:color w:val="000000" w:themeColor="text1"/>
          <w:sz w:val="24"/>
          <w:szCs w:val="24"/>
        </w:rPr>
        <w:t>sector</w:t>
      </w:r>
      <w:r w:rsidRPr="00906878">
        <w:rPr>
          <w:rFonts w:ascii="Times New Roman" w:eastAsia="Times New Roman" w:hAnsi="Times New Roman" w:cs="Times New Roman"/>
          <w:color w:val="000000" w:themeColor="text1"/>
          <w:sz w:val="24"/>
          <w:szCs w:val="24"/>
        </w:rPr>
        <w:t>.</w:t>
      </w:r>
    </w:p>
    <w:p w14:paraId="0000004A" w14:textId="2D66B0A7" w:rsidR="004E6355" w:rsidRPr="00906878" w:rsidRDefault="00000000" w:rsidP="0034165C">
      <w:pPr>
        <w:jc w:val="both"/>
        <w:rPr>
          <w:rFonts w:ascii="Times New Roman" w:eastAsia="Times New Roman" w:hAnsi="Times New Roman" w:cs="Times New Roman"/>
          <w:b/>
          <w:color w:val="000000" w:themeColor="text1"/>
          <w:sz w:val="24"/>
          <w:szCs w:val="24"/>
        </w:rPr>
      </w:pPr>
      <w:r w:rsidRPr="00906878">
        <w:rPr>
          <w:rFonts w:ascii="Times New Roman" w:eastAsia="Times New Roman" w:hAnsi="Times New Roman" w:cs="Times New Roman"/>
          <w:b/>
          <w:color w:val="000000" w:themeColor="text1"/>
          <w:sz w:val="24"/>
          <w:szCs w:val="24"/>
        </w:rPr>
        <w:t>Results</w:t>
      </w:r>
      <w:r w:rsidR="0007740D" w:rsidRPr="00906878">
        <w:rPr>
          <w:rFonts w:ascii="Times New Roman" w:eastAsia="Times New Roman" w:hAnsi="Times New Roman" w:cs="Times New Roman"/>
          <w:b/>
          <w:color w:val="000000" w:themeColor="text1"/>
          <w:sz w:val="24"/>
          <w:szCs w:val="24"/>
        </w:rPr>
        <w:t xml:space="preserve"> and Discussions</w:t>
      </w:r>
    </w:p>
    <w:p w14:paraId="0000004C" w14:textId="6A92C339" w:rsidR="004E6355" w:rsidRPr="00906878" w:rsidRDefault="00000000" w:rsidP="00461911">
      <w:pPr>
        <w:spacing w:before="240" w:after="240" w:line="360" w:lineRule="auto"/>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t>To assess the validity and reliability of the measurement constructs, Confirmatory Factor Analysis (CFA) was conducted. Prior to CFA, preliminary analyses were performed, including descriptive statistics (means, standard deviations, skewness, kurtosis, minimum, and maximum values) to evaluate data distribution and normality. Kaiser-Meyer-Olkin (KMO) measure of sampling adequacy and Bartlett’s Test of Sphericity were</w:t>
      </w:r>
      <w:r w:rsidR="001A5E01" w:rsidRPr="00461911">
        <w:rPr>
          <w:rFonts w:ascii="Times New Roman" w:eastAsia="Times New Roman" w:hAnsi="Times New Roman" w:cs="Times New Roman"/>
          <w:sz w:val="24"/>
          <w:szCs w:val="24"/>
        </w:rPr>
        <w:t xml:space="preserve"> also</w:t>
      </w:r>
      <w:r w:rsidRPr="00906878">
        <w:rPr>
          <w:rFonts w:ascii="Times New Roman" w:eastAsia="Times New Roman" w:hAnsi="Times New Roman" w:cs="Times New Roman"/>
          <w:sz w:val="24"/>
          <w:szCs w:val="24"/>
        </w:rPr>
        <w:t xml:space="preserve"> applied to confirm the suitability </w:t>
      </w:r>
      <w:r w:rsidRPr="00906878">
        <w:rPr>
          <w:rFonts w:ascii="Times New Roman" w:eastAsia="Times New Roman" w:hAnsi="Times New Roman" w:cs="Times New Roman"/>
          <w:sz w:val="24"/>
          <w:szCs w:val="24"/>
        </w:rPr>
        <w:lastRenderedPageBreak/>
        <w:t xml:space="preserve">of the dataset for factor analysis (Hair et al., 2010). </w:t>
      </w:r>
      <w:r w:rsidR="0091192B" w:rsidRPr="00461911">
        <w:rPr>
          <w:rFonts w:ascii="Times New Roman" w:eastAsia="Times New Roman" w:hAnsi="Times New Roman" w:cs="Times New Roman"/>
          <w:sz w:val="24"/>
          <w:szCs w:val="24"/>
        </w:rPr>
        <w:t xml:space="preserve">Additionally, </w:t>
      </w:r>
      <w:r w:rsidR="00D95BE3" w:rsidRPr="00461911">
        <w:rPr>
          <w:rFonts w:ascii="Times New Roman" w:eastAsia="Times New Roman" w:hAnsi="Times New Roman" w:cs="Times New Roman"/>
          <w:sz w:val="24"/>
          <w:szCs w:val="24"/>
        </w:rPr>
        <w:t xml:space="preserve">the total variance explained </w:t>
      </w:r>
      <w:r w:rsidRPr="00906878">
        <w:rPr>
          <w:rFonts w:ascii="Times New Roman" w:eastAsia="Times New Roman" w:hAnsi="Times New Roman" w:cs="Times New Roman"/>
          <w:sz w:val="24"/>
          <w:szCs w:val="24"/>
        </w:rPr>
        <w:t xml:space="preserve">was further examined to ensure that the extracted factors accounted for a substantial proportion of the variance. </w:t>
      </w:r>
      <w:r w:rsidR="007D544A" w:rsidRPr="00461911">
        <w:rPr>
          <w:rFonts w:ascii="Times New Roman" w:eastAsia="Times New Roman" w:hAnsi="Times New Roman" w:cs="Times New Roman"/>
          <w:sz w:val="24"/>
          <w:szCs w:val="24"/>
        </w:rPr>
        <w:t>These procedures were</w:t>
      </w:r>
      <w:r w:rsidRPr="00906878">
        <w:rPr>
          <w:rFonts w:ascii="Times New Roman" w:eastAsia="Times New Roman" w:hAnsi="Times New Roman" w:cs="Times New Roman"/>
          <w:sz w:val="24"/>
          <w:szCs w:val="24"/>
        </w:rPr>
        <w:t xml:space="preserve"> applied to evaluate the measurement properties of two key dimensions: Decision on Purchasing Non-Halal (DOPNH) and Challenges in Non-Halal Food and Beverage Business (CINHFABB), which are central to understanding the impact of </w:t>
      </w:r>
      <w:r w:rsidR="00F13903" w:rsidRPr="00461911">
        <w:rPr>
          <w:rFonts w:ascii="Times New Roman" w:eastAsia="Times New Roman" w:hAnsi="Times New Roman" w:cs="Times New Roman"/>
          <w:sz w:val="24"/>
          <w:szCs w:val="24"/>
        </w:rPr>
        <w:t>AI</w:t>
      </w:r>
      <w:r w:rsidRPr="00906878">
        <w:rPr>
          <w:rFonts w:ascii="Times New Roman" w:eastAsia="Times New Roman" w:hAnsi="Times New Roman" w:cs="Times New Roman"/>
          <w:sz w:val="24"/>
          <w:szCs w:val="24"/>
        </w:rPr>
        <w:t xml:space="preserve"> on sustainability strategies within Non-Halal </w:t>
      </w:r>
      <w:r w:rsidR="00F13903" w:rsidRPr="00461911">
        <w:rPr>
          <w:rFonts w:ascii="Times New Roman" w:eastAsia="Times New Roman" w:hAnsi="Times New Roman" w:cs="Times New Roman"/>
          <w:sz w:val="24"/>
          <w:szCs w:val="24"/>
        </w:rPr>
        <w:t>F&amp;B</w:t>
      </w:r>
      <w:r w:rsidRPr="00906878">
        <w:rPr>
          <w:rFonts w:ascii="Times New Roman" w:eastAsia="Times New Roman" w:hAnsi="Times New Roman" w:cs="Times New Roman"/>
          <w:sz w:val="24"/>
          <w:szCs w:val="24"/>
        </w:rPr>
        <w:t xml:space="preserve"> businesses</w:t>
      </w:r>
      <w:r w:rsidR="0098339A" w:rsidRPr="00906878">
        <w:rPr>
          <w:rFonts w:ascii="Times New Roman" w:eastAsia="Times New Roman" w:hAnsi="Times New Roman" w:cs="Times New Roman"/>
          <w:sz w:val="24"/>
          <w:szCs w:val="24"/>
        </w:rPr>
        <w:t xml:space="preserve"> (Table 1.1)</w:t>
      </w:r>
      <w:r w:rsidRPr="00906878">
        <w:rPr>
          <w:rFonts w:ascii="Times New Roman" w:eastAsia="Times New Roman" w:hAnsi="Times New Roman" w:cs="Times New Roman"/>
          <w:sz w:val="24"/>
          <w:szCs w:val="24"/>
        </w:rPr>
        <w:t xml:space="preserve">. </w:t>
      </w:r>
      <w:r w:rsidR="00AC2364" w:rsidRPr="00461911">
        <w:rPr>
          <w:rFonts w:ascii="Times New Roman" w:eastAsia="Times New Roman" w:hAnsi="Times New Roman" w:cs="Times New Roman"/>
          <w:sz w:val="24"/>
          <w:szCs w:val="24"/>
        </w:rPr>
        <w:t>Establishing</w:t>
      </w:r>
      <w:r w:rsidR="00AC2364"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the reliability and validity of these constructs is essential for accurately capturing consumer behaviour and operational challenges, thereby </w:t>
      </w:r>
      <w:r w:rsidR="00AC2364" w:rsidRPr="00461911">
        <w:rPr>
          <w:rFonts w:ascii="Times New Roman" w:eastAsia="Times New Roman" w:hAnsi="Times New Roman" w:cs="Times New Roman"/>
          <w:sz w:val="24"/>
          <w:szCs w:val="24"/>
        </w:rPr>
        <w:t>providing</w:t>
      </w:r>
      <w:r w:rsidR="00364C0D" w:rsidRPr="00461911">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a robust foundation for subsequent analyses related to AI-driven sustainability interventions</w:t>
      </w:r>
      <w:r w:rsidR="008A372A" w:rsidRPr="00461911">
        <w:rPr>
          <w:rFonts w:ascii="Times New Roman" w:eastAsia="Times New Roman" w:hAnsi="Times New Roman" w:cs="Times New Roman"/>
          <w:sz w:val="24"/>
          <w:szCs w:val="24"/>
        </w:rPr>
        <w:t xml:space="preserve">, including </w:t>
      </w:r>
      <w:r w:rsidRPr="00906878">
        <w:rPr>
          <w:rFonts w:ascii="Times New Roman" w:eastAsia="Times New Roman" w:hAnsi="Times New Roman" w:cs="Times New Roman"/>
          <w:sz w:val="24"/>
          <w:szCs w:val="24"/>
        </w:rPr>
        <w:t xml:space="preserve">validating the measurement model within the CFA framework. </w:t>
      </w:r>
    </w:p>
    <w:p w14:paraId="2DE58920" w14:textId="77777777" w:rsidR="00CC5EB5" w:rsidRPr="00906878" w:rsidRDefault="00FE45F4" w:rsidP="0034165C">
      <w:pPr>
        <w:spacing w:after="0" w:line="240" w:lineRule="auto"/>
        <w:rPr>
          <w:rFonts w:ascii="Times New Roman" w:hAnsi="Times New Roman" w:cs="Times New Roman"/>
          <w:sz w:val="24"/>
          <w:szCs w:val="24"/>
        </w:rPr>
      </w:pPr>
      <w:r w:rsidRPr="00906878">
        <w:rPr>
          <w:rFonts w:ascii="Times New Roman" w:hAnsi="Times New Roman" w:cs="Times New Roman"/>
          <w:sz w:val="24"/>
          <w:szCs w:val="24"/>
        </w:rPr>
        <w:t>Table 1.</w:t>
      </w:r>
      <w:r w:rsidR="0098339A" w:rsidRPr="00906878">
        <w:rPr>
          <w:rFonts w:ascii="Times New Roman" w:hAnsi="Times New Roman" w:cs="Times New Roman"/>
          <w:sz w:val="24"/>
          <w:szCs w:val="24"/>
        </w:rPr>
        <w:t>1</w:t>
      </w:r>
    </w:p>
    <w:p w14:paraId="10664522" w14:textId="52DAC5DD" w:rsidR="00FE45F4" w:rsidRPr="00906878" w:rsidRDefault="00FE45F4" w:rsidP="0034165C">
      <w:pPr>
        <w:spacing w:after="0" w:line="240" w:lineRule="auto"/>
        <w:rPr>
          <w:rFonts w:ascii="Times New Roman" w:hAnsi="Times New Roman" w:cs="Times New Roman"/>
          <w:i/>
          <w:iCs/>
          <w:sz w:val="24"/>
          <w:szCs w:val="24"/>
        </w:rPr>
      </w:pPr>
      <w:r w:rsidRPr="00906878">
        <w:rPr>
          <w:rFonts w:ascii="Times New Roman" w:hAnsi="Times New Roman" w:cs="Times New Roman"/>
          <w:i/>
          <w:iCs/>
          <w:sz w:val="24"/>
          <w:szCs w:val="24"/>
        </w:rPr>
        <w:t>Descriptive Statistics for DOPNH and CINHFABB</w:t>
      </w:r>
    </w:p>
    <w:p w14:paraId="086CB321" w14:textId="77777777" w:rsidR="0000563A" w:rsidRPr="00906878" w:rsidRDefault="0000563A" w:rsidP="0034165C">
      <w:pPr>
        <w:spacing w:after="0" w:line="240" w:lineRule="auto"/>
        <w:rPr>
          <w:rFonts w:ascii="Times New Roman" w:hAnsi="Times New Roman" w:cs="Times New Roman"/>
          <w:i/>
          <w:iCs/>
          <w:sz w:val="24"/>
          <w:szCs w:val="24"/>
        </w:rPr>
      </w:pPr>
    </w:p>
    <w:tbl>
      <w:tblPr>
        <w:tblStyle w:val="TableNormal0"/>
        <w:tblW w:w="0" w:type="auto"/>
        <w:tblInd w:w="5" w:type="dxa"/>
        <w:tblLook w:val="04A0" w:firstRow="1" w:lastRow="0" w:firstColumn="1" w:lastColumn="0" w:noHBand="0" w:noVBand="1"/>
      </w:tblPr>
      <w:tblGrid>
        <w:gridCol w:w="1555"/>
        <w:gridCol w:w="992"/>
        <w:gridCol w:w="1009"/>
        <w:gridCol w:w="785"/>
        <w:gridCol w:w="1163"/>
        <w:gridCol w:w="990"/>
        <w:gridCol w:w="766"/>
        <w:gridCol w:w="990"/>
        <w:gridCol w:w="766"/>
      </w:tblGrid>
      <w:tr w:rsidR="00FE45F4" w:rsidRPr="00906878" w14:paraId="18F48CF2" w14:textId="77777777" w:rsidTr="000B72CA">
        <w:tc>
          <w:tcPr>
            <w:tcW w:w="1555" w:type="dxa"/>
            <w:vMerge w:val="restart"/>
            <w:tcBorders>
              <w:top w:val="single" w:sz="4" w:space="0" w:color="auto"/>
            </w:tcBorders>
          </w:tcPr>
          <w:p w14:paraId="3E76F375"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Item</w:t>
            </w:r>
          </w:p>
        </w:tc>
        <w:tc>
          <w:tcPr>
            <w:tcW w:w="992" w:type="dxa"/>
            <w:vMerge w:val="restart"/>
            <w:tcBorders>
              <w:top w:val="single" w:sz="4" w:space="0" w:color="auto"/>
            </w:tcBorders>
          </w:tcPr>
          <w:p w14:paraId="74669BA1"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Min</w:t>
            </w:r>
          </w:p>
        </w:tc>
        <w:tc>
          <w:tcPr>
            <w:tcW w:w="1009" w:type="dxa"/>
            <w:vMerge w:val="restart"/>
            <w:tcBorders>
              <w:top w:val="single" w:sz="4" w:space="0" w:color="auto"/>
            </w:tcBorders>
          </w:tcPr>
          <w:p w14:paraId="1F6D5E4F"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Max</w:t>
            </w:r>
          </w:p>
        </w:tc>
        <w:tc>
          <w:tcPr>
            <w:tcW w:w="785" w:type="dxa"/>
            <w:vMerge w:val="restart"/>
            <w:tcBorders>
              <w:top w:val="single" w:sz="4" w:space="0" w:color="auto"/>
            </w:tcBorders>
          </w:tcPr>
          <w:p w14:paraId="41C7C90D"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Mean</w:t>
            </w:r>
          </w:p>
        </w:tc>
        <w:tc>
          <w:tcPr>
            <w:tcW w:w="1163" w:type="dxa"/>
            <w:vMerge w:val="restart"/>
            <w:tcBorders>
              <w:top w:val="single" w:sz="4" w:space="0" w:color="auto"/>
            </w:tcBorders>
          </w:tcPr>
          <w:p w14:paraId="2878D516"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Std. Deviation</w:t>
            </w:r>
          </w:p>
        </w:tc>
        <w:tc>
          <w:tcPr>
            <w:tcW w:w="1756" w:type="dxa"/>
            <w:gridSpan w:val="2"/>
            <w:tcBorders>
              <w:top w:val="single" w:sz="4" w:space="0" w:color="auto"/>
            </w:tcBorders>
          </w:tcPr>
          <w:p w14:paraId="3E936CE8"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Skewness</w:t>
            </w:r>
          </w:p>
        </w:tc>
        <w:tc>
          <w:tcPr>
            <w:tcW w:w="1756" w:type="dxa"/>
            <w:gridSpan w:val="2"/>
            <w:tcBorders>
              <w:top w:val="single" w:sz="4" w:space="0" w:color="auto"/>
            </w:tcBorders>
          </w:tcPr>
          <w:p w14:paraId="38C5D7CC"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Kurtosis</w:t>
            </w:r>
          </w:p>
        </w:tc>
      </w:tr>
      <w:tr w:rsidR="00FE45F4" w:rsidRPr="00906878" w14:paraId="084D115B" w14:textId="77777777" w:rsidTr="000B72CA">
        <w:tc>
          <w:tcPr>
            <w:tcW w:w="1555" w:type="dxa"/>
            <w:vMerge/>
            <w:tcBorders>
              <w:bottom w:val="single" w:sz="4" w:space="0" w:color="auto"/>
            </w:tcBorders>
          </w:tcPr>
          <w:p w14:paraId="78CFDF9A" w14:textId="77777777" w:rsidR="00FE45F4" w:rsidRPr="00461911" w:rsidRDefault="00FE45F4" w:rsidP="0034165C">
            <w:pPr>
              <w:spacing w:after="0" w:line="240" w:lineRule="auto"/>
              <w:jc w:val="center"/>
              <w:rPr>
                <w:rFonts w:ascii="Times New Roman" w:hAnsi="Times New Roman" w:cs="Times New Roman"/>
                <w:sz w:val="24"/>
                <w:szCs w:val="24"/>
              </w:rPr>
            </w:pPr>
          </w:p>
        </w:tc>
        <w:tc>
          <w:tcPr>
            <w:tcW w:w="992" w:type="dxa"/>
            <w:vMerge/>
            <w:tcBorders>
              <w:bottom w:val="single" w:sz="4" w:space="0" w:color="auto"/>
            </w:tcBorders>
          </w:tcPr>
          <w:p w14:paraId="59C1FFEB" w14:textId="77777777" w:rsidR="00FE45F4" w:rsidRPr="00461911" w:rsidRDefault="00FE45F4" w:rsidP="0034165C">
            <w:pPr>
              <w:spacing w:after="0" w:line="240" w:lineRule="auto"/>
              <w:jc w:val="center"/>
              <w:rPr>
                <w:rFonts w:ascii="Times New Roman" w:hAnsi="Times New Roman" w:cs="Times New Roman"/>
                <w:sz w:val="24"/>
                <w:szCs w:val="24"/>
              </w:rPr>
            </w:pPr>
          </w:p>
        </w:tc>
        <w:tc>
          <w:tcPr>
            <w:tcW w:w="1009" w:type="dxa"/>
            <w:vMerge/>
            <w:tcBorders>
              <w:bottom w:val="single" w:sz="4" w:space="0" w:color="auto"/>
            </w:tcBorders>
          </w:tcPr>
          <w:p w14:paraId="0283C6A6" w14:textId="77777777" w:rsidR="00FE45F4" w:rsidRPr="00461911" w:rsidRDefault="00FE45F4" w:rsidP="0034165C">
            <w:pPr>
              <w:spacing w:after="0" w:line="240" w:lineRule="auto"/>
              <w:jc w:val="center"/>
              <w:rPr>
                <w:rFonts w:ascii="Times New Roman" w:hAnsi="Times New Roman" w:cs="Times New Roman"/>
                <w:sz w:val="24"/>
                <w:szCs w:val="24"/>
              </w:rPr>
            </w:pPr>
          </w:p>
        </w:tc>
        <w:tc>
          <w:tcPr>
            <w:tcW w:w="785" w:type="dxa"/>
            <w:vMerge/>
            <w:tcBorders>
              <w:bottom w:val="single" w:sz="4" w:space="0" w:color="auto"/>
            </w:tcBorders>
          </w:tcPr>
          <w:p w14:paraId="14686D7A" w14:textId="77777777" w:rsidR="00FE45F4" w:rsidRPr="00461911" w:rsidRDefault="00FE45F4" w:rsidP="0034165C">
            <w:pPr>
              <w:spacing w:after="0" w:line="240" w:lineRule="auto"/>
              <w:jc w:val="center"/>
              <w:rPr>
                <w:rFonts w:ascii="Times New Roman" w:hAnsi="Times New Roman" w:cs="Times New Roman"/>
                <w:sz w:val="24"/>
                <w:szCs w:val="24"/>
              </w:rPr>
            </w:pPr>
          </w:p>
        </w:tc>
        <w:tc>
          <w:tcPr>
            <w:tcW w:w="1163" w:type="dxa"/>
            <w:vMerge/>
            <w:tcBorders>
              <w:bottom w:val="single" w:sz="4" w:space="0" w:color="auto"/>
            </w:tcBorders>
          </w:tcPr>
          <w:p w14:paraId="053CAA62" w14:textId="77777777" w:rsidR="00FE45F4" w:rsidRPr="00461911" w:rsidRDefault="00FE45F4" w:rsidP="0034165C">
            <w:pPr>
              <w:spacing w:after="0" w:line="240" w:lineRule="auto"/>
              <w:jc w:val="center"/>
              <w:rPr>
                <w:rFonts w:ascii="Times New Roman" w:hAnsi="Times New Roman" w:cs="Times New Roman"/>
                <w:sz w:val="24"/>
                <w:szCs w:val="24"/>
              </w:rPr>
            </w:pPr>
          </w:p>
        </w:tc>
        <w:tc>
          <w:tcPr>
            <w:tcW w:w="990" w:type="dxa"/>
            <w:tcBorders>
              <w:bottom w:val="single" w:sz="4" w:space="0" w:color="auto"/>
            </w:tcBorders>
          </w:tcPr>
          <w:p w14:paraId="0361198B"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Statistic</w:t>
            </w:r>
          </w:p>
        </w:tc>
        <w:tc>
          <w:tcPr>
            <w:tcW w:w="766" w:type="dxa"/>
            <w:tcBorders>
              <w:bottom w:val="single" w:sz="4" w:space="0" w:color="auto"/>
            </w:tcBorders>
          </w:tcPr>
          <w:p w14:paraId="3F1D95DB"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Std. Error</w:t>
            </w:r>
          </w:p>
        </w:tc>
        <w:tc>
          <w:tcPr>
            <w:tcW w:w="990" w:type="dxa"/>
            <w:tcBorders>
              <w:bottom w:val="single" w:sz="4" w:space="0" w:color="auto"/>
            </w:tcBorders>
          </w:tcPr>
          <w:p w14:paraId="6D0ABA6A"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Statistic</w:t>
            </w:r>
          </w:p>
        </w:tc>
        <w:tc>
          <w:tcPr>
            <w:tcW w:w="766" w:type="dxa"/>
            <w:tcBorders>
              <w:bottom w:val="single" w:sz="4" w:space="0" w:color="auto"/>
            </w:tcBorders>
          </w:tcPr>
          <w:p w14:paraId="4F9E55C4"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Std. Error</w:t>
            </w:r>
          </w:p>
        </w:tc>
      </w:tr>
      <w:tr w:rsidR="00FE45F4" w:rsidRPr="00906878" w14:paraId="043F15A4" w14:textId="77777777" w:rsidTr="000B72CA">
        <w:tc>
          <w:tcPr>
            <w:tcW w:w="1555" w:type="dxa"/>
            <w:tcBorders>
              <w:top w:val="single" w:sz="4" w:space="0" w:color="auto"/>
            </w:tcBorders>
          </w:tcPr>
          <w:p w14:paraId="0F9F78AC"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DOPNH1</w:t>
            </w:r>
          </w:p>
        </w:tc>
        <w:tc>
          <w:tcPr>
            <w:tcW w:w="992" w:type="dxa"/>
            <w:tcBorders>
              <w:top w:val="single" w:sz="4" w:space="0" w:color="auto"/>
            </w:tcBorders>
          </w:tcPr>
          <w:p w14:paraId="73E52331"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1</w:t>
            </w:r>
          </w:p>
        </w:tc>
        <w:tc>
          <w:tcPr>
            <w:tcW w:w="1009" w:type="dxa"/>
            <w:tcBorders>
              <w:top w:val="single" w:sz="4" w:space="0" w:color="auto"/>
            </w:tcBorders>
          </w:tcPr>
          <w:p w14:paraId="3883FE4B"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5</w:t>
            </w:r>
          </w:p>
        </w:tc>
        <w:tc>
          <w:tcPr>
            <w:tcW w:w="785" w:type="dxa"/>
            <w:tcBorders>
              <w:top w:val="single" w:sz="4" w:space="0" w:color="auto"/>
            </w:tcBorders>
          </w:tcPr>
          <w:p w14:paraId="3ABF67E0"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4.04</w:t>
            </w:r>
          </w:p>
        </w:tc>
        <w:tc>
          <w:tcPr>
            <w:tcW w:w="1163" w:type="dxa"/>
            <w:tcBorders>
              <w:top w:val="single" w:sz="4" w:space="0" w:color="auto"/>
            </w:tcBorders>
          </w:tcPr>
          <w:p w14:paraId="5C00D40A"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0.924</w:t>
            </w:r>
          </w:p>
        </w:tc>
        <w:tc>
          <w:tcPr>
            <w:tcW w:w="990" w:type="dxa"/>
            <w:tcBorders>
              <w:top w:val="single" w:sz="4" w:space="0" w:color="auto"/>
            </w:tcBorders>
          </w:tcPr>
          <w:p w14:paraId="26D37168"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-1.164</w:t>
            </w:r>
          </w:p>
        </w:tc>
        <w:tc>
          <w:tcPr>
            <w:tcW w:w="766" w:type="dxa"/>
            <w:tcBorders>
              <w:top w:val="single" w:sz="4" w:space="0" w:color="auto"/>
            </w:tcBorders>
          </w:tcPr>
          <w:p w14:paraId="18B25A3B"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0.128</w:t>
            </w:r>
          </w:p>
        </w:tc>
        <w:tc>
          <w:tcPr>
            <w:tcW w:w="990" w:type="dxa"/>
            <w:tcBorders>
              <w:top w:val="single" w:sz="4" w:space="0" w:color="auto"/>
            </w:tcBorders>
          </w:tcPr>
          <w:p w14:paraId="0D3C4CCC"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1.749</w:t>
            </w:r>
          </w:p>
        </w:tc>
        <w:tc>
          <w:tcPr>
            <w:tcW w:w="766" w:type="dxa"/>
            <w:tcBorders>
              <w:top w:val="single" w:sz="4" w:space="0" w:color="auto"/>
            </w:tcBorders>
          </w:tcPr>
          <w:p w14:paraId="5D5AECE6"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0.255</w:t>
            </w:r>
          </w:p>
        </w:tc>
      </w:tr>
      <w:tr w:rsidR="00FE45F4" w:rsidRPr="00906878" w14:paraId="13B9F6C4" w14:textId="77777777" w:rsidTr="000B72CA">
        <w:tc>
          <w:tcPr>
            <w:tcW w:w="1555" w:type="dxa"/>
          </w:tcPr>
          <w:p w14:paraId="032DDF24"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DOPNH2</w:t>
            </w:r>
          </w:p>
        </w:tc>
        <w:tc>
          <w:tcPr>
            <w:tcW w:w="992" w:type="dxa"/>
          </w:tcPr>
          <w:p w14:paraId="11D62227"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1</w:t>
            </w:r>
          </w:p>
        </w:tc>
        <w:tc>
          <w:tcPr>
            <w:tcW w:w="1009" w:type="dxa"/>
          </w:tcPr>
          <w:p w14:paraId="5EE8DCE1"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5</w:t>
            </w:r>
          </w:p>
        </w:tc>
        <w:tc>
          <w:tcPr>
            <w:tcW w:w="785" w:type="dxa"/>
          </w:tcPr>
          <w:p w14:paraId="266E82C0"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3.99</w:t>
            </w:r>
          </w:p>
        </w:tc>
        <w:tc>
          <w:tcPr>
            <w:tcW w:w="1163" w:type="dxa"/>
          </w:tcPr>
          <w:p w14:paraId="789ABF83"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0.949</w:t>
            </w:r>
          </w:p>
        </w:tc>
        <w:tc>
          <w:tcPr>
            <w:tcW w:w="990" w:type="dxa"/>
          </w:tcPr>
          <w:p w14:paraId="63B1F488"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-1.051</w:t>
            </w:r>
          </w:p>
        </w:tc>
        <w:tc>
          <w:tcPr>
            <w:tcW w:w="766" w:type="dxa"/>
          </w:tcPr>
          <w:p w14:paraId="3CFEEDA2"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0.128</w:t>
            </w:r>
          </w:p>
        </w:tc>
        <w:tc>
          <w:tcPr>
            <w:tcW w:w="990" w:type="dxa"/>
          </w:tcPr>
          <w:p w14:paraId="1AEF2CBB"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1.172</w:t>
            </w:r>
          </w:p>
        </w:tc>
        <w:tc>
          <w:tcPr>
            <w:tcW w:w="766" w:type="dxa"/>
          </w:tcPr>
          <w:p w14:paraId="6493C358"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0.255</w:t>
            </w:r>
          </w:p>
        </w:tc>
      </w:tr>
      <w:tr w:rsidR="00FE45F4" w:rsidRPr="00906878" w14:paraId="35F1DB8A" w14:textId="77777777" w:rsidTr="000B72CA">
        <w:tc>
          <w:tcPr>
            <w:tcW w:w="1555" w:type="dxa"/>
          </w:tcPr>
          <w:p w14:paraId="603C70FA"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DOPNH3</w:t>
            </w:r>
          </w:p>
        </w:tc>
        <w:tc>
          <w:tcPr>
            <w:tcW w:w="992" w:type="dxa"/>
          </w:tcPr>
          <w:p w14:paraId="09C7145E"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1</w:t>
            </w:r>
          </w:p>
        </w:tc>
        <w:tc>
          <w:tcPr>
            <w:tcW w:w="1009" w:type="dxa"/>
          </w:tcPr>
          <w:p w14:paraId="3565230E"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5</w:t>
            </w:r>
          </w:p>
        </w:tc>
        <w:tc>
          <w:tcPr>
            <w:tcW w:w="785" w:type="dxa"/>
          </w:tcPr>
          <w:p w14:paraId="03FE9FD0"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4.02</w:t>
            </w:r>
          </w:p>
        </w:tc>
        <w:tc>
          <w:tcPr>
            <w:tcW w:w="1163" w:type="dxa"/>
          </w:tcPr>
          <w:p w14:paraId="5A45AC3A"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0.886</w:t>
            </w:r>
          </w:p>
        </w:tc>
        <w:tc>
          <w:tcPr>
            <w:tcW w:w="990" w:type="dxa"/>
          </w:tcPr>
          <w:p w14:paraId="3DED19B7"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-0.848</w:t>
            </w:r>
          </w:p>
        </w:tc>
        <w:tc>
          <w:tcPr>
            <w:tcW w:w="766" w:type="dxa"/>
          </w:tcPr>
          <w:p w14:paraId="4C0069DB"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0.128</w:t>
            </w:r>
          </w:p>
        </w:tc>
        <w:tc>
          <w:tcPr>
            <w:tcW w:w="990" w:type="dxa"/>
          </w:tcPr>
          <w:p w14:paraId="46E9D15F"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0.854</w:t>
            </w:r>
          </w:p>
        </w:tc>
        <w:tc>
          <w:tcPr>
            <w:tcW w:w="766" w:type="dxa"/>
          </w:tcPr>
          <w:p w14:paraId="1312090C"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0.255</w:t>
            </w:r>
          </w:p>
        </w:tc>
      </w:tr>
      <w:tr w:rsidR="00FE45F4" w:rsidRPr="00906878" w14:paraId="4A470749" w14:textId="77777777" w:rsidTr="000B72CA">
        <w:tc>
          <w:tcPr>
            <w:tcW w:w="1555" w:type="dxa"/>
          </w:tcPr>
          <w:p w14:paraId="1A80103B"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DOPNH4</w:t>
            </w:r>
          </w:p>
        </w:tc>
        <w:tc>
          <w:tcPr>
            <w:tcW w:w="992" w:type="dxa"/>
          </w:tcPr>
          <w:p w14:paraId="3DFB6BC5"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1</w:t>
            </w:r>
          </w:p>
        </w:tc>
        <w:tc>
          <w:tcPr>
            <w:tcW w:w="1009" w:type="dxa"/>
          </w:tcPr>
          <w:p w14:paraId="71623137"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5</w:t>
            </w:r>
          </w:p>
        </w:tc>
        <w:tc>
          <w:tcPr>
            <w:tcW w:w="785" w:type="dxa"/>
          </w:tcPr>
          <w:p w14:paraId="5F070436"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3.93</w:t>
            </w:r>
          </w:p>
        </w:tc>
        <w:tc>
          <w:tcPr>
            <w:tcW w:w="1163" w:type="dxa"/>
          </w:tcPr>
          <w:p w14:paraId="2B3987ED"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0.912</w:t>
            </w:r>
          </w:p>
        </w:tc>
        <w:tc>
          <w:tcPr>
            <w:tcW w:w="990" w:type="dxa"/>
          </w:tcPr>
          <w:p w14:paraId="59204FAF"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-0.829</w:t>
            </w:r>
          </w:p>
        </w:tc>
        <w:tc>
          <w:tcPr>
            <w:tcW w:w="766" w:type="dxa"/>
          </w:tcPr>
          <w:p w14:paraId="479DDC71"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0.128</w:t>
            </w:r>
          </w:p>
        </w:tc>
        <w:tc>
          <w:tcPr>
            <w:tcW w:w="990" w:type="dxa"/>
          </w:tcPr>
          <w:p w14:paraId="0E1EBC29"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0.738</w:t>
            </w:r>
          </w:p>
        </w:tc>
        <w:tc>
          <w:tcPr>
            <w:tcW w:w="766" w:type="dxa"/>
          </w:tcPr>
          <w:p w14:paraId="4C2533F4"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0.255</w:t>
            </w:r>
          </w:p>
        </w:tc>
      </w:tr>
      <w:tr w:rsidR="00FE45F4" w:rsidRPr="00906878" w14:paraId="036F043B" w14:textId="77777777" w:rsidTr="000B72CA">
        <w:tc>
          <w:tcPr>
            <w:tcW w:w="1555" w:type="dxa"/>
          </w:tcPr>
          <w:p w14:paraId="21EF47B9"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DOPNH5</w:t>
            </w:r>
          </w:p>
        </w:tc>
        <w:tc>
          <w:tcPr>
            <w:tcW w:w="992" w:type="dxa"/>
          </w:tcPr>
          <w:p w14:paraId="739F53A1"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1</w:t>
            </w:r>
          </w:p>
        </w:tc>
        <w:tc>
          <w:tcPr>
            <w:tcW w:w="1009" w:type="dxa"/>
          </w:tcPr>
          <w:p w14:paraId="42583602"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5</w:t>
            </w:r>
          </w:p>
        </w:tc>
        <w:tc>
          <w:tcPr>
            <w:tcW w:w="785" w:type="dxa"/>
          </w:tcPr>
          <w:p w14:paraId="4D1CC191"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4.12</w:t>
            </w:r>
          </w:p>
        </w:tc>
        <w:tc>
          <w:tcPr>
            <w:tcW w:w="1163" w:type="dxa"/>
          </w:tcPr>
          <w:p w14:paraId="633AC585"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0.877</w:t>
            </w:r>
          </w:p>
        </w:tc>
        <w:tc>
          <w:tcPr>
            <w:tcW w:w="990" w:type="dxa"/>
          </w:tcPr>
          <w:p w14:paraId="60B86418"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-0.929</w:t>
            </w:r>
          </w:p>
        </w:tc>
        <w:tc>
          <w:tcPr>
            <w:tcW w:w="766" w:type="dxa"/>
          </w:tcPr>
          <w:p w14:paraId="1CE4D253"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0.128</w:t>
            </w:r>
          </w:p>
        </w:tc>
        <w:tc>
          <w:tcPr>
            <w:tcW w:w="990" w:type="dxa"/>
          </w:tcPr>
          <w:p w14:paraId="11657952"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0.771</w:t>
            </w:r>
          </w:p>
        </w:tc>
        <w:tc>
          <w:tcPr>
            <w:tcW w:w="766" w:type="dxa"/>
          </w:tcPr>
          <w:p w14:paraId="7CEBF6FB"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0.255</w:t>
            </w:r>
          </w:p>
        </w:tc>
      </w:tr>
      <w:tr w:rsidR="00FE45F4" w:rsidRPr="00906878" w14:paraId="5B1649A5" w14:textId="77777777" w:rsidTr="000B72CA">
        <w:tc>
          <w:tcPr>
            <w:tcW w:w="1555" w:type="dxa"/>
          </w:tcPr>
          <w:p w14:paraId="55020773"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CINHFABB1</w:t>
            </w:r>
          </w:p>
        </w:tc>
        <w:tc>
          <w:tcPr>
            <w:tcW w:w="992" w:type="dxa"/>
          </w:tcPr>
          <w:p w14:paraId="49E4B393"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1</w:t>
            </w:r>
          </w:p>
        </w:tc>
        <w:tc>
          <w:tcPr>
            <w:tcW w:w="1009" w:type="dxa"/>
          </w:tcPr>
          <w:p w14:paraId="65C9DE59"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5</w:t>
            </w:r>
          </w:p>
        </w:tc>
        <w:tc>
          <w:tcPr>
            <w:tcW w:w="785" w:type="dxa"/>
          </w:tcPr>
          <w:p w14:paraId="0C63F545"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3.65</w:t>
            </w:r>
          </w:p>
        </w:tc>
        <w:tc>
          <w:tcPr>
            <w:tcW w:w="1163" w:type="dxa"/>
          </w:tcPr>
          <w:p w14:paraId="71C511FC"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1.222</w:t>
            </w:r>
          </w:p>
        </w:tc>
        <w:tc>
          <w:tcPr>
            <w:tcW w:w="990" w:type="dxa"/>
          </w:tcPr>
          <w:p w14:paraId="304FDA0C"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-0.829</w:t>
            </w:r>
          </w:p>
        </w:tc>
        <w:tc>
          <w:tcPr>
            <w:tcW w:w="766" w:type="dxa"/>
          </w:tcPr>
          <w:p w14:paraId="026CCE9D"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0.128</w:t>
            </w:r>
          </w:p>
        </w:tc>
        <w:tc>
          <w:tcPr>
            <w:tcW w:w="990" w:type="dxa"/>
          </w:tcPr>
          <w:p w14:paraId="233EFEC1"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-0.139</w:t>
            </w:r>
          </w:p>
        </w:tc>
        <w:tc>
          <w:tcPr>
            <w:tcW w:w="766" w:type="dxa"/>
          </w:tcPr>
          <w:p w14:paraId="42C001EA"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0.255</w:t>
            </w:r>
          </w:p>
        </w:tc>
      </w:tr>
      <w:tr w:rsidR="00FE45F4" w:rsidRPr="00906878" w14:paraId="5E1DADC6" w14:textId="77777777" w:rsidTr="000B72CA">
        <w:tc>
          <w:tcPr>
            <w:tcW w:w="1555" w:type="dxa"/>
          </w:tcPr>
          <w:p w14:paraId="01141E67"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CINHFABB2</w:t>
            </w:r>
          </w:p>
        </w:tc>
        <w:tc>
          <w:tcPr>
            <w:tcW w:w="992" w:type="dxa"/>
          </w:tcPr>
          <w:p w14:paraId="7BDF18A0"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1</w:t>
            </w:r>
          </w:p>
        </w:tc>
        <w:tc>
          <w:tcPr>
            <w:tcW w:w="1009" w:type="dxa"/>
          </w:tcPr>
          <w:p w14:paraId="38C0AFB5"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5</w:t>
            </w:r>
          </w:p>
        </w:tc>
        <w:tc>
          <w:tcPr>
            <w:tcW w:w="785" w:type="dxa"/>
          </w:tcPr>
          <w:p w14:paraId="53218241"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3.57</w:t>
            </w:r>
          </w:p>
        </w:tc>
        <w:tc>
          <w:tcPr>
            <w:tcW w:w="1163" w:type="dxa"/>
          </w:tcPr>
          <w:p w14:paraId="478EC6BD"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1.153</w:t>
            </w:r>
          </w:p>
        </w:tc>
        <w:tc>
          <w:tcPr>
            <w:tcW w:w="990" w:type="dxa"/>
          </w:tcPr>
          <w:p w14:paraId="4B6B134E"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-0.568</w:t>
            </w:r>
          </w:p>
        </w:tc>
        <w:tc>
          <w:tcPr>
            <w:tcW w:w="766" w:type="dxa"/>
          </w:tcPr>
          <w:p w14:paraId="65D07E96"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0.128</w:t>
            </w:r>
          </w:p>
        </w:tc>
        <w:tc>
          <w:tcPr>
            <w:tcW w:w="990" w:type="dxa"/>
          </w:tcPr>
          <w:p w14:paraId="0A9525E0"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-0.439</w:t>
            </w:r>
          </w:p>
        </w:tc>
        <w:tc>
          <w:tcPr>
            <w:tcW w:w="766" w:type="dxa"/>
          </w:tcPr>
          <w:p w14:paraId="16DAACA3"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0.255</w:t>
            </w:r>
          </w:p>
        </w:tc>
      </w:tr>
      <w:tr w:rsidR="00FE45F4" w:rsidRPr="00906878" w14:paraId="0C57D7D7" w14:textId="77777777" w:rsidTr="000B72CA">
        <w:tc>
          <w:tcPr>
            <w:tcW w:w="1555" w:type="dxa"/>
          </w:tcPr>
          <w:p w14:paraId="33A0667D"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CINHFABB3</w:t>
            </w:r>
          </w:p>
        </w:tc>
        <w:tc>
          <w:tcPr>
            <w:tcW w:w="992" w:type="dxa"/>
          </w:tcPr>
          <w:p w14:paraId="2B888FEB"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1</w:t>
            </w:r>
          </w:p>
        </w:tc>
        <w:tc>
          <w:tcPr>
            <w:tcW w:w="1009" w:type="dxa"/>
          </w:tcPr>
          <w:p w14:paraId="3106014A"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5</w:t>
            </w:r>
          </w:p>
        </w:tc>
        <w:tc>
          <w:tcPr>
            <w:tcW w:w="785" w:type="dxa"/>
          </w:tcPr>
          <w:p w14:paraId="4E6C4255"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3.47</w:t>
            </w:r>
          </w:p>
        </w:tc>
        <w:tc>
          <w:tcPr>
            <w:tcW w:w="1163" w:type="dxa"/>
          </w:tcPr>
          <w:p w14:paraId="2A39978A"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1.138</w:t>
            </w:r>
          </w:p>
        </w:tc>
        <w:tc>
          <w:tcPr>
            <w:tcW w:w="990" w:type="dxa"/>
          </w:tcPr>
          <w:p w14:paraId="7E7748BE"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-0.443</w:t>
            </w:r>
          </w:p>
        </w:tc>
        <w:tc>
          <w:tcPr>
            <w:tcW w:w="766" w:type="dxa"/>
          </w:tcPr>
          <w:p w14:paraId="412EA965"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0.128</w:t>
            </w:r>
          </w:p>
        </w:tc>
        <w:tc>
          <w:tcPr>
            <w:tcW w:w="990" w:type="dxa"/>
          </w:tcPr>
          <w:p w14:paraId="362551A6"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-0.485</w:t>
            </w:r>
          </w:p>
        </w:tc>
        <w:tc>
          <w:tcPr>
            <w:tcW w:w="766" w:type="dxa"/>
          </w:tcPr>
          <w:p w14:paraId="50BA0B7F"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0.255</w:t>
            </w:r>
          </w:p>
        </w:tc>
      </w:tr>
      <w:tr w:rsidR="00FE45F4" w:rsidRPr="00906878" w14:paraId="733374A0" w14:textId="77777777" w:rsidTr="000B72CA">
        <w:tc>
          <w:tcPr>
            <w:tcW w:w="1555" w:type="dxa"/>
          </w:tcPr>
          <w:p w14:paraId="20FFF846"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CINHFABB4</w:t>
            </w:r>
          </w:p>
        </w:tc>
        <w:tc>
          <w:tcPr>
            <w:tcW w:w="992" w:type="dxa"/>
          </w:tcPr>
          <w:p w14:paraId="16E44C81"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1</w:t>
            </w:r>
          </w:p>
        </w:tc>
        <w:tc>
          <w:tcPr>
            <w:tcW w:w="1009" w:type="dxa"/>
          </w:tcPr>
          <w:p w14:paraId="4F57B7BF"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5</w:t>
            </w:r>
          </w:p>
        </w:tc>
        <w:tc>
          <w:tcPr>
            <w:tcW w:w="785" w:type="dxa"/>
          </w:tcPr>
          <w:p w14:paraId="7330EDC7"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3.58</w:t>
            </w:r>
          </w:p>
        </w:tc>
        <w:tc>
          <w:tcPr>
            <w:tcW w:w="1163" w:type="dxa"/>
          </w:tcPr>
          <w:p w14:paraId="371EF1DD"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1.081</w:t>
            </w:r>
          </w:p>
        </w:tc>
        <w:tc>
          <w:tcPr>
            <w:tcW w:w="990" w:type="dxa"/>
          </w:tcPr>
          <w:p w14:paraId="39318DD1"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-0.560</w:t>
            </w:r>
          </w:p>
        </w:tc>
        <w:tc>
          <w:tcPr>
            <w:tcW w:w="766" w:type="dxa"/>
          </w:tcPr>
          <w:p w14:paraId="3D1A5F4C"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0.128</w:t>
            </w:r>
          </w:p>
        </w:tc>
        <w:tc>
          <w:tcPr>
            <w:tcW w:w="990" w:type="dxa"/>
          </w:tcPr>
          <w:p w14:paraId="37C6AE51"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-0.190</w:t>
            </w:r>
          </w:p>
        </w:tc>
        <w:tc>
          <w:tcPr>
            <w:tcW w:w="766" w:type="dxa"/>
          </w:tcPr>
          <w:p w14:paraId="5C1A2CBF"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0.255</w:t>
            </w:r>
          </w:p>
        </w:tc>
      </w:tr>
      <w:tr w:rsidR="00FE45F4" w:rsidRPr="00906878" w14:paraId="644FAB93" w14:textId="77777777" w:rsidTr="000B72CA">
        <w:tc>
          <w:tcPr>
            <w:tcW w:w="1555" w:type="dxa"/>
            <w:tcBorders>
              <w:bottom w:val="single" w:sz="4" w:space="0" w:color="auto"/>
            </w:tcBorders>
          </w:tcPr>
          <w:p w14:paraId="180E04C8"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CINHFABB5</w:t>
            </w:r>
          </w:p>
        </w:tc>
        <w:tc>
          <w:tcPr>
            <w:tcW w:w="992" w:type="dxa"/>
            <w:tcBorders>
              <w:bottom w:val="single" w:sz="4" w:space="0" w:color="auto"/>
            </w:tcBorders>
          </w:tcPr>
          <w:p w14:paraId="6CDA1A6F"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1</w:t>
            </w:r>
          </w:p>
        </w:tc>
        <w:tc>
          <w:tcPr>
            <w:tcW w:w="1009" w:type="dxa"/>
            <w:tcBorders>
              <w:bottom w:val="single" w:sz="4" w:space="0" w:color="auto"/>
            </w:tcBorders>
          </w:tcPr>
          <w:p w14:paraId="063513DB"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5</w:t>
            </w:r>
          </w:p>
        </w:tc>
        <w:tc>
          <w:tcPr>
            <w:tcW w:w="785" w:type="dxa"/>
            <w:tcBorders>
              <w:bottom w:val="single" w:sz="4" w:space="0" w:color="auto"/>
            </w:tcBorders>
          </w:tcPr>
          <w:p w14:paraId="3D477207"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3.63</w:t>
            </w:r>
          </w:p>
        </w:tc>
        <w:tc>
          <w:tcPr>
            <w:tcW w:w="1163" w:type="dxa"/>
            <w:tcBorders>
              <w:bottom w:val="single" w:sz="4" w:space="0" w:color="auto"/>
            </w:tcBorders>
          </w:tcPr>
          <w:p w14:paraId="78EE5C98"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1.149</w:t>
            </w:r>
          </w:p>
        </w:tc>
        <w:tc>
          <w:tcPr>
            <w:tcW w:w="990" w:type="dxa"/>
            <w:tcBorders>
              <w:bottom w:val="single" w:sz="4" w:space="0" w:color="auto"/>
            </w:tcBorders>
          </w:tcPr>
          <w:p w14:paraId="6B631C31"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-0.544</w:t>
            </w:r>
          </w:p>
        </w:tc>
        <w:tc>
          <w:tcPr>
            <w:tcW w:w="766" w:type="dxa"/>
            <w:tcBorders>
              <w:bottom w:val="single" w:sz="4" w:space="0" w:color="auto"/>
            </w:tcBorders>
          </w:tcPr>
          <w:p w14:paraId="543D7012"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0.128</w:t>
            </w:r>
          </w:p>
        </w:tc>
        <w:tc>
          <w:tcPr>
            <w:tcW w:w="990" w:type="dxa"/>
            <w:tcBorders>
              <w:bottom w:val="single" w:sz="4" w:space="0" w:color="auto"/>
            </w:tcBorders>
          </w:tcPr>
          <w:p w14:paraId="54014E83"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-0.458</w:t>
            </w:r>
          </w:p>
        </w:tc>
        <w:tc>
          <w:tcPr>
            <w:tcW w:w="766" w:type="dxa"/>
            <w:tcBorders>
              <w:bottom w:val="single" w:sz="4" w:space="0" w:color="auto"/>
            </w:tcBorders>
          </w:tcPr>
          <w:p w14:paraId="512DC79D" w14:textId="77777777" w:rsidR="00FE45F4" w:rsidRPr="00461911" w:rsidRDefault="00FE45F4" w:rsidP="0034165C">
            <w:pPr>
              <w:spacing w:after="0" w:line="240" w:lineRule="auto"/>
              <w:jc w:val="center"/>
              <w:rPr>
                <w:rFonts w:ascii="Times New Roman" w:hAnsi="Times New Roman" w:cs="Times New Roman"/>
                <w:sz w:val="24"/>
                <w:szCs w:val="24"/>
              </w:rPr>
            </w:pPr>
            <w:r w:rsidRPr="00461911">
              <w:rPr>
                <w:rFonts w:ascii="Times New Roman" w:hAnsi="Times New Roman" w:cs="Times New Roman"/>
                <w:sz w:val="24"/>
                <w:szCs w:val="24"/>
              </w:rPr>
              <w:t>0.255</w:t>
            </w:r>
          </w:p>
        </w:tc>
      </w:tr>
    </w:tbl>
    <w:p w14:paraId="5F760290" w14:textId="77777777" w:rsidR="00FE45F4" w:rsidRPr="00906878" w:rsidRDefault="00FE45F4" w:rsidP="0034165C">
      <w:pPr>
        <w:spacing w:line="360" w:lineRule="auto"/>
        <w:jc w:val="both"/>
        <w:rPr>
          <w:rFonts w:ascii="Times New Roman" w:hAnsi="Times New Roman" w:cs="Times New Roman"/>
          <w:sz w:val="24"/>
          <w:szCs w:val="24"/>
        </w:rPr>
      </w:pPr>
    </w:p>
    <w:p w14:paraId="00000052" w14:textId="1524D00B" w:rsidR="004E6355" w:rsidRPr="00906878" w:rsidRDefault="00000000" w:rsidP="0034165C">
      <w:pPr>
        <w:spacing w:before="240" w:after="240" w:line="360" w:lineRule="auto"/>
        <w:ind w:firstLine="567"/>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t>Table 1.</w:t>
      </w:r>
      <w:r w:rsidR="001E5F34" w:rsidRPr="00906878">
        <w:rPr>
          <w:rFonts w:ascii="Times New Roman" w:eastAsia="Times New Roman" w:hAnsi="Times New Roman" w:cs="Times New Roman"/>
          <w:sz w:val="24"/>
          <w:szCs w:val="24"/>
        </w:rPr>
        <w:t>1</w:t>
      </w:r>
      <w:r w:rsidRPr="00906878">
        <w:rPr>
          <w:rFonts w:ascii="Times New Roman" w:eastAsia="Times New Roman" w:hAnsi="Times New Roman" w:cs="Times New Roman"/>
          <w:sz w:val="24"/>
          <w:szCs w:val="24"/>
        </w:rPr>
        <w:t xml:space="preserve"> presents the descriptive statistics for the constructs Decision on Purchasing Non-Halal (DOPNH) and Challenges in Non-Halal Food and Beverage Businesses (CINHFABB). For DOPNH, the mean scores ranged from 3.93 (DOPNH4) to 4.12 (DOPNH5), indicating that respondents generally expressed a high level of agreement with the items, </w:t>
      </w:r>
      <w:r w:rsidR="00483004" w:rsidRPr="00461911">
        <w:rPr>
          <w:rFonts w:ascii="Times New Roman" w:eastAsia="Times New Roman" w:hAnsi="Times New Roman" w:cs="Times New Roman"/>
          <w:sz w:val="24"/>
          <w:szCs w:val="24"/>
        </w:rPr>
        <w:t xml:space="preserve">based on </w:t>
      </w:r>
      <w:r w:rsidRPr="00906878">
        <w:rPr>
          <w:rFonts w:ascii="Times New Roman" w:eastAsia="Times New Roman" w:hAnsi="Times New Roman" w:cs="Times New Roman"/>
          <w:sz w:val="24"/>
          <w:szCs w:val="24"/>
        </w:rPr>
        <w:t xml:space="preserve">the response range from 1 (strongly disagree) to 5 (strongly agree). The standard deviations ranged between 0.877 and 0.949, suggesting relatively low variability in responses and a consistent perception among participants. Skewness values (–1.164 to –0.829) were negative, indicating a slight left skew, meaning responses </w:t>
      </w:r>
      <w:r w:rsidR="001273B7" w:rsidRPr="00461911">
        <w:rPr>
          <w:rFonts w:ascii="Times New Roman" w:eastAsia="Times New Roman" w:hAnsi="Times New Roman" w:cs="Times New Roman"/>
          <w:sz w:val="24"/>
          <w:szCs w:val="24"/>
        </w:rPr>
        <w:t xml:space="preserve">were </w:t>
      </w:r>
      <w:r w:rsidR="001C03DF" w:rsidRPr="00461911">
        <w:rPr>
          <w:rFonts w:ascii="Times New Roman" w:eastAsia="Times New Roman" w:hAnsi="Times New Roman" w:cs="Times New Roman"/>
          <w:sz w:val="24"/>
          <w:szCs w:val="24"/>
        </w:rPr>
        <w:t>concentrated</w:t>
      </w:r>
      <w:r w:rsidR="001273B7"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toward higher </w:t>
      </w:r>
      <w:r w:rsidR="001C03DF" w:rsidRPr="00461911">
        <w:rPr>
          <w:rFonts w:ascii="Times New Roman" w:eastAsia="Times New Roman" w:hAnsi="Times New Roman" w:cs="Times New Roman"/>
          <w:sz w:val="24"/>
          <w:szCs w:val="24"/>
        </w:rPr>
        <w:t xml:space="preserve">levels of </w:t>
      </w:r>
      <w:r w:rsidRPr="00906878">
        <w:rPr>
          <w:rFonts w:ascii="Times New Roman" w:eastAsia="Times New Roman" w:hAnsi="Times New Roman" w:cs="Times New Roman"/>
          <w:sz w:val="24"/>
          <w:szCs w:val="24"/>
        </w:rPr>
        <w:t xml:space="preserve">agreement. Kurtosis values (0.738 to 1.749) were positive and within the acceptable </w:t>
      </w:r>
      <w:r w:rsidR="009D3848" w:rsidRPr="00461911">
        <w:rPr>
          <w:rFonts w:ascii="Times New Roman" w:eastAsia="Times New Roman" w:hAnsi="Times New Roman" w:cs="Times New Roman"/>
          <w:sz w:val="24"/>
          <w:szCs w:val="24"/>
        </w:rPr>
        <w:t>threshold</w:t>
      </w:r>
      <w:r w:rsidR="009D3848"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of ±7 (Byrne, 2010), suggesting moderately peaked distributions. For CINHFABB, mean scores ranged from 3.47 (CINHFABB3) to 3.65 (CINHFABB1), reflecting a moderate level of </w:t>
      </w:r>
      <w:r w:rsidRPr="00906878">
        <w:rPr>
          <w:rFonts w:ascii="Times New Roman" w:eastAsia="Times New Roman" w:hAnsi="Times New Roman" w:cs="Times New Roman"/>
          <w:sz w:val="24"/>
          <w:szCs w:val="24"/>
        </w:rPr>
        <w:lastRenderedPageBreak/>
        <w:t>agreement</w:t>
      </w:r>
      <w:r w:rsidR="009D3848" w:rsidRPr="00461911">
        <w:rPr>
          <w:rFonts w:ascii="Times New Roman" w:eastAsia="Times New Roman" w:hAnsi="Times New Roman" w:cs="Times New Roman"/>
          <w:sz w:val="24"/>
          <w:szCs w:val="24"/>
        </w:rPr>
        <w:t xml:space="preserve"> </w:t>
      </w:r>
      <w:r w:rsidR="00485108" w:rsidRPr="00461911">
        <w:rPr>
          <w:rFonts w:ascii="Times New Roman" w:eastAsia="Times New Roman" w:hAnsi="Times New Roman" w:cs="Times New Roman"/>
          <w:sz w:val="24"/>
          <w:szCs w:val="24"/>
        </w:rPr>
        <w:t>between respondents</w:t>
      </w:r>
      <w:r w:rsidRPr="00906878">
        <w:rPr>
          <w:rFonts w:ascii="Times New Roman" w:eastAsia="Times New Roman" w:hAnsi="Times New Roman" w:cs="Times New Roman"/>
          <w:sz w:val="24"/>
          <w:szCs w:val="24"/>
        </w:rPr>
        <w:t xml:space="preserve">. The standard deviations (1.081 to 1.222) were slightly higher than those of DOPNH, indicating greater variability in responses. Skewness values (–0.829 to –0.443) were also negative, showing a </w:t>
      </w:r>
      <w:r w:rsidR="00A0480E" w:rsidRPr="00461911">
        <w:rPr>
          <w:rFonts w:ascii="Times New Roman" w:eastAsia="Times New Roman" w:hAnsi="Times New Roman" w:cs="Times New Roman"/>
          <w:sz w:val="24"/>
          <w:szCs w:val="24"/>
        </w:rPr>
        <w:t xml:space="preserve">general </w:t>
      </w:r>
      <w:r w:rsidRPr="00906878">
        <w:rPr>
          <w:rFonts w:ascii="Times New Roman" w:eastAsia="Times New Roman" w:hAnsi="Times New Roman" w:cs="Times New Roman"/>
          <w:sz w:val="24"/>
          <w:szCs w:val="24"/>
        </w:rPr>
        <w:t xml:space="preserve">tendency toward agreement, though less pronounced </w:t>
      </w:r>
      <w:r w:rsidR="00A0480E" w:rsidRPr="00461911">
        <w:rPr>
          <w:rFonts w:ascii="Times New Roman" w:eastAsia="Times New Roman" w:hAnsi="Times New Roman" w:cs="Times New Roman"/>
          <w:sz w:val="24"/>
          <w:szCs w:val="24"/>
        </w:rPr>
        <w:t>compared with</w:t>
      </w:r>
      <w:r w:rsidR="00A0480E"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DOPNH. Kurtosis values (–0.485 to –0.139) were close to zero, suggesting relatively normal distributions. </w:t>
      </w:r>
      <w:r w:rsidR="003B5E9A" w:rsidRPr="00461911">
        <w:rPr>
          <w:rFonts w:ascii="Times New Roman" w:eastAsia="Times New Roman" w:hAnsi="Times New Roman" w:cs="Times New Roman"/>
          <w:sz w:val="24"/>
          <w:szCs w:val="24"/>
        </w:rPr>
        <w:t>Overall</w:t>
      </w:r>
      <w:r w:rsidRPr="00906878">
        <w:rPr>
          <w:rFonts w:ascii="Times New Roman" w:eastAsia="Times New Roman" w:hAnsi="Times New Roman" w:cs="Times New Roman"/>
          <w:sz w:val="24"/>
          <w:szCs w:val="24"/>
        </w:rPr>
        <w:t xml:space="preserve">, all skewness and kurtosis values </w:t>
      </w:r>
      <w:r w:rsidR="003B5E9A" w:rsidRPr="00461911">
        <w:rPr>
          <w:rFonts w:ascii="Times New Roman" w:eastAsia="Times New Roman" w:hAnsi="Times New Roman" w:cs="Times New Roman"/>
          <w:sz w:val="24"/>
          <w:szCs w:val="24"/>
        </w:rPr>
        <w:t>for both constructs were</w:t>
      </w:r>
      <w:r w:rsidR="003B5E9A"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within recommended thresholds (skewness: ±2; kurtosis: ±7), confirming that the data met the normality assumption </w:t>
      </w:r>
      <w:r w:rsidR="003B5E9A" w:rsidRPr="00461911">
        <w:rPr>
          <w:rFonts w:ascii="Times New Roman" w:eastAsia="Times New Roman" w:hAnsi="Times New Roman" w:cs="Times New Roman"/>
          <w:sz w:val="24"/>
          <w:szCs w:val="24"/>
        </w:rPr>
        <w:t>required</w:t>
      </w:r>
      <w:r w:rsidR="003B5E9A"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for </w:t>
      </w:r>
      <w:r w:rsidR="003B5E9A" w:rsidRPr="00461911">
        <w:rPr>
          <w:rFonts w:ascii="Times New Roman" w:eastAsia="Times New Roman" w:hAnsi="Times New Roman" w:cs="Times New Roman"/>
          <w:sz w:val="24"/>
          <w:szCs w:val="24"/>
        </w:rPr>
        <w:t xml:space="preserve">subsequent </w:t>
      </w:r>
      <w:r w:rsidRPr="00906878">
        <w:rPr>
          <w:rFonts w:ascii="Times New Roman" w:eastAsia="Times New Roman" w:hAnsi="Times New Roman" w:cs="Times New Roman"/>
          <w:sz w:val="24"/>
          <w:szCs w:val="24"/>
        </w:rPr>
        <w:t>analyses such as Confirmatory Factor Analysis (CFA).</w:t>
      </w:r>
      <w:r w:rsidR="00FE45F4" w:rsidRPr="00906878">
        <w:rPr>
          <w:rFonts w:ascii="Times New Roman" w:hAnsi="Times New Roman" w:cs="Times New Roman"/>
          <w:sz w:val="24"/>
          <w:szCs w:val="24"/>
        </w:rPr>
        <w:tab/>
      </w:r>
    </w:p>
    <w:p w14:paraId="00000053" w14:textId="086A13FA" w:rsidR="004E6355" w:rsidRPr="00906878" w:rsidRDefault="00000000" w:rsidP="0034165C">
      <w:pPr>
        <w:spacing w:before="240" w:after="240" w:line="360" w:lineRule="auto"/>
        <w:ind w:firstLine="567"/>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t>The Kaiser-Meyer-Olkin (KMO) and Bartlett’s Test of Sphericity were conducted to assess the suitability of the data for factor analysis</w:t>
      </w:r>
      <w:r w:rsidR="003A379F" w:rsidRPr="00906878">
        <w:rPr>
          <w:rFonts w:ascii="Times New Roman" w:eastAsia="Times New Roman" w:hAnsi="Times New Roman" w:cs="Times New Roman"/>
          <w:sz w:val="24"/>
          <w:szCs w:val="24"/>
        </w:rPr>
        <w:t xml:space="preserve"> (Table 1.2)</w:t>
      </w:r>
      <w:r w:rsidRPr="00906878">
        <w:rPr>
          <w:rFonts w:ascii="Times New Roman" w:eastAsia="Times New Roman" w:hAnsi="Times New Roman" w:cs="Times New Roman"/>
          <w:sz w:val="24"/>
          <w:szCs w:val="24"/>
        </w:rPr>
        <w:t xml:space="preserve">. For the DOPNH construct, the KMO value was 0.813, which, according to Kaiser’s (1974) classification, is considered </w:t>
      </w:r>
      <w:r w:rsidRPr="00906878">
        <w:rPr>
          <w:rFonts w:ascii="Times New Roman" w:eastAsia="Times New Roman" w:hAnsi="Times New Roman" w:cs="Times New Roman"/>
          <w:i/>
          <w:sz w:val="24"/>
          <w:szCs w:val="24"/>
        </w:rPr>
        <w:t>meritorious</w:t>
      </w:r>
      <w:r w:rsidR="001A087D" w:rsidRPr="00461911">
        <w:rPr>
          <w:rFonts w:ascii="Times New Roman" w:eastAsia="Times New Roman" w:hAnsi="Times New Roman" w:cs="Times New Roman"/>
          <w:sz w:val="24"/>
          <w:szCs w:val="24"/>
        </w:rPr>
        <w:t>. This indicates</w:t>
      </w:r>
      <w:r w:rsidRPr="00906878">
        <w:rPr>
          <w:rFonts w:ascii="Times New Roman" w:eastAsia="Times New Roman" w:hAnsi="Times New Roman" w:cs="Times New Roman"/>
          <w:sz w:val="24"/>
          <w:szCs w:val="24"/>
        </w:rPr>
        <w:t xml:space="preserve"> </w:t>
      </w:r>
      <w:r w:rsidR="001A087D" w:rsidRPr="00461911">
        <w:rPr>
          <w:rFonts w:ascii="Times New Roman" w:eastAsia="Times New Roman" w:hAnsi="Times New Roman" w:cs="Times New Roman"/>
          <w:sz w:val="24"/>
          <w:szCs w:val="24"/>
        </w:rPr>
        <w:t>sufficient</w:t>
      </w:r>
      <w:r w:rsidRPr="00906878">
        <w:rPr>
          <w:rFonts w:ascii="Times New Roman" w:eastAsia="Times New Roman" w:hAnsi="Times New Roman" w:cs="Times New Roman"/>
          <w:sz w:val="24"/>
          <w:szCs w:val="24"/>
        </w:rPr>
        <w:t xml:space="preserve"> sampling adequacy </w:t>
      </w:r>
      <w:r w:rsidR="001A087D" w:rsidRPr="00461911">
        <w:rPr>
          <w:rFonts w:ascii="Times New Roman" w:eastAsia="Times New Roman" w:hAnsi="Times New Roman" w:cs="Times New Roman"/>
          <w:sz w:val="24"/>
          <w:szCs w:val="24"/>
        </w:rPr>
        <w:t>and</w:t>
      </w:r>
      <w:r w:rsidRPr="00906878">
        <w:rPr>
          <w:rFonts w:ascii="Times New Roman" w:eastAsia="Times New Roman" w:hAnsi="Times New Roman" w:cs="Times New Roman"/>
          <w:sz w:val="24"/>
          <w:szCs w:val="24"/>
        </w:rPr>
        <w:t xml:space="preserve"> suggests that </w:t>
      </w:r>
      <w:r w:rsidR="001A087D" w:rsidRPr="00461911">
        <w:rPr>
          <w:rFonts w:ascii="Times New Roman" w:eastAsia="Times New Roman" w:hAnsi="Times New Roman" w:cs="Times New Roman"/>
          <w:sz w:val="24"/>
          <w:szCs w:val="24"/>
        </w:rPr>
        <w:t>a substantial</w:t>
      </w:r>
      <w:r w:rsidR="001A087D"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proportion of variance among the variables </w:t>
      </w:r>
      <w:r w:rsidR="001A087D" w:rsidRPr="00461911">
        <w:rPr>
          <w:rFonts w:ascii="Times New Roman" w:eastAsia="Times New Roman" w:hAnsi="Times New Roman" w:cs="Times New Roman"/>
          <w:sz w:val="24"/>
          <w:szCs w:val="24"/>
        </w:rPr>
        <w:t>is</w:t>
      </w:r>
      <w:r w:rsidRPr="00906878">
        <w:rPr>
          <w:rFonts w:ascii="Times New Roman" w:eastAsia="Times New Roman" w:hAnsi="Times New Roman" w:cs="Times New Roman"/>
          <w:sz w:val="24"/>
          <w:szCs w:val="24"/>
        </w:rPr>
        <w:t xml:space="preserve"> common variance</w:t>
      </w:r>
      <w:r w:rsidR="001A087D" w:rsidRPr="00461911">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making them suitable for structure detection. The Bartlett’s Test of Sphericity for DOPNH yielded a statistically significant result (χ² = 456.666, df = 10, p &lt; 0.001), </w:t>
      </w:r>
      <w:r w:rsidR="00F35E0C" w:rsidRPr="00461911">
        <w:rPr>
          <w:rFonts w:ascii="Times New Roman" w:eastAsia="Times New Roman" w:hAnsi="Times New Roman" w:cs="Times New Roman"/>
          <w:sz w:val="24"/>
          <w:szCs w:val="24"/>
        </w:rPr>
        <w:t xml:space="preserve">thus </w:t>
      </w:r>
      <w:r w:rsidRPr="00906878">
        <w:rPr>
          <w:rFonts w:ascii="Times New Roman" w:eastAsia="Times New Roman" w:hAnsi="Times New Roman" w:cs="Times New Roman"/>
          <w:sz w:val="24"/>
          <w:szCs w:val="24"/>
        </w:rPr>
        <w:t>rejecting the null hypothesis that the correlation matrix is an identity matrix</w:t>
      </w:r>
      <w:r w:rsidR="003A379F" w:rsidRPr="00906878">
        <w:rPr>
          <w:rFonts w:ascii="Times New Roman" w:eastAsia="Times New Roman" w:hAnsi="Times New Roman" w:cs="Times New Roman"/>
          <w:sz w:val="24"/>
          <w:szCs w:val="24"/>
        </w:rPr>
        <w:t xml:space="preserve"> (Table 1.3)</w:t>
      </w:r>
      <w:r w:rsidRPr="00906878">
        <w:rPr>
          <w:rFonts w:ascii="Times New Roman" w:eastAsia="Times New Roman" w:hAnsi="Times New Roman" w:cs="Times New Roman"/>
          <w:sz w:val="24"/>
          <w:szCs w:val="24"/>
        </w:rPr>
        <w:t xml:space="preserve">. This confirms that the variables </w:t>
      </w:r>
      <w:r w:rsidR="00686EDA" w:rsidRPr="00461911">
        <w:rPr>
          <w:rFonts w:ascii="Times New Roman" w:eastAsia="Times New Roman" w:hAnsi="Times New Roman" w:cs="Times New Roman"/>
          <w:sz w:val="24"/>
          <w:szCs w:val="24"/>
        </w:rPr>
        <w:t>were</w:t>
      </w:r>
      <w:r w:rsidR="00686EDA"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significantly correlated and appropriate for factor extraction. Similarly, for the CINHFABB construct, the KMO </w:t>
      </w:r>
      <w:r w:rsidR="00686EDA" w:rsidRPr="00461911">
        <w:rPr>
          <w:rFonts w:ascii="Times New Roman" w:eastAsia="Times New Roman" w:hAnsi="Times New Roman" w:cs="Times New Roman"/>
          <w:sz w:val="24"/>
          <w:szCs w:val="24"/>
        </w:rPr>
        <w:t>value</w:t>
      </w:r>
      <w:r w:rsidR="00686EDA"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was 0.866, also falling within the </w:t>
      </w:r>
      <w:r w:rsidRPr="00906878">
        <w:rPr>
          <w:rFonts w:ascii="Times New Roman" w:eastAsia="Times New Roman" w:hAnsi="Times New Roman" w:cs="Times New Roman"/>
          <w:i/>
          <w:sz w:val="24"/>
          <w:szCs w:val="24"/>
        </w:rPr>
        <w:t>meritorious</w:t>
      </w:r>
      <w:r w:rsidRPr="00906878">
        <w:rPr>
          <w:rFonts w:ascii="Times New Roman" w:eastAsia="Times New Roman" w:hAnsi="Times New Roman" w:cs="Times New Roman"/>
          <w:sz w:val="24"/>
          <w:szCs w:val="24"/>
        </w:rPr>
        <w:t xml:space="preserve"> range, which reflects a high degree of common variance and excellent suitability for factor analysis. Bartlett’s Test of Sphericity for CINHFABB was likewise significant (χ² = 875.180, df = 10, p &lt; 0.001), further supporting the presence of adequate correlations among the variables. Hence, the results demonstrate that both DOPNH and CINHFABB possess </w:t>
      </w:r>
      <w:r w:rsidR="00A1170C" w:rsidRPr="00461911">
        <w:rPr>
          <w:rFonts w:ascii="Times New Roman" w:eastAsia="Times New Roman" w:hAnsi="Times New Roman" w:cs="Times New Roman"/>
          <w:sz w:val="24"/>
          <w:szCs w:val="24"/>
        </w:rPr>
        <w:t xml:space="preserve">strong </w:t>
      </w:r>
      <w:r w:rsidRPr="00906878">
        <w:rPr>
          <w:rFonts w:ascii="Times New Roman" w:eastAsia="Times New Roman" w:hAnsi="Times New Roman" w:cs="Times New Roman"/>
          <w:sz w:val="24"/>
          <w:szCs w:val="24"/>
        </w:rPr>
        <w:t>psychometric properties</w:t>
      </w:r>
      <w:r w:rsidR="00A1170C" w:rsidRPr="00461911">
        <w:rPr>
          <w:rFonts w:ascii="Times New Roman" w:eastAsia="Times New Roman" w:hAnsi="Times New Roman" w:cs="Times New Roman"/>
          <w:sz w:val="24"/>
          <w:szCs w:val="24"/>
        </w:rPr>
        <w:t>,</w:t>
      </w:r>
      <w:r w:rsidRPr="00906878">
        <w:rPr>
          <w:rFonts w:ascii="Times New Roman" w:eastAsia="Times New Roman" w:hAnsi="Times New Roman" w:cs="Times New Roman"/>
          <w:sz w:val="24"/>
          <w:szCs w:val="24"/>
        </w:rPr>
        <w:t xml:space="preserve"> </w:t>
      </w:r>
      <w:r w:rsidR="00A1170C" w:rsidRPr="00461911">
        <w:rPr>
          <w:rFonts w:ascii="Times New Roman" w:eastAsia="Times New Roman" w:hAnsi="Times New Roman" w:cs="Times New Roman"/>
          <w:sz w:val="24"/>
          <w:szCs w:val="24"/>
        </w:rPr>
        <w:t xml:space="preserve">with </w:t>
      </w:r>
      <w:r w:rsidR="002171F0" w:rsidRPr="00461911">
        <w:rPr>
          <w:rFonts w:ascii="Times New Roman" w:eastAsia="Times New Roman" w:hAnsi="Times New Roman" w:cs="Times New Roman"/>
          <w:sz w:val="24"/>
          <w:szCs w:val="24"/>
        </w:rPr>
        <w:t>satisfactory</w:t>
      </w:r>
      <w:r w:rsidR="00A1170C" w:rsidRPr="00461911">
        <w:rPr>
          <w:rFonts w:ascii="Times New Roman" w:eastAsia="Times New Roman" w:hAnsi="Times New Roman" w:cs="Times New Roman"/>
          <w:sz w:val="24"/>
          <w:szCs w:val="24"/>
        </w:rPr>
        <w:t xml:space="preserve"> sampling adequacy </w:t>
      </w:r>
      <w:r w:rsidR="002171F0" w:rsidRPr="00461911">
        <w:rPr>
          <w:rFonts w:ascii="Times New Roman" w:eastAsia="Times New Roman" w:hAnsi="Times New Roman" w:cs="Times New Roman"/>
          <w:sz w:val="24"/>
          <w:szCs w:val="24"/>
        </w:rPr>
        <w:t>and significant inter-item correlations, making them appropriate</w:t>
      </w:r>
      <w:r w:rsidR="002A02EE" w:rsidRPr="00461911">
        <w:rPr>
          <w:rFonts w:ascii="Times New Roman" w:eastAsia="Times New Roman" w:hAnsi="Times New Roman" w:cs="Times New Roman"/>
          <w:sz w:val="24"/>
          <w:szCs w:val="24"/>
        </w:rPr>
        <w:t xml:space="preserve"> for</w:t>
      </w:r>
      <w:r w:rsidRPr="00906878">
        <w:rPr>
          <w:rFonts w:ascii="Times New Roman" w:eastAsia="Times New Roman" w:hAnsi="Times New Roman" w:cs="Times New Roman"/>
          <w:sz w:val="24"/>
          <w:szCs w:val="24"/>
        </w:rPr>
        <w:t xml:space="preserve"> exploratory factor analysis.</w:t>
      </w:r>
    </w:p>
    <w:p w14:paraId="454697C5" w14:textId="77777777" w:rsidR="00C147EB" w:rsidRPr="00906878" w:rsidRDefault="00EE2A03" w:rsidP="0034165C">
      <w:pPr>
        <w:spacing w:after="0" w:line="240" w:lineRule="auto"/>
        <w:ind w:left="720" w:firstLine="720"/>
        <w:rPr>
          <w:rFonts w:ascii="Times New Roman" w:hAnsi="Times New Roman" w:cs="Times New Roman"/>
          <w:sz w:val="24"/>
          <w:szCs w:val="24"/>
        </w:rPr>
      </w:pPr>
      <w:r w:rsidRPr="00906878">
        <w:rPr>
          <w:rFonts w:ascii="Times New Roman" w:hAnsi="Times New Roman" w:cs="Times New Roman"/>
          <w:sz w:val="24"/>
          <w:szCs w:val="24"/>
        </w:rPr>
        <w:t>Table 1.2</w:t>
      </w:r>
    </w:p>
    <w:p w14:paraId="41D98398" w14:textId="05F93A84" w:rsidR="00EE2A03" w:rsidRPr="00906878" w:rsidRDefault="00EE2A03" w:rsidP="0034165C">
      <w:pPr>
        <w:spacing w:after="0" w:line="240" w:lineRule="auto"/>
        <w:ind w:left="720" w:firstLine="720"/>
        <w:rPr>
          <w:rFonts w:ascii="Times New Roman" w:hAnsi="Times New Roman" w:cs="Times New Roman"/>
          <w:i/>
          <w:iCs/>
          <w:sz w:val="24"/>
          <w:szCs w:val="24"/>
        </w:rPr>
      </w:pPr>
      <w:r w:rsidRPr="00906878">
        <w:rPr>
          <w:rFonts w:ascii="Times New Roman" w:hAnsi="Times New Roman" w:cs="Times New Roman"/>
          <w:i/>
          <w:iCs/>
          <w:sz w:val="24"/>
          <w:szCs w:val="24"/>
        </w:rPr>
        <w:t>Results of KMO and Bartlett's Test for DOPNH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5637"/>
        <w:gridCol w:w="1134"/>
      </w:tblGrid>
      <w:tr w:rsidR="00EE2A03" w:rsidRPr="00906878" w14:paraId="46E9CEAF" w14:textId="77777777" w:rsidTr="00BA4C56">
        <w:trPr>
          <w:trHeight w:val="285"/>
          <w:jc w:val="center"/>
        </w:trPr>
        <w:tc>
          <w:tcPr>
            <w:tcW w:w="6771" w:type="dxa"/>
            <w:gridSpan w:val="2"/>
            <w:tcBorders>
              <w:top w:val="single" w:sz="4" w:space="0" w:color="auto"/>
              <w:bottom w:val="single" w:sz="4" w:space="0" w:color="auto"/>
            </w:tcBorders>
            <w:vAlign w:val="center"/>
          </w:tcPr>
          <w:p w14:paraId="509A34D6" w14:textId="77777777" w:rsidR="00EE2A03" w:rsidRPr="00461911" w:rsidRDefault="00EE2A03" w:rsidP="0034165C">
            <w:pPr>
              <w:jc w:val="center"/>
              <w:rPr>
                <w:rFonts w:ascii="Times New Roman" w:hAnsi="Times New Roman" w:cs="Times New Roman"/>
                <w:b/>
                <w:sz w:val="24"/>
                <w:szCs w:val="24"/>
              </w:rPr>
            </w:pPr>
            <w:r w:rsidRPr="00461911">
              <w:rPr>
                <w:rFonts w:ascii="Times New Roman" w:hAnsi="Times New Roman" w:cs="Times New Roman"/>
                <w:b/>
                <w:sz w:val="24"/>
                <w:szCs w:val="24"/>
              </w:rPr>
              <w:t>KMO and Bartlett's Test</w:t>
            </w:r>
          </w:p>
        </w:tc>
      </w:tr>
      <w:tr w:rsidR="00EE2A03" w:rsidRPr="00906878" w14:paraId="4F25EF14" w14:textId="77777777" w:rsidTr="00BA4C56">
        <w:tblPrEx>
          <w:tblLook w:val="04A0" w:firstRow="1" w:lastRow="0" w:firstColumn="1" w:lastColumn="0" w:noHBand="0" w:noVBand="1"/>
        </w:tblPrEx>
        <w:trPr>
          <w:jc w:val="center"/>
        </w:trPr>
        <w:tc>
          <w:tcPr>
            <w:tcW w:w="5637" w:type="dxa"/>
            <w:tcBorders>
              <w:top w:val="single" w:sz="4" w:space="0" w:color="auto"/>
            </w:tcBorders>
            <w:vAlign w:val="center"/>
          </w:tcPr>
          <w:p w14:paraId="12AADA5B" w14:textId="77777777" w:rsidR="00EE2A03" w:rsidRPr="00461911" w:rsidRDefault="00EE2A03" w:rsidP="0034165C">
            <w:pPr>
              <w:rPr>
                <w:rFonts w:ascii="Times New Roman" w:hAnsi="Times New Roman" w:cs="Times New Roman"/>
                <w:sz w:val="24"/>
                <w:szCs w:val="24"/>
              </w:rPr>
            </w:pPr>
            <w:r w:rsidRPr="00461911">
              <w:rPr>
                <w:rFonts w:ascii="Times New Roman" w:hAnsi="Times New Roman" w:cs="Times New Roman"/>
                <w:sz w:val="24"/>
                <w:szCs w:val="24"/>
              </w:rPr>
              <w:t>Kaiser-Meyer-Olkin Measure of Sampling Adequacy</w:t>
            </w:r>
          </w:p>
        </w:tc>
        <w:tc>
          <w:tcPr>
            <w:tcW w:w="1134" w:type="dxa"/>
            <w:tcBorders>
              <w:top w:val="single" w:sz="4" w:space="0" w:color="auto"/>
            </w:tcBorders>
            <w:vAlign w:val="center"/>
          </w:tcPr>
          <w:p w14:paraId="3F87932D" w14:textId="77777777" w:rsidR="00EE2A03" w:rsidRPr="00461911" w:rsidRDefault="00EE2A03" w:rsidP="0034165C">
            <w:pPr>
              <w:jc w:val="right"/>
              <w:rPr>
                <w:rFonts w:ascii="Times New Roman" w:hAnsi="Times New Roman" w:cs="Times New Roman"/>
                <w:sz w:val="24"/>
                <w:szCs w:val="24"/>
              </w:rPr>
            </w:pPr>
            <w:r w:rsidRPr="00461911">
              <w:rPr>
                <w:rFonts w:ascii="Times New Roman" w:hAnsi="Times New Roman" w:cs="Times New Roman"/>
                <w:sz w:val="24"/>
                <w:szCs w:val="24"/>
              </w:rPr>
              <w:t>.813</w:t>
            </w:r>
          </w:p>
        </w:tc>
      </w:tr>
      <w:tr w:rsidR="00EE2A03" w:rsidRPr="00906878" w14:paraId="60C15C17" w14:textId="77777777" w:rsidTr="00BA4C56">
        <w:tblPrEx>
          <w:tblLook w:val="04A0" w:firstRow="1" w:lastRow="0" w:firstColumn="1" w:lastColumn="0" w:noHBand="0" w:noVBand="1"/>
        </w:tblPrEx>
        <w:trPr>
          <w:jc w:val="center"/>
        </w:trPr>
        <w:tc>
          <w:tcPr>
            <w:tcW w:w="5637" w:type="dxa"/>
            <w:vAlign w:val="center"/>
          </w:tcPr>
          <w:p w14:paraId="7D51A1E9" w14:textId="77777777" w:rsidR="00EE2A03" w:rsidRPr="00461911" w:rsidRDefault="00EE2A03" w:rsidP="0034165C">
            <w:pPr>
              <w:rPr>
                <w:rFonts w:ascii="Times New Roman" w:hAnsi="Times New Roman" w:cs="Times New Roman"/>
                <w:sz w:val="24"/>
                <w:szCs w:val="24"/>
              </w:rPr>
            </w:pPr>
            <w:r w:rsidRPr="00461911">
              <w:rPr>
                <w:rFonts w:ascii="Times New Roman" w:hAnsi="Times New Roman" w:cs="Times New Roman"/>
                <w:sz w:val="24"/>
                <w:szCs w:val="24"/>
              </w:rPr>
              <w:t xml:space="preserve">                                                   Approx. Chi-Square</w:t>
            </w:r>
          </w:p>
        </w:tc>
        <w:tc>
          <w:tcPr>
            <w:tcW w:w="1134" w:type="dxa"/>
            <w:vAlign w:val="center"/>
          </w:tcPr>
          <w:p w14:paraId="3FBD6B12" w14:textId="77777777" w:rsidR="00EE2A03" w:rsidRPr="00461911" w:rsidRDefault="00EE2A03" w:rsidP="0034165C">
            <w:pPr>
              <w:jc w:val="right"/>
              <w:rPr>
                <w:rFonts w:ascii="Times New Roman" w:hAnsi="Times New Roman" w:cs="Times New Roman"/>
                <w:sz w:val="24"/>
                <w:szCs w:val="24"/>
              </w:rPr>
            </w:pPr>
            <w:r w:rsidRPr="00461911">
              <w:rPr>
                <w:rFonts w:ascii="Times New Roman" w:hAnsi="Times New Roman" w:cs="Times New Roman"/>
                <w:sz w:val="24"/>
                <w:szCs w:val="24"/>
              </w:rPr>
              <w:t>456.666</w:t>
            </w:r>
          </w:p>
        </w:tc>
      </w:tr>
      <w:tr w:rsidR="00EE2A03" w:rsidRPr="00906878" w14:paraId="41FB3335" w14:textId="77777777" w:rsidTr="00BA4C56">
        <w:tblPrEx>
          <w:tblLook w:val="04A0" w:firstRow="1" w:lastRow="0" w:firstColumn="1" w:lastColumn="0" w:noHBand="0" w:noVBand="1"/>
        </w:tblPrEx>
        <w:trPr>
          <w:jc w:val="center"/>
        </w:trPr>
        <w:tc>
          <w:tcPr>
            <w:tcW w:w="5637" w:type="dxa"/>
            <w:vAlign w:val="center"/>
          </w:tcPr>
          <w:p w14:paraId="74F6D44A" w14:textId="77777777" w:rsidR="00EE2A03" w:rsidRPr="00461911" w:rsidRDefault="00EE2A03" w:rsidP="0034165C">
            <w:pPr>
              <w:rPr>
                <w:rFonts w:ascii="Times New Roman" w:hAnsi="Times New Roman" w:cs="Times New Roman"/>
                <w:sz w:val="24"/>
                <w:szCs w:val="24"/>
              </w:rPr>
            </w:pPr>
            <w:r w:rsidRPr="00461911">
              <w:rPr>
                <w:rFonts w:ascii="Times New Roman" w:hAnsi="Times New Roman" w:cs="Times New Roman"/>
                <w:sz w:val="24"/>
                <w:szCs w:val="24"/>
              </w:rPr>
              <w:t>Bartlett's Test of Sphericity          df</w:t>
            </w:r>
          </w:p>
        </w:tc>
        <w:tc>
          <w:tcPr>
            <w:tcW w:w="1134" w:type="dxa"/>
            <w:vAlign w:val="center"/>
          </w:tcPr>
          <w:p w14:paraId="3C3B1757" w14:textId="77777777" w:rsidR="00EE2A03" w:rsidRPr="00461911" w:rsidRDefault="00EE2A03" w:rsidP="0034165C">
            <w:pPr>
              <w:jc w:val="right"/>
              <w:rPr>
                <w:rFonts w:ascii="Times New Roman" w:hAnsi="Times New Roman" w:cs="Times New Roman"/>
                <w:sz w:val="24"/>
                <w:szCs w:val="24"/>
              </w:rPr>
            </w:pPr>
            <w:r w:rsidRPr="00461911">
              <w:rPr>
                <w:rFonts w:ascii="Times New Roman" w:hAnsi="Times New Roman" w:cs="Times New Roman"/>
                <w:sz w:val="24"/>
                <w:szCs w:val="24"/>
              </w:rPr>
              <w:t>10</w:t>
            </w:r>
          </w:p>
        </w:tc>
      </w:tr>
      <w:tr w:rsidR="00EE2A03" w:rsidRPr="00906878" w14:paraId="4A1D8569" w14:textId="77777777" w:rsidTr="00BA4C56">
        <w:tblPrEx>
          <w:tblLook w:val="04A0" w:firstRow="1" w:lastRow="0" w:firstColumn="1" w:lastColumn="0" w:noHBand="0" w:noVBand="1"/>
        </w:tblPrEx>
        <w:trPr>
          <w:trHeight w:val="243"/>
          <w:jc w:val="center"/>
        </w:trPr>
        <w:tc>
          <w:tcPr>
            <w:tcW w:w="5637" w:type="dxa"/>
            <w:tcBorders>
              <w:bottom w:val="single" w:sz="4" w:space="0" w:color="auto"/>
            </w:tcBorders>
            <w:vAlign w:val="center"/>
          </w:tcPr>
          <w:p w14:paraId="5CE8407C" w14:textId="77777777" w:rsidR="00EE2A03" w:rsidRPr="00461911" w:rsidRDefault="00EE2A03" w:rsidP="0034165C">
            <w:pPr>
              <w:rPr>
                <w:rFonts w:ascii="Times New Roman" w:hAnsi="Times New Roman" w:cs="Times New Roman"/>
                <w:sz w:val="24"/>
                <w:szCs w:val="24"/>
              </w:rPr>
            </w:pPr>
            <w:r w:rsidRPr="00461911">
              <w:rPr>
                <w:rFonts w:ascii="Times New Roman" w:hAnsi="Times New Roman" w:cs="Times New Roman"/>
                <w:sz w:val="24"/>
                <w:szCs w:val="24"/>
              </w:rPr>
              <w:t xml:space="preserve">                                                  Sig.</w:t>
            </w:r>
          </w:p>
        </w:tc>
        <w:tc>
          <w:tcPr>
            <w:tcW w:w="1134" w:type="dxa"/>
            <w:tcBorders>
              <w:bottom w:val="single" w:sz="4" w:space="0" w:color="auto"/>
            </w:tcBorders>
            <w:vAlign w:val="center"/>
          </w:tcPr>
          <w:p w14:paraId="54FEB2C8" w14:textId="77777777" w:rsidR="00EE2A03" w:rsidRPr="00461911" w:rsidRDefault="00EE2A03" w:rsidP="0034165C">
            <w:pPr>
              <w:jc w:val="right"/>
              <w:rPr>
                <w:rFonts w:ascii="Times New Roman" w:hAnsi="Times New Roman" w:cs="Times New Roman"/>
                <w:sz w:val="24"/>
                <w:szCs w:val="24"/>
              </w:rPr>
            </w:pPr>
            <w:r w:rsidRPr="00461911">
              <w:rPr>
                <w:rFonts w:ascii="Times New Roman" w:hAnsi="Times New Roman" w:cs="Times New Roman"/>
                <w:sz w:val="24"/>
                <w:szCs w:val="24"/>
              </w:rPr>
              <w:t>.000</w:t>
            </w:r>
          </w:p>
        </w:tc>
      </w:tr>
    </w:tbl>
    <w:p w14:paraId="24A907BF" w14:textId="6B9D8200" w:rsidR="00E462B3" w:rsidRPr="00906878" w:rsidRDefault="00EE2A03" w:rsidP="0034165C">
      <w:pPr>
        <w:spacing w:line="360" w:lineRule="auto"/>
        <w:jc w:val="both"/>
        <w:rPr>
          <w:rFonts w:ascii="Times New Roman" w:hAnsi="Times New Roman" w:cs="Times New Roman"/>
          <w:sz w:val="24"/>
          <w:szCs w:val="24"/>
        </w:rPr>
      </w:pPr>
      <w:r w:rsidRPr="00906878">
        <w:rPr>
          <w:rFonts w:ascii="Times New Roman" w:hAnsi="Times New Roman" w:cs="Times New Roman"/>
          <w:sz w:val="24"/>
          <w:szCs w:val="24"/>
        </w:rPr>
        <w:tab/>
      </w:r>
    </w:p>
    <w:p w14:paraId="7DE033E4" w14:textId="6F81544A" w:rsidR="00510177" w:rsidRPr="00906878" w:rsidRDefault="00C809C5" w:rsidP="0034165C">
      <w:pPr>
        <w:spacing w:after="0" w:line="240" w:lineRule="auto"/>
        <w:ind w:left="720"/>
        <w:rPr>
          <w:rFonts w:ascii="Times New Roman" w:hAnsi="Times New Roman" w:cs="Times New Roman"/>
          <w:sz w:val="24"/>
          <w:szCs w:val="24"/>
        </w:rPr>
      </w:pPr>
      <w:r w:rsidRPr="00906878">
        <w:rPr>
          <w:rFonts w:ascii="Times New Roman" w:hAnsi="Times New Roman" w:cs="Times New Roman"/>
          <w:sz w:val="24"/>
          <w:szCs w:val="24"/>
        </w:rPr>
        <w:t xml:space="preserve">    </w:t>
      </w:r>
      <w:r w:rsidR="00EE2A03" w:rsidRPr="00906878">
        <w:rPr>
          <w:rFonts w:ascii="Times New Roman" w:hAnsi="Times New Roman" w:cs="Times New Roman"/>
          <w:sz w:val="24"/>
          <w:szCs w:val="24"/>
        </w:rPr>
        <w:t>Table 1.3</w:t>
      </w:r>
    </w:p>
    <w:p w14:paraId="4BA2285E" w14:textId="7398BC35" w:rsidR="00EE2A03" w:rsidRPr="00906878" w:rsidRDefault="00C809C5" w:rsidP="0034165C">
      <w:pPr>
        <w:spacing w:after="0" w:line="240" w:lineRule="auto"/>
        <w:ind w:left="720"/>
        <w:rPr>
          <w:rFonts w:ascii="Times New Roman" w:hAnsi="Times New Roman" w:cs="Times New Roman"/>
          <w:i/>
          <w:iCs/>
          <w:sz w:val="24"/>
          <w:szCs w:val="24"/>
        </w:rPr>
      </w:pPr>
      <w:r w:rsidRPr="00906878">
        <w:rPr>
          <w:rFonts w:ascii="Times New Roman" w:hAnsi="Times New Roman" w:cs="Times New Roman"/>
          <w:i/>
          <w:iCs/>
          <w:sz w:val="24"/>
          <w:szCs w:val="24"/>
        </w:rPr>
        <w:t xml:space="preserve">    </w:t>
      </w:r>
      <w:r w:rsidR="00EE2A03" w:rsidRPr="00906878">
        <w:rPr>
          <w:rFonts w:ascii="Times New Roman" w:hAnsi="Times New Roman" w:cs="Times New Roman"/>
          <w:i/>
          <w:iCs/>
          <w:sz w:val="24"/>
          <w:szCs w:val="24"/>
        </w:rPr>
        <w:t>Results of KMO and Bartlett's Test for CINHFABB</w:t>
      </w:r>
    </w:p>
    <w:p w14:paraId="370D7BFF" w14:textId="77777777" w:rsidR="00BF041B" w:rsidRPr="00906878" w:rsidRDefault="00BF041B" w:rsidP="0034165C">
      <w:pPr>
        <w:spacing w:after="0" w:line="240" w:lineRule="auto"/>
        <w:ind w:firstLine="720"/>
        <w:rPr>
          <w:rFonts w:ascii="Times New Roman" w:hAnsi="Times New Roman" w:cs="Times New Roman"/>
          <w:i/>
          <w:iCs/>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5637"/>
        <w:gridCol w:w="1134"/>
      </w:tblGrid>
      <w:tr w:rsidR="00EE2A03" w:rsidRPr="00906878" w14:paraId="64C4FCCA" w14:textId="77777777" w:rsidTr="00BA4C56">
        <w:trPr>
          <w:trHeight w:val="285"/>
          <w:jc w:val="center"/>
        </w:trPr>
        <w:tc>
          <w:tcPr>
            <w:tcW w:w="6771" w:type="dxa"/>
            <w:gridSpan w:val="2"/>
            <w:tcBorders>
              <w:top w:val="single" w:sz="4" w:space="0" w:color="auto"/>
              <w:bottom w:val="single" w:sz="4" w:space="0" w:color="auto"/>
            </w:tcBorders>
            <w:vAlign w:val="center"/>
          </w:tcPr>
          <w:p w14:paraId="26F37465" w14:textId="77777777" w:rsidR="00EE2A03" w:rsidRPr="00461911" w:rsidRDefault="00EE2A03" w:rsidP="0034165C">
            <w:pPr>
              <w:jc w:val="center"/>
              <w:rPr>
                <w:rFonts w:ascii="Times New Roman" w:hAnsi="Times New Roman" w:cs="Times New Roman"/>
                <w:b/>
                <w:sz w:val="24"/>
                <w:szCs w:val="24"/>
              </w:rPr>
            </w:pPr>
            <w:r w:rsidRPr="00461911">
              <w:rPr>
                <w:rFonts w:ascii="Times New Roman" w:hAnsi="Times New Roman" w:cs="Times New Roman"/>
                <w:b/>
                <w:sz w:val="24"/>
                <w:szCs w:val="24"/>
              </w:rPr>
              <w:lastRenderedPageBreak/>
              <w:t>KMO and Bartlett's Test</w:t>
            </w:r>
          </w:p>
        </w:tc>
      </w:tr>
      <w:tr w:rsidR="00EE2A03" w:rsidRPr="00906878" w14:paraId="5A57AD89" w14:textId="77777777" w:rsidTr="00BA4C56">
        <w:tblPrEx>
          <w:tblLook w:val="04A0" w:firstRow="1" w:lastRow="0" w:firstColumn="1" w:lastColumn="0" w:noHBand="0" w:noVBand="1"/>
        </w:tblPrEx>
        <w:trPr>
          <w:jc w:val="center"/>
        </w:trPr>
        <w:tc>
          <w:tcPr>
            <w:tcW w:w="5637" w:type="dxa"/>
            <w:tcBorders>
              <w:top w:val="single" w:sz="4" w:space="0" w:color="auto"/>
            </w:tcBorders>
            <w:vAlign w:val="center"/>
          </w:tcPr>
          <w:p w14:paraId="7422B0C3" w14:textId="77777777" w:rsidR="00EE2A03" w:rsidRPr="00461911" w:rsidRDefault="00EE2A03" w:rsidP="0034165C">
            <w:pPr>
              <w:rPr>
                <w:rFonts w:ascii="Times New Roman" w:hAnsi="Times New Roman" w:cs="Times New Roman"/>
                <w:sz w:val="24"/>
                <w:szCs w:val="24"/>
              </w:rPr>
            </w:pPr>
            <w:r w:rsidRPr="00461911">
              <w:rPr>
                <w:rFonts w:ascii="Times New Roman" w:hAnsi="Times New Roman" w:cs="Times New Roman"/>
                <w:sz w:val="24"/>
                <w:szCs w:val="24"/>
              </w:rPr>
              <w:t>Kaiser-Meyer-Olkin Measure of Sampling Adequacy</w:t>
            </w:r>
          </w:p>
        </w:tc>
        <w:tc>
          <w:tcPr>
            <w:tcW w:w="1134" w:type="dxa"/>
            <w:tcBorders>
              <w:top w:val="single" w:sz="4" w:space="0" w:color="auto"/>
            </w:tcBorders>
            <w:vAlign w:val="center"/>
          </w:tcPr>
          <w:p w14:paraId="71E431CE" w14:textId="77777777" w:rsidR="00EE2A03" w:rsidRPr="00461911" w:rsidRDefault="00EE2A03" w:rsidP="0034165C">
            <w:pPr>
              <w:jc w:val="right"/>
              <w:rPr>
                <w:rFonts w:ascii="Times New Roman" w:hAnsi="Times New Roman" w:cs="Times New Roman"/>
                <w:sz w:val="24"/>
                <w:szCs w:val="24"/>
              </w:rPr>
            </w:pPr>
            <w:r w:rsidRPr="00461911">
              <w:rPr>
                <w:rFonts w:ascii="Times New Roman" w:hAnsi="Times New Roman" w:cs="Times New Roman"/>
                <w:sz w:val="24"/>
                <w:szCs w:val="24"/>
              </w:rPr>
              <w:t>.866</w:t>
            </w:r>
          </w:p>
        </w:tc>
      </w:tr>
      <w:tr w:rsidR="00EE2A03" w:rsidRPr="00906878" w14:paraId="0CC615E5" w14:textId="77777777" w:rsidTr="00BA4C56">
        <w:tblPrEx>
          <w:tblLook w:val="04A0" w:firstRow="1" w:lastRow="0" w:firstColumn="1" w:lastColumn="0" w:noHBand="0" w:noVBand="1"/>
        </w:tblPrEx>
        <w:trPr>
          <w:jc w:val="center"/>
        </w:trPr>
        <w:tc>
          <w:tcPr>
            <w:tcW w:w="5637" w:type="dxa"/>
            <w:vAlign w:val="center"/>
          </w:tcPr>
          <w:p w14:paraId="70A94ACA" w14:textId="77777777" w:rsidR="00EE2A03" w:rsidRPr="00461911" w:rsidRDefault="00EE2A03" w:rsidP="0034165C">
            <w:pPr>
              <w:rPr>
                <w:rFonts w:ascii="Times New Roman" w:hAnsi="Times New Roman" w:cs="Times New Roman"/>
                <w:sz w:val="24"/>
                <w:szCs w:val="24"/>
              </w:rPr>
            </w:pPr>
            <w:r w:rsidRPr="00461911">
              <w:rPr>
                <w:rFonts w:ascii="Times New Roman" w:hAnsi="Times New Roman" w:cs="Times New Roman"/>
                <w:sz w:val="24"/>
                <w:szCs w:val="24"/>
              </w:rPr>
              <w:t xml:space="preserve">                                                   Approx. Chi-Square</w:t>
            </w:r>
          </w:p>
        </w:tc>
        <w:tc>
          <w:tcPr>
            <w:tcW w:w="1134" w:type="dxa"/>
            <w:vAlign w:val="center"/>
          </w:tcPr>
          <w:p w14:paraId="29A72869" w14:textId="77777777" w:rsidR="00EE2A03" w:rsidRPr="00461911" w:rsidRDefault="00EE2A03" w:rsidP="0034165C">
            <w:pPr>
              <w:jc w:val="right"/>
              <w:rPr>
                <w:rFonts w:ascii="Times New Roman" w:hAnsi="Times New Roman" w:cs="Times New Roman"/>
                <w:sz w:val="24"/>
                <w:szCs w:val="24"/>
              </w:rPr>
            </w:pPr>
            <w:r w:rsidRPr="00461911">
              <w:rPr>
                <w:rFonts w:ascii="Times New Roman" w:hAnsi="Times New Roman" w:cs="Times New Roman"/>
                <w:sz w:val="24"/>
                <w:szCs w:val="24"/>
              </w:rPr>
              <w:t>875.180</w:t>
            </w:r>
          </w:p>
        </w:tc>
      </w:tr>
      <w:tr w:rsidR="00EE2A03" w:rsidRPr="00906878" w14:paraId="7FFADB9F" w14:textId="77777777" w:rsidTr="00BA4C56">
        <w:tblPrEx>
          <w:tblLook w:val="04A0" w:firstRow="1" w:lastRow="0" w:firstColumn="1" w:lastColumn="0" w:noHBand="0" w:noVBand="1"/>
        </w:tblPrEx>
        <w:trPr>
          <w:jc w:val="center"/>
        </w:trPr>
        <w:tc>
          <w:tcPr>
            <w:tcW w:w="5637" w:type="dxa"/>
            <w:vAlign w:val="center"/>
          </w:tcPr>
          <w:p w14:paraId="2642AC30" w14:textId="77777777" w:rsidR="00EE2A03" w:rsidRPr="00461911" w:rsidRDefault="00EE2A03" w:rsidP="0034165C">
            <w:pPr>
              <w:rPr>
                <w:rFonts w:ascii="Times New Roman" w:hAnsi="Times New Roman" w:cs="Times New Roman"/>
                <w:sz w:val="24"/>
                <w:szCs w:val="24"/>
              </w:rPr>
            </w:pPr>
            <w:r w:rsidRPr="00461911">
              <w:rPr>
                <w:rFonts w:ascii="Times New Roman" w:hAnsi="Times New Roman" w:cs="Times New Roman"/>
                <w:sz w:val="24"/>
                <w:szCs w:val="24"/>
              </w:rPr>
              <w:t>Bartlett's Test of Sphericity          df</w:t>
            </w:r>
          </w:p>
        </w:tc>
        <w:tc>
          <w:tcPr>
            <w:tcW w:w="1134" w:type="dxa"/>
            <w:vAlign w:val="center"/>
          </w:tcPr>
          <w:p w14:paraId="66D4778A" w14:textId="77777777" w:rsidR="00EE2A03" w:rsidRPr="00461911" w:rsidRDefault="00EE2A03" w:rsidP="0034165C">
            <w:pPr>
              <w:jc w:val="right"/>
              <w:rPr>
                <w:rFonts w:ascii="Times New Roman" w:hAnsi="Times New Roman" w:cs="Times New Roman"/>
                <w:sz w:val="24"/>
                <w:szCs w:val="24"/>
              </w:rPr>
            </w:pPr>
            <w:r w:rsidRPr="00461911">
              <w:rPr>
                <w:rFonts w:ascii="Times New Roman" w:hAnsi="Times New Roman" w:cs="Times New Roman"/>
                <w:sz w:val="24"/>
                <w:szCs w:val="24"/>
              </w:rPr>
              <w:t>10</w:t>
            </w:r>
          </w:p>
        </w:tc>
      </w:tr>
      <w:tr w:rsidR="00EE2A03" w:rsidRPr="00906878" w14:paraId="5AB6850B" w14:textId="77777777" w:rsidTr="00BA4C56">
        <w:tblPrEx>
          <w:tblLook w:val="04A0" w:firstRow="1" w:lastRow="0" w:firstColumn="1" w:lastColumn="0" w:noHBand="0" w:noVBand="1"/>
        </w:tblPrEx>
        <w:trPr>
          <w:trHeight w:val="243"/>
          <w:jc w:val="center"/>
        </w:trPr>
        <w:tc>
          <w:tcPr>
            <w:tcW w:w="5637" w:type="dxa"/>
            <w:tcBorders>
              <w:bottom w:val="single" w:sz="4" w:space="0" w:color="auto"/>
            </w:tcBorders>
            <w:vAlign w:val="center"/>
          </w:tcPr>
          <w:p w14:paraId="55C85194" w14:textId="77777777" w:rsidR="00EE2A03" w:rsidRPr="00461911" w:rsidRDefault="00EE2A03" w:rsidP="0034165C">
            <w:pPr>
              <w:rPr>
                <w:rFonts w:ascii="Times New Roman" w:hAnsi="Times New Roman" w:cs="Times New Roman"/>
                <w:sz w:val="24"/>
                <w:szCs w:val="24"/>
              </w:rPr>
            </w:pPr>
            <w:r w:rsidRPr="00461911">
              <w:rPr>
                <w:rFonts w:ascii="Times New Roman" w:hAnsi="Times New Roman" w:cs="Times New Roman"/>
                <w:sz w:val="24"/>
                <w:szCs w:val="24"/>
              </w:rPr>
              <w:t xml:space="preserve">                                                  Sig.</w:t>
            </w:r>
          </w:p>
        </w:tc>
        <w:tc>
          <w:tcPr>
            <w:tcW w:w="1134" w:type="dxa"/>
            <w:tcBorders>
              <w:bottom w:val="single" w:sz="4" w:space="0" w:color="auto"/>
            </w:tcBorders>
            <w:vAlign w:val="center"/>
          </w:tcPr>
          <w:p w14:paraId="00EE8D7C" w14:textId="77777777" w:rsidR="00EE2A03" w:rsidRPr="00461911" w:rsidRDefault="00EE2A03" w:rsidP="0034165C">
            <w:pPr>
              <w:jc w:val="right"/>
              <w:rPr>
                <w:rFonts w:ascii="Times New Roman" w:hAnsi="Times New Roman" w:cs="Times New Roman"/>
                <w:sz w:val="24"/>
                <w:szCs w:val="24"/>
              </w:rPr>
            </w:pPr>
            <w:r w:rsidRPr="00461911">
              <w:rPr>
                <w:rFonts w:ascii="Times New Roman" w:hAnsi="Times New Roman" w:cs="Times New Roman"/>
                <w:sz w:val="24"/>
                <w:szCs w:val="24"/>
              </w:rPr>
              <w:t>.000</w:t>
            </w:r>
          </w:p>
        </w:tc>
      </w:tr>
    </w:tbl>
    <w:p w14:paraId="00000054" w14:textId="77777777" w:rsidR="004E6355" w:rsidRPr="00906878" w:rsidRDefault="004E6355" w:rsidP="0034165C">
      <w:pPr>
        <w:spacing w:after="0" w:line="360" w:lineRule="auto"/>
        <w:jc w:val="both"/>
        <w:rPr>
          <w:rFonts w:ascii="Times New Roman" w:eastAsia="Times New Roman" w:hAnsi="Times New Roman" w:cs="Times New Roman"/>
          <w:sz w:val="24"/>
          <w:szCs w:val="24"/>
        </w:rPr>
      </w:pPr>
    </w:p>
    <w:p w14:paraId="0C4D4D32" w14:textId="50A97976" w:rsidR="00AF2CED" w:rsidRPr="00706EE5" w:rsidRDefault="00000000" w:rsidP="00706EE5">
      <w:pPr>
        <w:spacing w:before="240" w:after="240" w:line="360" w:lineRule="auto"/>
        <w:ind w:firstLine="567"/>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t>For the DOPNH construct, the results of the Total Variance Explained analysis indicated that the first extracted component had an eigenvalue of 2.691 and accounted for 53.823% of the total variance</w:t>
      </w:r>
      <w:r w:rsidR="007D7310" w:rsidRPr="00906878">
        <w:rPr>
          <w:rFonts w:ascii="Times New Roman" w:eastAsia="Times New Roman" w:hAnsi="Times New Roman" w:cs="Times New Roman"/>
          <w:sz w:val="24"/>
          <w:szCs w:val="24"/>
        </w:rPr>
        <w:t xml:space="preserve"> (Table 1.4)</w:t>
      </w:r>
      <w:r w:rsidRPr="00906878">
        <w:rPr>
          <w:rFonts w:ascii="Times New Roman" w:eastAsia="Times New Roman" w:hAnsi="Times New Roman" w:cs="Times New Roman"/>
          <w:sz w:val="24"/>
          <w:szCs w:val="24"/>
        </w:rPr>
        <w:t xml:space="preserve">. This value exceeds the commonly accepted minimum threshold of 50% for social sciences, suggesting that a substantial proportion of the variance in the dataset can be explained by </w:t>
      </w:r>
      <w:r w:rsidR="001F52D0" w:rsidRPr="00461911">
        <w:rPr>
          <w:rFonts w:ascii="Times New Roman" w:eastAsia="Times New Roman" w:hAnsi="Times New Roman" w:cs="Times New Roman"/>
          <w:sz w:val="24"/>
          <w:szCs w:val="24"/>
        </w:rPr>
        <w:t>a</w:t>
      </w:r>
      <w:r w:rsidR="001F52D0"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single factor. The remaining components each explained less than 15% of the variance</w:t>
      </w:r>
      <w:r w:rsidR="002D2651" w:rsidRPr="00461911">
        <w:rPr>
          <w:rFonts w:ascii="Times New Roman" w:eastAsia="Times New Roman" w:hAnsi="Times New Roman" w:cs="Times New Roman"/>
          <w:sz w:val="24"/>
          <w:szCs w:val="24"/>
        </w:rPr>
        <w:t>,</w:t>
      </w:r>
      <w:r w:rsidRPr="00906878">
        <w:rPr>
          <w:rFonts w:ascii="Times New Roman" w:eastAsia="Times New Roman" w:hAnsi="Times New Roman" w:cs="Times New Roman"/>
          <w:sz w:val="24"/>
          <w:szCs w:val="24"/>
        </w:rPr>
        <w:t xml:space="preserve"> with cumulative percentages reaching 68.599% for the second component, 80.403% for the third, 90.758% for the fourth, and 100% for the fifth. These findings suggest that while additional components contribute to explaining the variance, the majority of the meaningful variance is concentrated in the first component, </w:t>
      </w:r>
      <w:r w:rsidR="0046307E" w:rsidRPr="00461911">
        <w:rPr>
          <w:rFonts w:ascii="Times New Roman" w:eastAsia="Times New Roman" w:hAnsi="Times New Roman" w:cs="Times New Roman"/>
          <w:sz w:val="24"/>
          <w:szCs w:val="24"/>
        </w:rPr>
        <w:t xml:space="preserve">thereby </w:t>
      </w:r>
      <w:r w:rsidRPr="00906878">
        <w:rPr>
          <w:rFonts w:ascii="Times New Roman" w:eastAsia="Times New Roman" w:hAnsi="Times New Roman" w:cs="Times New Roman"/>
          <w:sz w:val="24"/>
          <w:szCs w:val="24"/>
        </w:rPr>
        <w:t xml:space="preserve">supporting the unidimensionality of the DOPNH construct. </w:t>
      </w:r>
      <w:r w:rsidR="000B23A9" w:rsidRPr="00461911">
        <w:rPr>
          <w:rFonts w:ascii="Times New Roman" w:eastAsia="Times New Roman" w:hAnsi="Times New Roman" w:cs="Times New Roman"/>
          <w:sz w:val="24"/>
          <w:szCs w:val="24"/>
        </w:rPr>
        <w:t xml:space="preserve">For the </w:t>
      </w:r>
      <w:r w:rsidRPr="00906878">
        <w:rPr>
          <w:rFonts w:ascii="Times New Roman" w:eastAsia="Times New Roman" w:hAnsi="Times New Roman" w:cs="Times New Roman"/>
          <w:sz w:val="24"/>
          <w:szCs w:val="24"/>
        </w:rPr>
        <w:t>CINHFABB construct</w:t>
      </w:r>
      <w:r w:rsidR="00970FC5" w:rsidRPr="00461911">
        <w:rPr>
          <w:rFonts w:ascii="Times New Roman" w:eastAsia="Times New Roman" w:hAnsi="Times New Roman" w:cs="Times New Roman"/>
          <w:sz w:val="24"/>
          <w:szCs w:val="24"/>
        </w:rPr>
        <w:t xml:space="preserve"> however</w:t>
      </w:r>
      <w:r w:rsidRPr="00906878">
        <w:rPr>
          <w:rFonts w:ascii="Times New Roman" w:eastAsia="Times New Roman" w:hAnsi="Times New Roman" w:cs="Times New Roman"/>
          <w:sz w:val="24"/>
          <w:szCs w:val="24"/>
        </w:rPr>
        <w:t>, the first extracted component had a notably high eigenvalue of 3.363, accounting for 67.259% of the total variance</w:t>
      </w:r>
      <w:r w:rsidR="007D7310" w:rsidRPr="00906878">
        <w:rPr>
          <w:rFonts w:ascii="Times New Roman" w:eastAsia="Times New Roman" w:hAnsi="Times New Roman" w:cs="Times New Roman"/>
          <w:sz w:val="24"/>
          <w:szCs w:val="24"/>
        </w:rPr>
        <w:t xml:space="preserve"> (Table 1.5)</w:t>
      </w:r>
      <w:r w:rsidRPr="00906878">
        <w:rPr>
          <w:rFonts w:ascii="Times New Roman" w:eastAsia="Times New Roman" w:hAnsi="Times New Roman" w:cs="Times New Roman"/>
          <w:sz w:val="24"/>
          <w:szCs w:val="24"/>
        </w:rPr>
        <w:t xml:space="preserve">. This result demonstrates an even stronger concentration of explained variance within the primary factor compared </w:t>
      </w:r>
      <w:r w:rsidR="009D3DC4" w:rsidRPr="00461911">
        <w:rPr>
          <w:rFonts w:ascii="Times New Roman" w:eastAsia="Times New Roman" w:hAnsi="Times New Roman" w:cs="Times New Roman"/>
          <w:sz w:val="24"/>
          <w:szCs w:val="24"/>
        </w:rPr>
        <w:t xml:space="preserve">with </w:t>
      </w:r>
      <w:r w:rsidRPr="00906878">
        <w:rPr>
          <w:rFonts w:ascii="Times New Roman" w:eastAsia="Times New Roman" w:hAnsi="Times New Roman" w:cs="Times New Roman"/>
          <w:sz w:val="24"/>
          <w:szCs w:val="24"/>
        </w:rPr>
        <w:t xml:space="preserve">DOPNH, indicating a very high level of internal consistency among the items. </w:t>
      </w:r>
      <w:r w:rsidRPr="00706EE5">
        <w:rPr>
          <w:rFonts w:ascii="Times New Roman" w:eastAsia="Times New Roman" w:hAnsi="Times New Roman" w:cs="Times New Roman"/>
          <w:sz w:val="24"/>
          <w:szCs w:val="24"/>
        </w:rPr>
        <w:t xml:space="preserve">The second through fifth components explained relatively small additional proportions of variance (10.242%, 9.132%, 6.972%, and 6.395%, respectively), </w:t>
      </w:r>
      <w:r w:rsidR="00892951" w:rsidRPr="00706EE5">
        <w:rPr>
          <w:rFonts w:ascii="Times New Roman" w:eastAsia="Times New Roman" w:hAnsi="Times New Roman" w:cs="Times New Roman"/>
          <w:sz w:val="24"/>
          <w:szCs w:val="24"/>
        </w:rPr>
        <w:t xml:space="preserve">bringing </w:t>
      </w:r>
      <w:r w:rsidRPr="00706EE5">
        <w:rPr>
          <w:rFonts w:ascii="Times New Roman" w:eastAsia="Times New Roman" w:hAnsi="Times New Roman" w:cs="Times New Roman"/>
          <w:sz w:val="24"/>
          <w:szCs w:val="24"/>
        </w:rPr>
        <w:t xml:space="preserve">the cumulative variance </w:t>
      </w:r>
      <w:r w:rsidR="00892951" w:rsidRPr="00706EE5">
        <w:rPr>
          <w:rFonts w:ascii="Times New Roman" w:eastAsia="Times New Roman" w:hAnsi="Times New Roman" w:cs="Times New Roman"/>
          <w:sz w:val="24"/>
          <w:szCs w:val="24"/>
        </w:rPr>
        <w:t xml:space="preserve">to </w:t>
      </w:r>
      <w:r w:rsidRPr="00706EE5">
        <w:rPr>
          <w:rFonts w:ascii="Times New Roman" w:eastAsia="Times New Roman" w:hAnsi="Times New Roman" w:cs="Times New Roman"/>
          <w:sz w:val="24"/>
          <w:szCs w:val="24"/>
        </w:rPr>
        <w:t>100%.</w:t>
      </w:r>
      <w:r w:rsidRPr="00906878">
        <w:rPr>
          <w:rFonts w:ascii="Times New Roman" w:eastAsia="Times New Roman" w:hAnsi="Times New Roman" w:cs="Times New Roman"/>
          <w:sz w:val="24"/>
          <w:szCs w:val="24"/>
        </w:rPr>
        <w:t xml:space="preserve"> Collectively, these results reinforce the adequacy of both constructs for factor analytic procedures and </w:t>
      </w:r>
      <w:r w:rsidR="00D50DEA" w:rsidRPr="00461911">
        <w:rPr>
          <w:rFonts w:ascii="Times New Roman" w:eastAsia="Times New Roman" w:hAnsi="Times New Roman" w:cs="Times New Roman"/>
          <w:sz w:val="24"/>
          <w:szCs w:val="24"/>
        </w:rPr>
        <w:t xml:space="preserve">confirm </w:t>
      </w:r>
      <w:r w:rsidRPr="00906878">
        <w:rPr>
          <w:rFonts w:ascii="Times New Roman" w:eastAsia="Times New Roman" w:hAnsi="Times New Roman" w:cs="Times New Roman"/>
          <w:sz w:val="24"/>
          <w:szCs w:val="24"/>
        </w:rPr>
        <w:t>their empirical robustness for subsequent statistical modelling.</w:t>
      </w:r>
    </w:p>
    <w:p w14:paraId="18543E7F" w14:textId="29FA8F04" w:rsidR="0044331F" w:rsidRPr="00906878" w:rsidRDefault="00433A30" w:rsidP="0034165C">
      <w:pPr>
        <w:spacing w:after="0" w:line="240" w:lineRule="auto"/>
        <w:ind w:firstLine="567"/>
        <w:rPr>
          <w:rFonts w:ascii="Times New Roman" w:hAnsi="Times New Roman" w:cs="Times New Roman"/>
          <w:sz w:val="24"/>
          <w:szCs w:val="24"/>
        </w:rPr>
      </w:pPr>
      <w:r w:rsidRPr="00906878">
        <w:rPr>
          <w:rFonts w:ascii="Times New Roman" w:hAnsi="Times New Roman" w:cs="Times New Roman"/>
          <w:sz w:val="24"/>
          <w:szCs w:val="24"/>
        </w:rPr>
        <w:t>Table 1.4</w:t>
      </w:r>
    </w:p>
    <w:p w14:paraId="6DDA2592" w14:textId="7B7D7DE9" w:rsidR="00433A30" w:rsidRPr="00906878" w:rsidRDefault="00433A30" w:rsidP="0034165C">
      <w:pPr>
        <w:spacing w:after="0" w:line="240" w:lineRule="auto"/>
        <w:ind w:firstLine="567"/>
        <w:rPr>
          <w:rFonts w:ascii="Times New Roman" w:hAnsi="Times New Roman" w:cs="Times New Roman"/>
          <w:i/>
          <w:iCs/>
          <w:sz w:val="24"/>
          <w:szCs w:val="24"/>
        </w:rPr>
      </w:pPr>
      <w:r w:rsidRPr="00906878">
        <w:rPr>
          <w:rFonts w:ascii="Times New Roman" w:hAnsi="Times New Roman" w:cs="Times New Roman"/>
          <w:i/>
          <w:iCs/>
          <w:sz w:val="24"/>
          <w:szCs w:val="24"/>
        </w:rPr>
        <w:t xml:space="preserve">Results of Total Variance Explained for DOPNH </w:t>
      </w:r>
    </w:p>
    <w:p w14:paraId="045B45A2" w14:textId="77777777" w:rsidR="0044331F" w:rsidRPr="00906878" w:rsidRDefault="0044331F" w:rsidP="0034165C">
      <w:pPr>
        <w:spacing w:after="0" w:line="240" w:lineRule="auto"/>
        <w:ind w:firstLine="567"/>
        <w:rPr>
          <w:rFonts w:ascii="Times New Roman" w:hAnsi="Times New Roman" w:cs="Times New Roman"/>
          <w:sz w:val="24"/>
          <w:szCs w:val="24"/>
        </w:rPr>
      </w:pPr>
    </w:p>
    <w:tbl>
      <w:tblPr>
        <w:tblStyle w:val="TableGrid"/>
        <w:tblW w:w="74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336"/>
        <w:gridCol w:w="1979"/>
        <w:gridCol w:w="2061"/>
        <w:gridCol w:w="2081"/>
      </w:tblGrid>
      <w:tr w:rsidR="00433A30" w:rsidRPr="00906878" w14:paraId="06393EA1" w14:textId="77777777" w:rsidTr="00BA4C56">
        <w:trPr>
          <w:trHeight w:val="210"/>
          <w:jc w:val="center"/>
        </w:trPr>
        <w:tc>
          <w:tcPr>
            <w:tcW w:w="1336" w:type="dxa"/>
            <w:vMerge w:val="restart"/>
            <w:tcBorders>
              <w:top w:val="single" w:sz="4" w:space="0" w:color="auto"/>
            </w:tcBorders>
            <w:vAlign w:val="center"/>
          </w:tcPr>
          <w:p w14:paraId="64E03E29" w14:textId="77777777" w:rsidR="00433A30" w:rsidRPr="00906878" w:rsidRDefault="00433A30" w:rsidP="0034165C">
            <w:pPr>
              <w:jc w:val="center"/>
              <w:rPr>
                <w:rFonts w:ascii="Times New Roman" w:hAnsi="Times New Roman" w:cs="Times New Roman"/>
                <w:iCs/>
                <w:sz w:val="24"/>
                <w:szCs w:val="24"/>
              </w:rPr>
            </w:pPr>
          </w:p>
          <w:p w14:paraId="09BD88EF" w14:textId="77777777" w:rsidR="00433A30" w:rsidRPr="00906878" w:rsidRDefault="00433A30" w:rsidP="0034165C">
            <w:pPr>
              <w:jc w:val="center"/>
              <w:rPr>
                <w:rFonts w:ascii="Times New Roman" w:hAnsi="Times New Roman" w:cs="Times New Roman"/>
                <w:iCs/>
                <w:sz w:val="24"/>
                <w:szCs w:val="24"/>
              </w:rPr>
            </w:pPr>
          </w:p>
          <w:p w14:paraId="473AEABA"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Component</w:t>
            </w:r>
          </w:p>
        </w:tc>
        <w:tc>
          <w:tcPr>
            <w:tcW w:w="6121" w:type="dxa"/>
            <w:gridSpan w:val="3"/>
            <w:tcBorders>
              <w:top w:val="single" w:sz="4" w:space="0" w:color="auto"/>
              <w:bottom w:val="single" w:sz="4" w:space="0" w:color="auto"/>
            </w:tcBorders>
            <w:vAlign w:val="center"/>
          </w:tcPr>
          <w:p w14:paraId="3A4BBA5C" w14:textId="77777777" w:rsidR="00433A30" w:rsidRPr="00906878" w:rsidRDefault="00433A30" w:rsidP="0034165C">
            <w:pPr>
              <w:jc w:val="center"/>
              <w:rPr>
                <w:rFonts w:ascii="Times New Roman" w:hAnsi="Times New Roman" w:cs="Times New Roman"/>
                <w:b/>
                <w:iCs/>
                <w:sz w:val="24"/>
                <w:szCs w:val="24"/>
              </w:rPr>
            </w:pPr>
            <w:r w:rsidRPr="00906878">
              <w:rPr>
                <w:rFonts w:ascii="Times New Roman" w:hAnsi="Times New Roman" w:cs="Times New Roman"/>
                <w:b/>
                <w:iCs/>
                <w:sz w:val="24"/>
                <w:szCs w:val="24"/>
              </w:rPr>
              <w:t>Rotation Sums of Squared Loadings</w:t>
            </w:r>
          </w:p>
        </w:tc>
      </w:tr>
      <w:tr w:rsidR="00433A30" w:rsidRPr="00906878" w14:paraId="239D005E" w14:textId="77777777" w:rsidTr="00BA4C56">
        <w:trPr>
          <w:trHeight w:val="505"/>
          <w:jc w:val="center"/>
        </w:trPr>
        <w:tc>
          <w:tcPr>
            <w:tcW w:w="1336" w:type="dxa"/>
            <w:vMerge/>
            <w:tcBorders>
              <w:bottom w:val="single" w:sz="4" w:space="0" w:color="auto"/>
            </w:tcBorders>
            <w:vAlign w:val="center"/>
          </w:tcPr>
          <w:p w14:paraId="5D246CD8" w14:textId="77777777" w:rsidR="00433A30" w:rsidRPr="00906878" w:rsidRDefault="00433A30" w:rsidP="0034165C">
            <w:pPr>
              <w:jc w:val="center"/>
              <w:rPr>
                <w:rFonts w:ascii="Times New Roman" w:hAnsi="Times New Roman" w:cs="Times New Roman"/>
                <w:iCs/>
                <w:sz w:val="24"/>
                <w:szCs w:val="24"/>
              </w:rPr>
            </w:pPr>
          </w:p>
        </w:tc>
        <w:tc>
          <w:tcPr>
            <w:tcW w:w="1979" w:type="dxa"/>
            <w:tcBorders>
              <w:top w:val="single" w:sz="4" w:space="0" w:color="auto"/>
              <w:bottom w:val="single" w:sz="4" w:space="0" w:color="auto"/>
            </w:tcBorders>
            <w:vAlign w:val="center"/>
          </w:tcPr>
          <w:p w14:paraId="597089D0" w14:textId="77777777" w:rsidR="00433A30" w:rsidRPr="00906878" w:rsidRDefault="00433A30" w:rsidP="0034165C">
            <w:pPr>
              <w:jc w:val="center"/>
              <w:rPr>
                <w:rFonts w:ascii="Times New Roman" w:hAnsi="Times New Roman" w:cs="Times New Roman"/>
                <w:iCs/>
                <w:sz w:val="24"/>
                <w:szCs w:val="24"/>
              </w:rPr>
            </w:pPr>
          </w:p>
          <w:p w14:paraId="4D63C741"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Total</w:t>
            </w:r>
          </w:p>
        </w:tc>
        <w:tc>
          <w:tcPr>
            <w:tcW w:w="2061" w:type="dxa"/>
            <w:tcBorders>
              <w:top w:val="single" w:sz="4" w:space="0" w:color="auto"/>
              <w:bottom w:val="single" w:sz="4" w:space="0" w:color="auto"/>
            </w:tcBorders>
            <w:vAlign w:val="center"/>
          </w:tcPr>
          <w:p w14:paraId="07DFE886"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w:t>
            </w:r>
          </w:p>
          <w:p w14:paraId="33E82357"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of Variance</w:t>
            </w:r>
          </w:p>
        </w:tc>
        <w:tc>
          <w:tcPr>
            <w:tcW w:w="2081" w:type="dxa"/>
            <w:tcBorders>
              <w:top w:val="single" w:sz="4" w:space="0" w:color="auto"/>
              <w:bottom w:val="single" w:sz="4" w:space="0" w:color="auto"/>
            </w:tcBorders>
            <w:vAlign w:val="center"/>
          </w:tcPr>
          <w:p w14:paraId="6BA07F18"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Cumulative</w:t>
            </w:r>
          </w:p>
          <w:p w14:paraId="0738A84B"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w:t>
            </w:r>
          </w:p>
        </w:tc>
      </w:tr>
      <w:tr w:rsidR="00433A30" w:rsidRPr="00906878" w14:paraId="7BD2BCBA" w14:textId="77777777" w:rsidTr="00BA4C56">
        <w:tblPrEx>
          <w:tblLook w:val="04A0" w:firstRow="1" w:lastRow="0" w:firstColumn="1" w:lastColumn="0" w:noHBand="0" w:noVBand="1"/>
        </w:tblPrEx>
        <w:trPr>
          <w:jc w:val="center"/>
        </w:trPr>
        <w:tc>
          <w:tcPr>
            <w:tcW w:w="1336" w:type="dxa"/>
            <w:tcBorders>
              <w:top w:val="single" w:sz="4" w:space="0" w:color="auto"/>
            </w:tcBorders>
            <w:vAlign w:val="center"/>
          </w:tcPr>
          <w:p w14:paraId="5923D5B0"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1</w:t>
            </w:r>
          </w:p>
        </w:tc>
        <w:tc>
          <w:tcPr>
            <w:tcW w:w="1979" w:type="dxa"/>
            <w:tcBorders>
              <w:top w:val="single" w:sz="4" w:space="0" w:color="auto"/>
            </w:tcBorders>
          </w:tcPr>
          <w:p w14:paraId="4EC99BFA"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2.691</w:t>
            </w:r>
          </w:p>
        </w:tc>
        <w:tc>
          <w:tcPr>
            <w:tcW w:w="2061" w:type="dxa"/>
            <w:tcBorders>
              <w:top w:val="single" w:sz="4" w:space="0" w:color="auto"/>
            </w:tcBorders>
          </w:tcPr>
          <w:p w14:paraId="277193E6"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53.823</w:t>
            </w:r>
          </w:p>
        </w:tc>
        <w:tc>
          <w:tcPr>
            <w:tcW w:w="2081" w:type="dxa"/>
            <w:tcBorders>
              <w:top w:val="single" w:sz="4" w:space="0" w:color="auto"/>
            </w:tcBorders>
          </w:tcPr>
          <w:p w14:paraId="4B439C5F"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53.823</w:t>
            </w:r>
          </w:p>
        </w:tc>
      </w:tr>
      <w:tr w:rsidR="00433A30" w:rsidRPr="00906878" w14:paraId="06B6B08C" w14:textId="77777777" w:rsidTr="00BA4C56">
        <w:tblPrEx>
          <w:tblLook w:val="04A0" w:firstRow="1" w:lastRow="0" w:firstColumn="1" w:lastColumn="0" w:noHBand="0" w:noVBand="1"/>
        </w:tblPrEx>
        <w:trPr>
          <w:jc w:val="center"/>
        </w:trPr>
        <w:tc>
          <w:tcPr>
            <w:tcW w:w="1336" w:type="dxa"/>
            <w:vAlign w:val="center"/>
          </w:tcPr>
          <w:p w14:paraId="5E9F3211"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2</w:t>
            </w:r>
          </w:p>
        </w:tc>
        <w:tc>
          <w:tcPr>
            <w:tcW w:w="1979" w:type="dxa"/>
          </w:tcPr>
          <w:p w14:paraId="1C5091D1"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0.739</w:t>
            </w:r>
          </w:p>
        </w:tc>
        <w:tc>
          <w:tcPr>
            <w:tcW w:w="2061" w:type="dxa"/>
          </w:tcPr>
          <w:p w14:paraId="59F6B805"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14.776</w:t>
            </w:r>
          </w:p>
        </w:tc>
        <w:tc>
          <w:tcPr>
            <w:tcW w:w="2081" w:type="dxa"/>
          </w:tcPr>
          <w:p w14:paraId="68FE8163"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68.599</w:t>
            </w:r>
          </w:p>
        </w:tc>
      </w:tr>
      <w:tr w:rsidR="00433A30" w:rsidRPr="00906878" w14:paraId="0C552209" w14:textId="77777777" w:rsidTr="00BA4C56">
        <w:tblPrEx>
          <w:tblLook w:val="04A0" w:firstRow="1" w:lastRow="0" w:firstColumn="1" w:lastColumn="0" w:noHBand="0" w:noVBand="1"/>
        </w:tblPrEx>
        <w:trPr>
          <w:jc w:val="center"/>
        </w:trPr>
        <w:tc>
          <w:tcPr>
            <w:tcW w:w="1336" w:type="dxa"/>
            <w:vAlign w:val="center"/>
          </w:tcPr>
          <w:p w14:paraId="299FAED2"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3</w:t>
            </w:r>
          </w:p>
        </w:tc>
        <w:tc>
          <w:tcPr>
            <w:tcW w:w="1979" w:type="dxa"/>
          </w:tcPr>
          <w:p w14:paraId="6E027E76"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0.590</w:t>
            </w:r>
          </w:p>
        </w:tc>
        <w:tc>
          <w:tcPr>
            <w:tcW w:w="2061" w:type="dxa"/>
          </w:tcPr>
          <w:p w14:paraId="70BA5C57"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11.804</w:t>
            </w:r>
          </w:p>
        </w:tc>
        <w:tc>
          <w:tcPr>
            <w:tcW w:w="2081" w:type="dxa"/>
          </w:tcPr>
          <w:p w14:paraId="38756FF7"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80.403</w:t>
            </w:r>
          </w:p>
        </w:tc>
      </w:tr>
      <w:tr w:rsidR="00433A30" w:rsidRPr="00906878" w14:paraId="0FA83011" w14:textId="77777777" w:rsidTr="00BA4C56">
        <w:tblPrEx>
          <w:tblLook w:val="04A0" w:firstRow="1" w:lastRow="0" w:firstColumn="1" w:lastColumn="0" w:noHBand="0" w:noVBand="1"/>
        </w:tblPrEx>
        <w:trPr>
          <w:jc w:val="center"/>
        </w:trPr>
        <w:tc>
          <w:tcPr>
            <w:tcW w:w="1336" w:type="dxa"/>
            <w:vAlign w:val="center"/>
          </w:tcPr>
          <w:p w14:paraId="39077BCD"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4</w:t>
            </w:r>
          </w:p>
        </w:tc>
        <w:tc>
          <w:tcPr>
            <w:tcW w:w="1979" w:type="dxa"/>
          </w:tcPr>
          <w:p w14:paraId="6F253AB7"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0.518</w:t>
            </w:r>
          </w:p>
        </w:tc>
        <w:tc>
          <w:tcPr>
            <w:tcW w:w="2061" w:type="dxa"/>
          </w:tcPr>
          <w:p w14:paraId="024A771E"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10.354</w:t>
            </w:r>
          </w:p>
        </w:tc>
        <w:tc>
          <w:tcPr>
            <w:tcW w:w="2081" w:type="dxa"/>
          </w:tcPr>
          <w:p w14:paraId="7DC87E74"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90.758</w:t>
            </w:r>
          </w:p>
        </w:tc>
      </w:tr>
      <w:tr w:rsidR="00433A30" w:rsidRPr="00906878" w14:paraId="3824D75C" w14:textId="77777777" w:rsidTr="00BA4C56">
        <w:tblPrEx>
          <w:tblLook w:val="04A0" w:firstRow="1" w:lastRow="0" w:firstColumn="1" w:lastColumn="0" w:noHBand="0" w:noVBand="1"/>
        </w:tblPrEx>
        <w:trPr>
          <w:jc w:val="center"/>
        </w:trPr>
        <w:tc>
          <w:tcPr>
            <w:tcW w:w="1336" w:type="dxa"/>
            <w:tcBorders>
              <w:bottom w:val="single" w:sz="4" w:space="0" w:color="auto"/>
            </w:tcBorders>
            <w:vAlign w:val="center"/>
          </w:tcPr>
          <w:p w14:paraId="4248B366"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5</w:t>
            </w:r>
          </w:p>
        </w:tc>
        <w:tc>
          <w:tcPr>
            <w:tcW w:w="1979" w:type="dxa"/>
            <w:tcBorders>
              <w:bottom w:val="single" w:sz="4" w:space="0" w:color="auto"/>
            </w:tcBorders>
          </w:tcPr>
          <w:p w14:paraId="7A1724DF"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0.462</w:t>
            </w:r>
          </w:p>
        </w:tc>
        <w:tc>
          <w:tcPr>
            <w:tcW w:w="2061" w:type="dxa"/>
            <w:tcBorders>
              <w:bottom w:val="single" w:sz="4" w:space="0" w:color="auto"/>
            </w:tcBorders>
          </w:tcPr>
          <w:p w14:paraId="64EE7087"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9.242</w:t>
            </w:r>
          </w:p>
        </w:tc>
        <w:tc>
          <w:tcPr>
            <w:tcW w:w="2081" w:type="dxa"/>
            <w:tcBorders>
              <w:bottom w:val="single" w:sz="4" w:space="0" w:color="auto"/>
            </w:tcBorders>
          </w:tcPr>
          <w:p w14:paraId="2A5FCC14"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100.000</w:t>
            </w:r>
          </w:p>
        </w:tc>
      </w:tr>
    </w:tbl>
    <w:p w14:paraId="16C0B77C" w14:textId="77777777" w:rsidR="00433A30" w:rsidRDefault="00433A30" w:rsidP="0034165C">
      <w:pPr>
        <w:spacing w:line="360" w:lineRule="auto"/>
        <w:rPr>
          <w:rFonts w:ascii="Times New Roman" w:hAnsi="Times New Roman" w:cs="Times New Roman"/>
          <w:sz w:val="24"/>
          <w:szCs w:val="24"/>
        </w:rPr>
      </w:pPr>
    </w:p>
    <w:p w14:paraId="0C7AAFA7" w14:textId="77777777" w:rsidR="00BA0130" w:rsidRDefault="00BA0130" w:rsidP="0034165C">
      <w:pPr>
        <w:spacing w:line="360" w:lineRule="auto"/>
        <w:rPr>
          <w:rFonts w:ascii="Times New Roman" w:hAnsi="Times New Roman" w:cs="Times New Roman"/>
          <w:sz w:val="24"/>
          <w:szCs w:val="24"/>
        </w:rPr>
      </w:pPr>
    </w:p>
    <w:p w14:paraId="023132E2" w14:textId="77777777" w:rsidR="00BA0130" w:rsidRPr="00906878" w:rsidRDefault="00BA0130" w:rsidP="0034165C">
      <w:pPr>
        <w:spacing w:line="360" w:lineRule="auto"/>
        <w:rPr>
          <w:rFonts w:ascii="Times New Roman" w:hAnsi="Times New Roman" w:cs="Times New Roman"/>
          <w:sz w:val="24"/>
          <w:szCs w:val="24"/>
        </w:rPr>
      </w:pPr>
    </w:p>
    <w:p w14:paraId="4774F788" w14:textId="77777777" w:rsidR="00826140" w:rsidRPr="00906878" w:rsidRDefault="00433A30" w:rsidP="0034165C">
      <w:pPr>
        <w:spacing w:after="0" w:line="240" w:lineRule="auto"/>
        <w:ind w:firstLine="720"/>
        <w:rPr>
          <w:rFonts w:ascii="Times New Roman" w:hAnsi="Times New Roman" w:cs="Times New Roman"/>
          <w:sz w:val="24"/>
          <w:szCs w:val="24"/>
        </w:rPr>
      </w:pPr>
      <w:r w:rsidRPr="00906878">
        <w:rPr>
          <w:rFonts w:ascii="Times New Roman" w:hAnsi="Times New Roman" w:cs="Times New Roman"/>
          <w:sz w:val="24"/>
          <w:szCs w:val="24"/>
        </w:rPr>
        <w:t>Table 1.5</w:t>
      </w:r>
    </w:p>
    <w:p w14:paraId="7A4BBCA0" w14:textId="4C0719C8" w:rsidR="00433A30" w:rsidRPr="00906878" w:rsidRDefault="00433A30" w:rsidP="0034165C">
      <w:pPr>
        <w:spacing w:after="0" w:line="240" w:lineRule="auto"/>
        <w:ind w:firstLine="720"/>
        <w:rPr>
          <w:rFonts w:ascii="Times New Roman" w:hAnsi="Times New Roman" w:cs="Times New Roman"/>
          <w:i/>
          <w:iCs/>
          <w:sz w:val="24"/>
          <w:szCs w:val="24"/>
        </w:rPr>
      </w:pPr>
      <w:r w:rsidRPr="00906878">
        <w:rPr>
          <w:rFonts w:ascii="Times New Roman" w:hAnsi="Times New Roman" w:cs="Times New Roman"/>
          <w:i/>
          <w:iCs/>
          <w:sz w:val="24"/>
          <w:szCs w:val="24"/>
        </w:rPr>
        <w:t>Results of Total Variance Explained for CINHFABB</w:t>
      </w:r>
    </w:p>
    <w:p w14:paraId="732A5775" w14:textId="77777777" w:rsidR="00826140" w:rsidRPr="00906878" w:rsidRDefault="00826140" w:rsidP="0034165C">
      <w:pPr>
        <w:spacing w:after="0" w:line="240" w:lineRule="auto"/>
        <w:ind w:firstLine="720"/>
        <w:rPr>
          <w:rFonts w:ascii="Times New Roman" w:hAnsi="Times New Roman" w:cs="Times New Roman"/>
          <w:i/>
          <w:iCs/>
          <w:sz w:val="24"/>
          <w:szCs w:val="24"/>
        </w:rPr>
      </w:pPr>
    </w:p>
    <w:tbl>
      <w:tblPr>
        <w:tblStyle w:val="TableGrid"/>
        <w:tblW w:w="74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336"/>
        <w:gridCol w:w="1979"/>
        <w:gridCol w:w="2061"/>
        <w:gridCol w:w="2081"/>
      </w:tblGrid>
      <w:tr w:rsidR="00433A30" w:rsidRPr="00906878" w14:paraId="2602F513" w14:textId="77777777" w:rsidTr="00BA4C56">
        <w:trPr>
          <w:trHeight w:val="210"/>
          <w:jc w:val="center"/>
        </w:trPr>
        <w:tc>
          <w:tcPr>
            <w:tcW w:w="1336" w:type="dxa"/>
            <w:vMerge w:val="restart"/>
            <w:tcBorders>
              <w:top w:val="single" w:sz="4" w:space="0" w:color="auto"/>
            </w:tcBorders>
            <w:vAlign w:val="center"/>
          </w:tcPr>
          <w:p w14:paraId="46904940" w14:textId="77777777" w:rsidR="00433A30" w:rsidRPr="00906878" w:rsidRDefault="00433A30" w:rsidP="0034165C">
            <w:pPr>
              <w:jc w:val="center"/>
              <w:rPr>
                <w:rFonts w:ascii="Times New Roman" w:hAnsi="Times New Roman" w:cs="Times New Roman"/>
                <w:iCs/>
                <w:sz w:val="24"/>
                <w:szCs w:val="24"/>
              </w:rPr>
            </w:pPr>
          </w:p>
          <w:p w14:paraId="2856F14C" w14:textId="77777777" w:rsidR="00433A30" w:rsidRPr="00906878" w:rsidRDefault="00433A30" w:rsidP="0034165C">
            <w:pPr>
              <w:jc w:val="center"/>
              <w:rPr>
                <w:rFonts w:ascii="Times New Roman" w:hAnsi="Times New Roman" w:cs="Times New Roman"/>
                <w:iCs/>
                <w:sz w:val="24"/>
                <w:szCs w:val="24"/>
              </w:rPr>
            </w:pPr>
          </w:p>
          <w:p w14:paraId="2A73AA4E"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Component</w:t>
            </w:r>
          </w:p>
        </w:tc>
        <w:tc>
          <w:tcPr>
            <w:tcW w:w="6121" w:type="dxa"/>
            <w:gridSpan w:val="3"/>
            <w:tcBorders>
              <w:top w:val="single" w:sz="4" w:space="0" w:color="auto"/>
              <w:bottom w:val="single" w:sz="4" w:space="0" w:color="auto"/>
            </w:tcBorders>
            <w:vAlign w:val="center"/>
          </w:tcPr>
          <w:p w14:paraId="325946EE" w14:textId="77777777" w:rsidR="00433A30" w:rsidRPr="00906878" w:rsidRDefault="00433A30" w:rsidP="0034165C">
            <w:pPr>
              <w:jc w:val="center"/>
              <w:rPr>
                <w:rFonts w:ascii="Times New Roman" w:hAnsi="Times New Roman" w:cs="Times New Roman"/>
                <w:b/>
                <w:iCs/>
                <w:sz w:val="24"/>
                <w:szCs w:val="24"/>
              </w:rPr>
            </w:pPr>
            <w:r w:rsidRPr="00906878">
              <w:rPr>
                <w:rFonts w:ascii="Times New Roman" w:hAnsi="Times New Roman" w:cs="Times New Roman"/>
                <w:b/>
                <w:iCs/>
                <w:sz w:val="24"/>
                <w:szCs w:val="24"/>
              </w:rPr>
              <w:t>Rotation Sums of Squared Loadings</w:t>
            </w:r>
          </w:p>
        </w:tc>
      </w:tr>
      <w:tr w:rsidR="00433A30" w:rsidRPr="00906878" w14:paraId="55D19F21" w14:textId="77777777" w:rsidTr="00BA4C56">
        <w:trPr>
          <w:trHeight w:val="505"/>
          <w:jc w:val="center"/>
        </w:trPr>
        <w:tc>
          <w:tcPr>
            <w:tcW w:w="1336" w:type="dxa"/>
            <w:vMerge/>
            <w:tcBorders>
              <w:bottom w:val="single" w:sz="4" w:space="0" w:color="auto"/>
            </w:tcBorders>
            <w:vAlign w:val="center"/>
          </w:tcPr>
          <w:p w14:paraId="5A80A0DC" w14:textId="77777777" w:rsidR="00433A30" w:rsidRPr="00906878" w:rsidRDefault="00433A30" w:rsidP="0034165C">
            <w:pPr>
              <w:jc w:val="center"/>
              <w:rPr>
                <w:rFonts w:ascii="Times New Roman" w:hAnsi="Times New Roman" w:cs="Times New Roman"/>
                <w:iCs/>
                <w:sz w:val="24"/>
                <w:szCs w:val="24"/>
              </w:rPr>
            </w:pPr>
          </w:p>
        </w:tc>
        <w:tc>
          <w:tcPr>
            <w:tcW w:w="1979" w:type="dxa"/>
            <w:tcBorders>
              <w:top w:val="single" w:sz="4" w:space="0" w:color="auto"/>
              <w:bottom w:val="single" w:sz="4" w:space="0" w:color="auto"/>
            </w:tcBorders>
            <w:vAlign w:val="center"/>
          </w:tcPr>
          <w:p w14:paraId="13A7F24A" w14:textId="77777777" w:rsidR="00433A30" w:rsidRPr="00906878" w:rsidRDefault="00433A30" w:rsidP="0034165C">
            <w:pPr>
              <w:jc w:val="center"/>
              <w:rPr>
                <w:rFonts w:ascii="Times New Roman" w:hAnsi="Times New Roman" w:cs="Times New Roman"/>
                <w:iCs/>
                <w:sz w:val="24"/>
                <w:szCs w:val="24"/>
              </w:rPr>
            </w:pPr>
          </w:p>
          <w:p w14:paraId="2D06B69C"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Total</w:t>
            </w:r>
          </w:p>
        </w:tc>
        <w:tc>
          <w:tcPr>
            <w:tcW w:w="2061" w:type="dxa"/>
            <w:tcBorders>
              <w:top w:val="single" w:sz="4" w:space="0" w:color="auto"/>
              <w:bottom w:val="single" w:sz="4" w:space="0" w:color="auto"/>
            </w:tcBorders>
            <w:vAlign w:val="center"/>
          </w:tcPr>
          <w:p w14:paraId="75983B36"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w:t>
            </w:r>
          </w:p>
          <w:p w14:paraId="6C247DD3"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of Variance</w:t>
            </w:r>
          </w:p>
        </w:tc>
        <w:tc>
          <w:tcPr>
            <w:tcW w:w="2081" w:type="dxa"/>
            <w:tcBorders>
              <w:top w:val="single" w:sz="4" w:space="0" w:color="auto"/>
              <w:bottom w:val="single" w:sz="4" w:space="0" w:color="auto"/>
            </w:tcBorders>
            <w:vAlign w:val="center"/>
          </w:tcPr>
          <w:p w14:paraId="4EFC078E"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Cumulative</w:t>
            </w:r>
          </w:p>
          <w:p w14:paraId="35BAAED3"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w:t>
            </w:r>
          </w:p>
        </w:tc>
      </w:tr>
      <w:tr w:rsidR="00433A30" w:rsidRPr="00906878" w14:paraId="6A5F73D5" w14:textId="77777777" w:rsidTr="00BA4C56">
        <w:tblPrEx>
          <w:tblLook w:val="04A0" w:firstRow="1" w:lastRow="0" w:firstColumn="1" w:lastColumn="0" w:noHBand="0" w:noVBand="1"/>
        </w:tblPrEx>
        <w:trPr>
          <w:jc w:val="center"/>
        </w:trPr>
        <w:tc>
          <w:tcPr>
            <w:tcW w:w="1336" w:type="dxa"/>
            <w:tcBorders>
              <w:top w:val="single" w:sz="4" w:space="0" w:color="auto"/>
            </w:tcBorders>
            <w:vAlign w:val="center"/>
          </w:tcPr>
          <w:p w14:paraId="65D2A3F5"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1</w:t>
            </w:r>
          </w:p>
        </w:tc>
        <w:tc>
          <w:tcPr>
            <w:tcW w:w="1979" w:type="dxa"/>
            <w:tcBorders>
              <w:top w:val="single" w:sz="4" w:space="0" w:color="auto"/>
            </w:tcBorders>
          </w:tcPr>
          <w:p w14:paraId="5CE8C837"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3.363</w:t>
            </w:r>
          </w:p>
        </w:tc>
        <w:tc>
          <w:tcPr>
            <w:tcW w:w="2061" w:type="dxa"/>
            <w:tcBorders>
              <w:top w:val="single" w:sz="4" w:space="0" w:color="auto"/>
            </w:tcBorders>
          </w:tcPr>
          <w:p w14:paraId="6955DA7E"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67.259</w:t>
            </w:r>
          </w:p>
        </w:tc>
        <w:tc>
          <w:tcPr>
            <w:tcW w:w="2081" w:type="dxa"/>
            <w:tcBorders>
              <w:top w:val="single" w:sz="4" w:space="0" w:color="auto"/>
            </w:tcBorders>
          </w:tcPr>
          <w:p w14:paraId="1DABFEEC"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67.259</w:t>
            </w:r>
          </w:p>
        </w:tc>
      </w:tr>
      <w:tr w:rsidR="00433A30" w:rsidRPr="00906878" w14:paraId="4F3D9A26" w14:textId="77777777" w:rsidTr="00BA4C56">
        <w:tblPrEx>
          <w:tblLook w:val="04A0" w:firstRow="1" w:lastRow="0" w:firstColumn="1" w:lastColumn="0" w:noHBand="0" w:noVBand="1"/>
        </w:tblPrEx>
        <w:trPr>
          <w:jc w:val="center"/>
        </w:trPr>
        <w:tc>
          <w:tcPr>
            <w:tcW w:w="1336" w:type="dxa"/>
            <w:vAlign w:val="center"/>
          </w:tcPr>
          <w:p w14:paraId="6AEB92E2"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2</w:t>
            </w:r>
          </w:p>
        </w:tc>
        <w:tc>
          <w:tcPr>
            <w:tcW w:w="1979" w:type="dxa"/>
          </w:tcPr>
          <w:p w14:paraId="6A6EE681"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0.512</w:t>
            </w:r>
          </w:p>
        </w:tc>
        <w:tc>
          <w:tcPr>
            <w:tcW w:w="2061" w:type="dxa"/>
          </w:tcPr>
          <w:p w14:paraId="3B8DCD30"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10.242</w:t>
            </w:r>
          </w:p>
        </w:tc>
        <w:tc>
          <w:tcPr>
            <w:tcW w:w="2081" w:type="dxa"/>
          </w:tcPr>
          <w:p w14:paraId="4A057A9C"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77.501</w:t>
            </w:r>
          </w:p>
        </w:tc>
      </w:tr>
      <w:tr w:rsidR="00433A30" w:rsidRPr="00906878" w14:paraId="2944CF42" w14:textId="77777777" w:rsidTr="00BA4C56">
        <w:tblPrEx>
          <w:tblLook w:val="04A0" w:firstRow="1" w:lastRow="0" w:firstColumn="1" w:lastColumn="0" w:noHBand="0" w:noVBand="1"/>
        </w:tblPrEx>
        <w:trPr>
          <w:jc w:val="center"/>
        </w:trPr>
        <w:tc>
          <w:tcPr>
            <w:tcW w:w="1336" w:type="dxa"/>
            <w:vAlign w:val="center"/>
          </w:tcPr>
          <w:p w14:paraId="094F77BA"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3</w:t>
            </w:r>
          </w:p>
        </w:tc>
        <w:tc>
          <w:tcPr>
            <w:tcW w:w="1979" w:type="dxa"/>
          </w:tcPr>
          <w:p w14:paraId="48B0DED4"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0.457</w:t>
            </w:r>
          </w:p>
        </w:tc>
        <w:tc>
          <w:tcPr>
            <w:tcW w:w="2061" w:type="dxa"/>
          </w:tcPr>
          <w:p w14:paraId="44615710"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9.132</w:t>
            </w:r>
          </w:p>
        </w:tc>
        <w:tc>
          <w:tcPr>
            <w:tcW w:w="2081" w:type="dxa"/>
          </w:tcPr>
          <w:p w14:paraId="6555D7CD"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86.634</w:t>
            </w:r>
          </w:p>
        </w:tc>
      </w:tr>
      <w:tr w:rsidR="00433A30" w:rsidRPr="00906878" w14:paraId="3A8E6C8E" w14:textId="77777777" w:rsidTr="00BA4C56">
        <w:tblPrEx>
          <w:tblLook w:val="04A0" w:firstRow="1" w:lastRow="0" w:firstColumn="1" w:lastColumn="0" w:noHBand="0" w:noVBand="1"/>
        </w:tblPrEx>
        <w:trPr>
          <w:jc w:val="center"/>
        </w:trPr>
        <w:tc>
          <w:tcPr>
            <w:tcW w:w="1336" w:type="dxa"/>
            <w:vAlign w:val="center"/>
          </w:tcPr>
          <w:p w14:paraId="4FCFCD26"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4</w:t>
            </w:r>
          </w:p>
        </w:tc>
        <w:tc>
          <w:tcPr>
            <w:tcW w:w="1979" w:type="dxa"/>
          </w:tcPr>
          <w:p w14:paraId="71FE1127"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0.349</w:t>
            </w:r>
          </w:p>
        </w:tc>
        <w:tc>
          <w:tcPr>
            <w:tcW w:w="2061" w:type="dxa"/>
          </w:tcPr>
          <w:p w14:paraId="3AE50A04"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6.972</w:t>
            </w:r>
          </w:p>
        </w:tc>
        <w:tc>
          <w:tcPr>
            <w:tcW w:w="2081" w:type="dxa"/>
          </w:tcPr>
          <w:p w14:paraId="7FBE173D"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93.605</w:t>
            </w:r>
          </w:p>
        </w:tc>
      </w:tr>
      <w:tr w:rsidR="00433A30" w:rsidRPr="00906878" w14:paraId="6AC29095" w14:textId="77777777" w:rsidTr="00BA4C56">
        <w:tblPrEx>
          <w:tblLook w:val="04A0" w:firstRow="1" w:lastRow="0" w:firstColumn="1" w:lastColumn="0" w:noHBand="0" w:noVBand="1"/>
        </w:tblPrEx>
        <w:trPr>
          <w:jc w:val="center"/>
        </w:trPr>
        <w:tc>
          <w:tcPr>
            <w:tcW w:w="1336" w:type="dxa"/>
            <w:tcBorders>
              <w:bottom w:val="single" w:sz="4" w:space="0" w:color="auto"/>
            </w:tcBorders>
            <w:vAlign w:val="center"/>
          </w:tcPr>
          <w:p w14:paraId="04E764EC"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iCs/>
                <w:sz w:val="24"/>
                <w:szCs w:val="24"/>
              </w:rPr>
              <w:t>5</w:t>
            </w:r>
          </w:p>
        </w:tc>
        <w:tc>
          <w:tcPr>
            <w:tcW w:w="1979" w:type="dxa"/>
            <w:tcBorders>
              <w:bottom w:val="single" w:sz="4" w:space="0" w:color="auto"/>
            </w:tcBorders>
          </w:tcPr>
          <w:p w14:paraId="3C176356"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0.320</w:t>
            </w:r>
          </w:p>
        </w:tc>
        <w:tc>
          <w:tcPr>
            <w:tcW w:w="2061" w:type="dxa"/>
            <w:tcBorders>
              <w:bottom w:val="single" w:sz="4" w:space="0" w:color="auto"/>
            </w:tcBorders>
          </w:tcPr>
          <w:p w14:paraId="684ABD85"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6.395</w:t>
            </w:r>
          </w:p>
        </w:tc>
        <w:tc>
          <w:tcPr>
            <w:tcW w:w="2081" w:type="dxa"/>
            <w:tcBorders>
              <w:bottom w:val="single" w:sz="4" w:space="0" w:color="auto"/>
            </w:tcBorders>
          </w:tcPr>
          <w:p w14:paraId="16558B02" w14:textId="77777777" w:rsidR="00433A30" w:rsidRPr="00906878" w:rsidRDefault="00433A30" w:rsidP="0034165C">
            <w:pPr>
              <w:jc w:val="center"/>
              <w:rPr>
                <w:rFonts w:ascii="Times New Roman" w:hAnsi="Times New Roman" w:cs="Times New Roman"/>
                <w:iCs/>
                <w:sz w:val="24"/>
                <w:szCs w:val="24"/>
              </w:rPr>
            </w:pPr>
            <w:r w:rsidRPr="00906878">
              <w:rPr>
                <w:rFonts w:ascii="Times New Roman" w:hAnsi="Times New Roman" w:cs="Times New Roman"/>
                <w:sz w:val="24"/>
                <w:szCs w:val="24"/>
              </w:rPr>
              <w:t>100.000</w:t>
            </w:r>
          </w:p>
        </w:tc>
      </w:tr>
    </w:tbl>
    <w:p w14:paraId="00000059" w14:textId="77777777" w:rsidR="004E6355" w:rsidRPr="00906878" w:rsidRDefault="00000000" w:rsidP="0034165C">
      <w:pPr>
        <w:pStyle w:val="Heading3"/>
        <w:keepNext w:val="0"/>
        <w:keepLines w:val="0"/>
        <w:spacing w:before="280" w:line="276" w:lineRule="auto"/>
        <w:jc w:val="both"/>
        <w:rPr>
          <w:rFonts w:ascii="Times New Roman" w:eastAsia="Times New Roman" w:hAnsi="Times New Roman" w:cs="Times New Roman"/>
          <w:b/>
          <w:color w:val="000000"/>
          <w:sz w:val="24"/>
          <w:szCs w:val="24"/>
        </w:rPr>
      </w:pPr>
      <w:bookmarkStart w:id="3" w:name="_heading=h.emraccmqz16h" w:colFirst="0" w:colLast="0"/>
      <w:bookmarkEnd w:id="3"/>
      <w:r w:rsidRPr="00906878">
        <w:rPr>
          <w:rFonts w:ascii="Times New Roman" w:eastAsia="Times New Roman" w:hAnsi="Times New Roman" w:cs="Times New Roman"/>
          <w:b/>
          <w:color w:val="000000"/>
          <w:sz w:val="24"/>
          <w:szCs w:val="24"/>
        </w:rPr>
        <w:t>Implications of the study</w:t>
      </w:r>
    </w:p>
    <w:p w14:paraId="0000005A" w14:textId="0F16C9B2" w:rsidR="004E6355" w:rsidRPr="00906878" w:rsidRDefault="00000000" w:rsidP="0034165C">
      <w:pPr>
        <w:spacing w:before="240" w:after="240" w:line="360" w:lineRule="auto"/>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t>The findings of this study have several practical and theoretical implications. First</w:t>
      </w:r>
      <w:r w:rsidR="0017714E" w:rsidRPr="00461911">
        <w:rPr>
          <w:rFonts w:ascii="Times New Roman" w:eastAsia="Times New Roman" w:hAnsi="Times New Roman" w:cs="Times New Roman"/>
          <w:sz w:val="24"/>
          <w:szCs w:val="24"/>
        </w:rPr>
        <w:t>ly</w:t>
      </w:r>
      <w:r w:rsidRPr="00906878">
        <w:rPr>
          <w:rFonts w:ascii="Times New Roman" w:eastAsia="Times New Roman" w:hAnsi="Times New Roman" w:cs="Times New Roman"/>
          <w:sz w:val="24"/>
          <w:szCs w:val="24"/>
        </w:rPr>
        <w:t xml:space="preserve">, from a practical perspective, the research underscores the potential of AI to support non-halal F&amp;B operators in enhancing service delivery, optimizing operations, and navigating socio-cultural challenges. By adopting AI tools such as customer analytics, automated ordering systems, and multilingual chatbots, businesses can tailor their offerings to diverse tourist profiles, </w:t>
      </w:r>
      <w:r w:rsidR="007902A5" w:rsidRPr="00461911">
        <w:rPr>
          <w:rFonts w:ascii="Times New Roman" w:eastAsia="Times New Roman" w:hAnsi="Times New Roman" w:cs="Times New Roman"/>
          <w:sz w:val="24"/>
          <w:szCs w:val="24"/>
        </w:rPr>
        <w:t xml:space="preserve">thus </w:t>
      </w:r>
      <w:r w:rsidRPr="00906878">
        <w:rPr>
          <w:rFonts w:ascii="Times New Roman" w:eastAsia="Times New Roman" w:hAnsi="Times New Roman" w:cs="Times New Roman"/>
          <w:sz w:val="24"/>
          <w:szCs w:val="24"/>
        </w:rPr>
        <w:t>improving both customer satisfaction and operational efficiency (Tussyadiah, 2020).</w:t>
      </w:r>
    </w:p>
    <w:p w14:paraId="0000005B" w14:textId="77777777" w:rsidR="004E6355" w:rsidRPr="00906878" w:rsidRDefault="00000000" w:rsidP="0034165C">
      <w:pPr>
        <w:spacing w:before="240" w:after="240" w:line="360" w:lineRule="auto"/>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t>Secondly, the study has implications for tourism stakeholders and policymakers. The integration of AI into non-halal food businesses within heritage tourism areas may encourage more inclusive tourism planning and development strategies. Policymakers could consider supporting digital transformation initiatives that are sensitive to the needs of minority business owners, thereby promoting economic diversity without undermining cultural values (Gretzel et al., 2015).</w:t>
      </w:r>
    </w:p>
    <w:p w14:paraId="0000005C" w14:textId="026CB623" w:rsidR="004E6355" w:rsidRPr="00906878" w:rsidRDefault="00000000" w:rsidP="0034165C">
      <w:pPr>
        <w:spacing w:before="240" w:after="240" w:line="360" w:lineRule="auto"/>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t xml:space="preserve">On a theoretical level, the research contributes to the </w:t>
      </w:r>
      <w:r w:rsidR="008E4AB2" w:rsidRPr="00461911">
        <w:rPr>
          <w:rFonts w:ascii="Times New Roman" w:eastAsia="Times New Roman" w:hAnsi="Times New Roman" w:cs="Times New Roman"/>
          <w:sz w:val="24"/>
          <w:szCs w:val="24"/>
        </w:rPr>
        <w:t>growing</w:t>
      </w:r>
      <w:r w:rsidR="008E4AB2"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discourse on AI adoption in culturally complex tourism environments. It bridges a gap in the literature by highlighting how technological innovation intersects with cultural identity, religious practices, and tourism sustainability. This insight </w:t>
      </w:r>
      <w:r w:rsidR="0064408A" w:rsidRPr="00461911">
        <w:rPr>
          <w:rFonts w:ascii="Times New Roman" w:eastAsia="Times New Roman" w:hAnsi="Times New Roman" w:cs="Times New Roman"/>
          <w:sz w:val="24"/>
          <w:szCs w:val="24"/>
        </w:rPr>
        <w:t>provides a basis for</w:t>
      </w:r>
      <w:r w:rsidRPr="00906878">
        <w:rPr>
          <w:rFonts w:ascii="Times New Roman" w:eastAsia="Times New Roman" w:hAnsi="Times New Roman" w:cs="Times New Roman"/>
          <w:sz w:val="24"/>
          <w:szCs w:val="24"/>
        </w:rPr>
        <w:t xml:space="preserve"> future studies to examine other under-represented segments in heritage tourism and hospitality sectors and how </w:t>
      </w:r>
      <w:r w:rsidR="00D060A6" w:rsidRPr="00461911">
        <w:rPr>
          <w:rFonts w:ascii="Times New Roman" w:eastAsia="Times New Roman" w:hAnsi="Times New Roman" w:cs="Times New Roman"/>
          <w:sz w:val="24"/>
          <w:szCs w:val="24"/>
        </w:rPr>
        <w:t xml:space="preserve">such groups </w:t>
      </w:r>
      <w:r w:rsidRPr="00906878">
        <w:rPr>
          <w:rFonts w:ascii="Times New Roman" w:eastAsia="Times New Roman" w:hAnsi="Times New Roman" w:cs="Times New Roman"/>
          <w:sz w:val="24"/>
          <w:szCs w:val="24"/>
        </w:rPr>
        <w:t>can leverage technology for resilience and growth (Ivanov &amp; Webster, 2019).</w:t>
      </w:r>
    </w:p>
    <w:p w14:paraId="658B2E52" w14:textId="49AA2E5D" w:rsidR="00937D1D" w:rsidRPr="00906878" w:rsidRDefault="008C5B58" w:rsidP="0034165C">
      <w:pPr>
        <w:spacing w:before="240" w:after="240" w:line="360" w:lineRule="auto"/>
        <w:jc w:val="both"/>
        <w:rPr>
          <w:rFonts w:ascii="Times New Roman" w:eastAsia="Times New Roman" w:hAnsi="Times New Roman" w:cs="Times New Roman"/>
          <w:color w:val="000000" w:themeColor="text1"/>
          <w:sz w:val="24"/>
          <w:szCs w:val="24"/>
        </w:rPr>
      </w:pPr>
      <w:r w:rsidRPr="00461911">
        <w:rPr>
          <w:rFonts w:ascii="Times New Roman" w:eastAsia="Times New Roman" w:hAnsi="Times New Roman" w:cs="Times New Roman"/>
          <w:color w:val="000000" w:themeColor="text1"/>
          <w:sz w:val="24"/>
          <w:szCs w:val="24"/>
        </w:rPr>
        <w:t>In summary, t</w:t>
      </w:r>
      <w:r w:rsidR="00DC6519" w:rsidRPr="00906878">
        <w:rPr>
          <w:rFonts w:ascii="Times New Roman" w:eastAsia="Times New Roman" w:hAnsi="Times New Roman" w:cs="Times New Roman"/>
          <w:color w:val="000000" w:themeColor="text1"/>
          <w:sz w:val="24"/>
          <w:szCs w:val="24"/>
        </w:rPr>
        <w:t xml:space="preserve">he study demonstrates that AI adoption in non-halal F&amp;B operations within heritage tourism settings </w:t>
      </w:r>
      <w:r w:rsidRPr="00461911">
        <w:rPr>
          <w:rFonts w:ascii="Times New Roman" w:eastAsia="Times New Roman" w:hAnsi="Times New Roman" w:cs="Times New Roman"/>
          <w:color w:val="000000" w:themeColor="text1"/>
          <w:sz w:val="24"/>
          <w:szCs w:val="24"/>
        </w:rPr>
        <w:t>delivers</w:t>
      </w:r>
      <w:r w:rsidRPr="00906878">
        <w:rPr>
          <w:rFonts w:ascii="Times New Roman" w:eastAsia="Times New Roman" w:hAnsi="Times New Roman" w:cs="Times New Roman"/>
          <w:color w:val="000000" w:themeColor="text1"/>
          <w:sz w:val="24"/>
          <w:szCs w:val="24"/>
        </w:rPr>
        <w:t xml:space="preserve"> </w:t>
      </w:r>
      <w:r w:rsidR="00DC6519" w:rsidRPr="00906878">
        <w:rPr>
          <w:rFonts w:ascii="Times New Roman" w:eastAsia="Times New Roman" w:hAnsi="Times New Roman" w:cs="Times New Roman"/>
          <w:color w:val="000000" w:themeColor="text1"/>
          <w:sz w:val="24"/>
          <w:szCs w:val="24"/>
        </w:rPr>
        <w:t xml:space="preserve">both practical and theoretical value. Practically, it </w:t>
      </w:r>
      <w:r w:rsidR="00422831" w:rsidRPr="00461911">
        <w:rPr>
          <w:rFonts w:ascii="Times New Roman" w:eastAsia="Times New Roman" w:hAnsi="Times New Roman" w:cs="Times New Roman"/>
          <w:color w:val="000000" w:themeColor="text1"/>
          <w:sz w:val="24"/>
          <w:szCs w:val="24"/>
        </w:rPr>
        <w:t>empowers</w:t>
      </w:r>
      <w:r w:rsidR="00422831" w:rsidRPr="00906878">
        <w:rPr>
          <w:rFonts w:ascii="Times New Roman" w:eastAsia="Times New Roman" w:hAnsi="Times New Roman" w:cs="Times New Roman"/>
          <w:color w:val="000000" w:themeColor="text1"/>
          <w:sz w:val="24"/>
          <w:szCs w:val="24"/>
        </w:rPr>
        <w:t xml:space="preserve"> </w:t>
      </w:r>
      <w:r w:rsidR="00DC6519" w:rsidRPr="00906878">
        <w:rPr>
          <w:rFonts w:ascii="Times New Roman" w:eastAsia="Times New Roman" w:hAnsi="Times New Roman" w:cs="Times New Roman"/>
          <w:color w:val="000000" w:themeColor="text1"/>
          <w:sz w:val="24"/>
          <w:szCs w:val="24"/>
        </w:rPr>
        <w:t xml:space="preserve">businesses to enhance service quality, operational efficiency, and cultural adaptability through </w:t>
      </w:r>
      <w:r w:rsidR="00DC6519" w:rsidRPr="00906878">
        <w:rPr>
          <w:rFonts w:ascii="Times New Roman" w:eastAsia="Times New Roman" w:hAnsi="Times New Roman" w:cs="Times New Roman"/>
          <w:color w:val="000000" w:themeColor="text1"/>
          <w:sz w:val="24"/>
          <w:szCs w:val="24"/>
        </w:rPr>
        <w:lastRenderedPageBreak/>
        <w:t xml:space="preserve">targeted technological solutions. For policymakers, the findings highlight the importance of fostering inclusive digital transformation strategies that respect cultural sensitivities while promoting economic diversity. Theoretically, the research advances understanding of how AI can be applied in culturally complex contexts, bridging gaps between technology adoption, cultural identity, and sustainability in tourism. By focusing on an underexplored niche, the study provides a foundation for further scholarly inquiry into technology-enabled resilience in heritage tourism sectors. This dual contribution </w:t>
      </w:r>
      <w:r w:rsidR="00BE2CCD" w:rsidRPr="00461911">
        <w:rPr>
          <w:rFonts w:ascii="Times New Roman" w:eastAsia="Times New Roman" w:hAnsi="Times New Roman" w:cs="Times New Roman"/>
          <w:color w:val="000000" w:themeColor="text1"/>
          <w:sz w:val="24"/>
          <w:szCs w:val="24"/>
        </w:rPr>
        <w:t>demonstrates</w:t>
      </w:r>
      <w:r w:rsidR="00BE2CCD" w:rsidRPr="00906878">
        <w:rPr>
          <w:rFonts w:ascii="Times New Roman" w:eastAsia="Times New Roman" w:hAnsi="Times New Roman" w:cs="Times New Roman"/>
          <w:color w:val="000000" w:themeColor="text1"/>
          <w:sz w:val="24"/>
          <w:szCs w:val="24"/>
        </w:rPr>
        <w:t xml:space="preserve"> </w:t>
      </w:r>
      <w:r w:rsidR="00DC6519" w:rsidRPr="00906878">
        <w:rPr>
          <w:rFonts w:ascii="Times New Roman" w:eastAsia="Times New Roman" w:hAnsi="Times New Roman" w:cs="Times New Roman"/>
          <w:color w:val="000000" w:themeColor="text1"/>
          <w:sz w:val="24"/>
          <w:szCs w:val="24"/>
        </w:rPr>
        <w:t>the potential for AI to strengthen business competitiveness while supporting broader goals of inclusive and sustainable tourism development.</w:t>
      </w:r>
    </w:p>
    <w:p w14:paraId="0000005E" w14:textId="77777777" w:rsidR="004E6355" w:rsidRPr="00906878" w:rsidRDefault="00000000" w:rsidP="0034165C">
      <w:pPr>
        <w:spacing w:before="240" w:after="240" w:line="360" w:lineRule="auto"/>
        <w:jc w:val="both"/>
        <w:rPr>
          <w:rFonts w:ascii="Times New Roman" w:eastAsia="Times New Roman" w:hAnsi="Times New Roman" w:cs="Times New Roman"/>
          <w:b/>
          <w:sz w:val="24"/>
          <w:szCs w:val="24"/>
        </w:rPr>
      </w:pPr>
      <w:r w:rsidRPr="00906878">
        <w:rPr>
          <w:rFonts w:ascii="Times New Roman" w:eastAsia="Times New Roman" w:hAnsi="Times New Roman" w:cs="Times New Roman"/>
          <w:b/>
          <w:sz w:val="24"/>
          <w:szCs w:val="24"/>
        </w:rPr>
        <w:t>Conclusions</w:t>
      </w:r>
    </w:p>
    <w:p w14:paraId="71FD631C" w14:textId="1DEFAB64" w:rsidR="001F43B1" w:rsidRPr="00906878" w:rsidRDefault="001F43B1" w:rsidP="0034165C">
      <w:pPr>
        <w:spacing w:before="240" w:after="240" w:line="360" w:lineRule="auto"/>
        <w:jc w:val="both"/>
        <w:rPr>
          <w:rFonts w:ascii="Times New Roman" w:eastAsia="Times New Roman" w:hAnsi="Times New Roman" w:cs="Times New Roman"/>
          <w:color w:val="000000" w:themeColor="text1"/>
          <w:sz w:val="24"/>
          <w:szCs w:val="24"/>
        </w:rPr>
      </w:pPr>
      <w:r w:rsidRPr="00906878">
        <w:rPr>
          <w:rFonts w:ascii="Times New Roman" w:eastAsia="Times New Roman" w:hAnsi="Times New Roman" w:cs="Times New Roman"/>
          <w:sz w:val="24"/>
          <w:szCs w:val="24"/>
        </w:rPr>
        <w:t xml:space="preserve">The emergence of artificial intelligence (AI) as a catalyst for advancing sustainability strategies in the Non-Halal Food and Beverage business represents a significant development that is reshaping industry practices to address pressing environmental concerns while meeting evolving consumer demands. This study’s detailed examination of </w:t>
      </w:r>
      <w:r w:rsidR="005F381B" w:rsidRPr="00461911">
        <w:rPr>
          <w:rFonts w:ascii="Times New Roman" w:eastAsia="Times New Roman" w:hAnsi="Times New Roman" w:cs="Times New Roman"/>
          <w:sz w:val="24"/>
          <w:szCs w:val="24"/>
        </w:rPr>
        <w:t xml:space="preserve">two </w:t>
      </w:r>
      <w:r w:rsidRPr="00906878">
        <w:rPr>
          <w:rFonts w:ascii="Times New Roman" w:eastAsia="Times New Roman" w:hAnsi="Times New Roman" w:cs="Times New Roman"/>
          <w:sz w:val="24"/>
          <w:szCs w:val="24"/>
        </w:rPr>
        <w:t>key data constructs: Decision on Purchasing Non-Halal (DOPNH) and Challenges in Non-Halal Food and Beverage Business (CINHFABB)</w:t>
      </w:r>
      <w:r w:rsidR="005F381B" w:rsidRPr="00461911">
        <w:rPr>
          <w:rFonts w:ascii="Times New Roman" w:eastAsia="Times New Roman" w:hAnsi="Times New Roman" w:cs="Times New Roman"/>
          <w:sz w:val="24"/>
          <w:szCs w:val="24"/>
        </w:rPr>
        <w:t>,</w:t>
      </w:r>
      <w:r w:rsidRPr="00906878">
        <w:rPr>
          <w:rFonts w:ascii="Times New Roman" w:eastAsia="Times New Roman" w:hAnsi="Times New Roman" w:cs="Times New Roman"/>
          <w:sz w:val="24"/>
          <w:szCs w:val="24"/>
        </w:rPr>
        <w:t xml:space="preserve"> provides robust empirical evidence that AI-driven innovation is significantly influencing consumer behavior and effectively addressing operational challenges in the sector. By leveraging AI technologies </w:t>
      </w:r>
      <w:r w:rsidR="00E26938" w:rsidRPr="00461911">
        <w:rPr>
          <w:rFonts w:ascii="Times New Roman" w:eastAsia="Times New Roman" w:hAnsi="Times New Roman" w:cs="Times New Roman"/>
          <w:sz w:val="24"/>
          <w:szCs w:val="24"/>
        </w:rPr>
        <w:t xml:space="preserve">such as </w:t>
      </w:r>
      <w:r w:rsidRPr="00906878">
        <w:rPr>
          <w:rFonts w:ascii="Times New Roman" w:eastAsia="Times New Roman" w:hAnsi="Times New Roman" w:cs="Times New Roman"/>
          <w:sz w:val="24"/>
          <w:szCs w:val="24"/>
        </w:rPr>
        <w:t>predictive analytics</w:t>
      </w:r>
      <w:r w:rsidR="00E26938" w:rsidRPr="00461911">
        <w:rPr>
          <w:rFonts w:ascii="Times New Roman" w:eastAsia="Times New Roman" w:hAnsi="Times New Roman" w:cs="Times New Roman"/>
          <w:sz w:val="24"/>
          <w:szCs w:val="24"/>
        </w:rPr>
        <w:t>,</w:t>
      </w:r>
      <w:r w:rsidRPr="00906878">
        <w:rPr>
          <w:rFonts w:ascii="Times New Roman" w:eastAsia="Times New Roman" w:hAnsi="Times New Roman" w:cs="Times New Roman"/>
          <w:sz w:val="24"/>
          <w:szCs w:val="24"/>
        </w:rPr>
        <w:t xml:space="preserve"> supply chain optimization</w:t>
      </w:r>
      <w:r w:rsidR="00E26938" w:rsidRPr="00461911">
        <w:rPr>
          <w:rFonts w:ascii="Times New Roman" w:eastAsia="Times New Roman" w:hAnsi="Times New Roman" w:cs="Times New Roman"/>
          <w:sz w:val="24"/>
          <w:szCs w:val="24"/>
        </w:rPr>
        <w:t>,</w:t>
      </w:r>
      <w:r w:rsidRPr="00906878">
        <w:rPr>
          <w:rFonts w:ascii="Times New Roman" w:eastAsia="Times New Roman" w:hAnsi="Times New Roman" w:cs="Times New Roman"/>
          <w:sz w:val="24"/>
          <w:szCs w:val="24"/>
        </w:rPr>
        <w:t xml:space="preserve"> waste reduction</w:t>
      </w:r>
      <w:r w:rsidR="00E26938" w:rsidRPr="00461911">
        <w:rPr>
          <w:rFonts w:ascii="Times New Roman" w:eastAsia="Times New Roman" w:hAnsi="Times New Roman" w:cs="Times New Roman"/>
          <w:sz w:val="24"/>
          <w:szCs w:val="24"/>
        </w:rPr>
        <w:t>.</w:t>
      </w:r>
      <w:r w:rsidRPr="00906878">
        <w:rPr>
          <w:rFonts w:ascii="Times New Roman" w:eastAsia="Times New Roman" w:hAnsi="Times New Roman" w:cs="Times New Roman"/>
          <w:sz w:val="24"/>
          <w:szCs w:val="24"/>
        </w:rPr>
        <w:t xml:space="preserve"> and product innovation, businesses can improve sustainability outcomes without compromising efficiency or profitability. AI enables precise resource management through real-time monitoring and optimization of energy and water usage, reduces food waste by refining production and demand forecasting, and supports sustainable sourcing practices by assessing suppliers’ environmental impacts. </w:t>
      </w:r>
      <w:r w:rsidRPr="00906878">
        <w:rPr>
          <w:rFonts w:ascii="Times New Roman" w:eastAsia="Times New Roman" w:hAnsi="Times New Roman" w:cs="Times New Roman"/>
          <w:color w:val="000000" w:themeColor="text1"/>
          <w:sz w:val="24"/>
          <w:szCs w:val="24"/>
        </w:rPr>
        <w:t>Collectively, these applications contribute to lowering carbon footprints and operational costs, while simultaneously enhancing environmental sustainability and strengthening competitive advantage</w:t>
      </w:r>
      <w:r w:rsidR="00104FC2" w:rsidRPr="00461911">
        <w:rPr>
          <w:rFonts w:ascii="Times New Roman" w:eastAsia="Times New Roman" w:hAnsi="Times New Roman" w:cs="Times New Roman"/>
          <w:color w:val="000000" w:themeColor="text1"/>
          <w:sz w:val="24"/>
          <w:szCs w:val="24"/>
        </w:rPr>
        <w:t xml:space="preserve">. Such </w:t>
      </w:r>
      <w:r w:rsidR="00374220" w:rsidRPr="00461911">
        <w:rPr>
          <w:rFonts w:ascii="Times New Roman" w:eastAsia="Times New Roman" w:hAnsi="Times New Roman" w:cs="Times New Roman"/>
          <w:color w:val="000000" w:themeColor="text1"/>
          <w:sz w:val="24"/>
          <w:szCs w:val="24"/>
        </w:rPr>
        <w:t xml:space="preserve">contributions </w:t>
      </w:r>
      <w:r w:rsidRPr="00906878">
        <w:rPr>
          <w:rFonts w:ascii="Times New Roman" w:eastAsia="Times New Roman" w:hAnsi="Times New Roman" w:cs="Times New Roman"/>
          <w:color w:val="000000" w:themeColor="text1"/>
          <w:sz w:val="24"/>
          <w:szCs w:val="24"/>
        </w:rPr>
        <w:t>directly</w:t>
      </w:r>
      <w:r w:rsidR="00FC2869">
        <w:rPr>
          <w:rFonts w:ascii="Times New Roman" w:eastAsia="Times New Roman" w:hAnsi="Times New Roman" w:cs="Times New Roman"/>
          <w:color w:val="000000" w:themeColor="text1"/>
          <w:sz w:val="24"/>
          <w:szCs w:val="24"/>
        </w:rPr>
        <w:t xml:space="preserve"> </w:t>
      </w:r>
      <w:r w:rsidR="00AF2CED" w:rsidRPr="00906878">
        <w:rPr>
          <w:rFonts w:ascii="Times New Roman" w:eastAsia="Times New Roman" w:hAnsi="Times New Roman" w:cs="Times New Roman"/>
          <w:color w:val="000000" w:themeColor="text1"/>
          <w:sz w:val="24"/>
          <w:szCs w:val="24"/>
        </w:rPr>
        <w:t>support</w:t>
      </w:r>
      <w:r w:rsidRPr="00906878">
        <w:rPr>
          <w:rFonts w:ascii="Times New Roman" w:eastAsia="Times New Roman" w:hAnsi="Times New Roman" w:cs="Times New Roman"/>
          <w:color w:val="000000" w:themeColor="text1"/>
          <w:sz w:val="24"/>
          <w:szCs w:val="24"/>
        </w:rPr>
        <w:t xml:space="preserve"> Sustainable Development Goal (SDG) 12</w:t>
      </w:r>
      <w:r w:rsidR="00374220" w:rsidRPr="00461911">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Responsible Consumption and Production</w:t>
      </w:r>
      <w:r w:rsidR="00374220" w:rsidRPr="00461911">
        <w:rPr>
          <w:rFonts w:ascii="Times New Roman" w:eastAsia="Times New Roman" w:hAnsi="Times New Roman" w:cs="Times New Roman"/>
          <w:color w:val="000000" w:themeColor="text1"/>
          <w:sz w:val="24"/>
          <w:szCs w:val="24"/>
        </w:rPr>
        <w:t>)</w:t>
      </w:r>
      <w:r w:rsidRPr="00906878">
        <w:rPr>
          <w:rFonts w:ascii="Times New Roman" w:eastAsia="Times New Roman" w:hAnsi="Times New Roman" w:cs="Times New Roman"/>
          <w:color w:val="000000" w:themeColor="text1"/>
          <w:sz w:val="24"/>
          <w:szCs w:val="24"/>
        </w:rPr>
        <w:t xml:space="preserve"> as well as SDG 13</w:t>
      </w:r>
      <w:r w:rsidR="00374220" w:rsidRPr="00461911">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Climate Action</w:t>
      </w:r>
      <w:r w:rsidR="00374220" w:rsidRPr="00461911">
        <w:rPr>
          <w:rFonts w:ascii="Times New Roman" w:eastAsia="Times New Roman" w:hAnsi="Times New Roman" w:cs="Times New Roman"/>
          <w:color w:val="000000" w:themeColor="text1"/>
          <w:sz w:val="24"/>
          <w:szCs w:val="24"/>
        </w:rPr>
        <w:t>)</w:t>
      </w:r>
      <w:r w:rsidRPr="00906878">
        <w:rPr>
          <w:rFonts w:ascii="Times New Roman" w:eastAsia="Times New Roman" w:hAnsi="Times New Roman" w:cs="Times New Roman"/>
          <w:color w:val="000000" w:themeColor="text1"/>
          <w:sz w:val="24"/>
          <w:szCs w:val="24"/>
        </w:rPr>
        <w:t>, and align with the strategic thrusts on green growth and sustainable economic development</w:t>
      </w:r>
      <w:r w:rsidR="00374220" w:rsidRPr="00461911">
        <w:rPr>
          <w:rFonts w:ascii="Times New Roman" w:eastAsia="Times New Roman" w:hAnsi="Times New Roman" w:cs="Times New Roman"/>
          <w:color w:val="000000" w:themeColor="text1"/>
          <w:sz w:val="24"/>
          <w:szCs w:val="24"/>
        </w:rPr>
        <w:t xml:space="preserve"> as outlined in the 13th Malaysia Plan (RMK-13).</w:t>
      </w:r>
    </w:p>
    <w:p w14:paraId="4048B26F" w14:textId="17F4C8DA" w:rsidR="001F43B1" w:rsidRPr="00906878" w:rsidRDefault="001F43B1" w:rsidP="0034165C">
      <w:pPr>
        <w:spacing w:before="240" w:after="240" w:line="360" w:lineRule="auto"/>
        <w:ind w:firstLine="567"/>
        <w:jc w:val="both"/>
        <w:rPr>
          <w:rFonts w:ascii="Times New Roman" w:eastAsia="Times New Roman" w:hAnsi="Times New Roman" w:cs="Times New Roman"/>
          <w:sz w:val="24"/>
          <w:szCs w:val="24"/>
        </w:rPr>
      </w:pPr>
      <w:r w:rsidRPr="00906878">
        <w:rPr>
          <w:rFonts w:ascii="Times New Roman" w:eastAsia="Times New Roman" w:hAnsi="Times New Roman" w:cs="Times New Roman"/>
          <w:sz w:val="24"/>
          <w:szCs w:val="24"/>
        </w:rPr>
        <w:t xml:space="preserve">Furthermore, the empirical findings of this study confirm the significance of both DOPNH and CINHFABB as key factors influenced by AI integration. The Confirmatory Factor Analysis (CFA) </w:t>
      </w:r>
      <w:r w:rsidR="00201D5D" w:rsidRPr="00461911">
        <w:rPr>
          <w:rFonts w:ascii="Times New Roman" w:eastAsia="Times New Roman" w:hAnsi="Times New Roman" w:cs="Times New Roman"/>
          <w:sz w:val="24"/>
          <w:szCs w:val="24"/>
        </w:rPr>
        <w:t>validated</w:t>
      </w:r>
      <w:r w:rsidR="00201D5D" w:rsidRPr="00906878">
        <w:rPr>
          <w:rFonts w:ascii="Times New Roman" w:eastAsia="Times New Roman" w:hAnsi="Times New Roman" w:cs="Times New Roman"/>
          <w:sz w:val="24"/>
          <w:szCs w:val="24"/>
        </w:rPr>
        <w:t xml:space="preserve"> </w:t>
      </w:r>
      <w:r w:rsidRPr="00906878">
        <w:rPr>
          <w:rFonts w:ascii="Times New Roman" w:eastAsia="Times New Roman" w:hAnsi="Times New Roman" w:cs="Times New Roman"/>
          <w:sz w:val="24"/>
          <w:szCs w:val="24"/>
        </w:rPr>
        <w:t xml:space="preserve">the reliability and construct validity of these dimensions, underlining </w:t>
      </w:r>
      <w:r w:rsidRPr="00906878">
        <w:rPr>
          <w:rFonts w:ascii="Times New Roman" w:eastAsia="Times New Roman" w:hAnsi="Times New Roman" w:cs="Times New Roman"/>
          <w:sz w:val="24"/>
          <w:szCs w:val="24"/>
        </w:rPr>
        <w:lastRenderedPageBreak/>
        <w:t xml:space="preserve">the robustness of the measurement model. This validation supports the premise that AI not only shapes consumer purchasing decisions by increasing transparency and trust but also </w:t>
      </w:r>
      <w:r w:rsidR="00567515" w:rsidRPr="00461911">
        <w:rPr>
          <w:rFonts w:ascii="Times New Roman" w:eastAsia="Times New Roman" w:hAnsi="Times New Roman" w:cs="Times New Roman"/>
          <w:sz w:val="24"/>
          <w:szCs w:val="24"/>
        </w:rPr>
        <w:t xml:space="preserve">mitigates </w:t>
      </w:r>
      <w:r w:rsidRPr="00906878">
        <w:rPr>
          <w:rFonts w:ascii="Times New Roman" w:eastAsia="Times New Roman" w:hAnsi="Times New Roman" w:cs="Times New Roman"/>
          <w:sz w:val="24"/>
          <w:szCs w:val="24"/>
        </w:rPr>
        <w:t xml:space="preserve">operational challenges through increased process efficiency and predictive capabilities. </w:t>
      </w:r>
      <w:r w:rsidRPr="00906878">
        <w:rPr>
          <w:rFonts w:ascii="Times New Roman" w:eastAsia="Times New Roman" w:hAnsi="Times New Roman" w:cs="Times New Roman"/>
          <w:color w:val="000000" w:themeColor="text1"/>
          <w:sz w:val="24"/>
          <w:szCs w:val="24"/>
        </w:rPr>
        <w:t xml:space="preserve">These results reinforce the important role of AI in fostering sustainable business practices that are aligned with </w:t>
      </w:r>
      <w:r w:rsidR="00D91719" w:rsidRPr="00461911">
        <w:rPr>
          <w:rFonts w:ascii="Times New Roman" w:eastAsia="Times New Roman" w:hAnsi="Times New Roman" w:cs="Times New Roman"/>
          <w:color w:val="000000" w:themeColor="text1"/>
          <w:sz w:val="24"/>
          <w:szCs w:val="24"/>
        </w:rPr>
        <w:t xml:space="preserve">both </w:t>
      </w:r>
      <w:r w:rsidRPr="00906878">
        <w:rPr>
          <w:rFonts w:ascii="Times New Roman" w:eastAsia="Times New Roman" w:hAnsi="Times New Roman" w:cs="Times New Roman"/>
          <w:color w:val="000000" w:themeColor="text1"/>
          <w:sz w:val="24"/>
          <w:szCs w:val="24"/>
        </w:rPr>
        <w:t xml:space="preserve">market expectations and environmental responsibility, further contributing to Malaysia’s RMK-13 agenda on leveraging digital technology for sustainable, inclusive, and innovation-driven growth. </w:t>
      </w:r>
      <w:r w:rsidR="00891F0C" w:rsidRPr="00461911">
        <w:rPr>
          <w:rFonts w:ascii="Times New Roman" w:eastAsia="Times New Roman" w:hAnsi="Times New Roman" w:cs="Times New Roman"/>
          <w:color w:val="000000" w:themeColor="text1"/>
          <w:sz w:val="24"/>
          <w:szCs w:val="24"/>
        </w:rPr>
        <w:t>In conclusion, the study offers</w:t>
      </w:r>
      <w:r w:rsidRPr="00906878">
        <w:rPr>
          <w:rFonts w:ascii="Times New Roman" w:eastAsia="Times New Roman" w:hAnsi="Times New Roman" w:cs="Times New Roman"/>
          <w:color w:val="000000" w:themeColor="text1"/>
          <w:sz w:val="24"/>
          <w:szCs w:val="24"/>
        </w:rPr>
        <w:t xml:space="preserve"> a substantive contribution to the evolving discourse on the integration of </w:t>
      </w:r>
      <w:r w:rsidR="00891F0C" w:rsidRPr="00461911">
        <w:rPr>
          <w:rFonts w:ascii="Times New Roman" w:eastAsia="Times New Roman" w:hAnsi="Times New Roman" w:cs="Times New Roman"/>
          <w:color w:val="000000" w:themeColor="text1"/>
          <w:sz w:val="24"/>
          <w:szCs w:val="24"/>
        </w:rPr>
        <w:t>AI</w:t>
      </w:r>
      <w:r w:rsidRPr="00906878">
        <w:rPr>
          <w:rFonts w:ascii="Times New Roman" w:eastAsia="Times New Roman" w:hAnsi="Times New Roman" w:cs="Times New Roman"/>
          <w:color w:val="000000" w:themeColor="text1"/>
          <w:sz w:val="24"/>
          <w:szCs w:val="24"/>
        </w:rPr>
        <w:t xml:space="preserve"> within sustainability initiatives in the Non-Halal </w:t>
      </w:r>
      <w:r w:rsidR="00891F0C" w:rsidRPr="00461911">
        <w:rPr>
          <w:rFonts w:ascii="Times New Roman" w:eastAsia="Times New Roman" w:hAnsi="Times New Roman" w:cs="Times New Roman"/>
          <w:color w:val="000000" w:themeColor="text1"/>
          <w:sz w:val="24"/>
          <w:szCs w:val="24"/>
        </w:rPr>
        <w:t>F&amp;B</w:t>
      </w:r>
      <w:r w:rsidRPr="00906878">
        <w:rPr>
          <w:rFonts w:ascii="Times New Roman" w:eastAsia="Times New Roman" w:hAnsi="Times New Roman" w:cs="Times New Roman"/>
          <w:color w:val="000000" w:themeColor="text1"/>
          <w:sz w:val="24"/>
          <w:szCs w:val="24"/>
        </w:rPr>
        <w:t xml:space="preserve"> sector. The results offer </w:t>
      </w:r>
      <w:r w:rsidR="008B02FB" w:rsidRPr="00461911">
        <w:rPr>
          <w:rFonts w:ascii="Times New Roman" w:eastAsia="Times New Roman" w:hAnsi="Times New Roman" w:cs="Times New Roman"/>
          <w:color w:val="000000" w:themeColor="text1"/>
          <w:sz w:val="24"/>
          <w:szCs w:val="24"/>
        </w:rPr>
        <w:t>valuable</w:t>
      </w:r>
      <w:r w:rsidR="008B02FB" w:rsidRPr="00906878">
        <w:rPr>
          <w:rFonts w:ascii="Times New Roman" w:eastAsia="Times New Roman" w:hAnsi="Times New Roman" w:cs="Times New Roman"/>
          <w:color w:val="000000" w:themeColor="text1"/>
          <w:sz w:val="24"/>
          <w:szCs w:val="24"/>
        </w:rPr>
        <w:t xml:space="preserve"> </w:t>
      </w:r>
      <w:r w:rsidRPr="00906878">
        <w:rPr>
          <w:rFonts w:ascii="Times New Roman" w:eastAsia="Times New Roman" w:hAnsi="Times New Roman" w:cs="Times New Roman"/>
          <w:color w:val="000000" w:themeColor="text1"/>
          <w:sz w:val="24"/>
          <w:szCs w:val="24"/>
        </w:rPr>
        <w:t>implications for industry practitioners seeking to harness advanced technologies to facilitate sustainable development. It is imperative that future research continues to explore this domain</w:t>
      </w:r>
      <w:r w:rsidR="001625F7" w:rsidRPr="00461911">
        <w:rPr>
          <w:rFonts w:ascii="Times New Roman" w:eastAsia="Times New Roman" w:hAnsi="Times New Roman" w:cs="Times New Roman"/>
          <w:color w:val="000000" w:themeColor="text1"/>
          <w:sz w:val="24"/>
          <w:szCs w:val="24"/>
        </w:rPr>
        <w:t>,</w:t>
      </w:r>
      <w:r w:rsidRPr="00906878">
        <w:rPr>
          <w:rFonts w:ascii="Times New Roman" w:eastAsia="Times New Roman" w:hAnsi="Times New Roman" w:cs="Times New Roman"/>
          <w:color w:val="000000" w:themeColor="text1"/>
          <w:sz w:val="24"/>
          <w:szCs w:val="24"/>
        </w:rPr>
        <w:t xml:space="preserve"> </w:t>
      </w:r>
      <w:r w:rsidR="001625F7" w:rsidRPr="00461911">
        <w:rPr>
          <w:rFonts w:ascii="Times New Roman" w:eastAsia="Times New Roman" w:hAnsi="Times New Roman" w:cs="Times New Roman"/>
          <w:color w:val="000000" w:themeColor="text1"/>
          <w:sz w:val="24"/>
          <w:szCs w:val="24"/>
        </w:rPr>
        <w:t xml:space="preserve">both </w:t>
      </w:r>
      <w:r w:rsidRPr="00906878">
        <w:rPr>
          <w:rFonts w:ascii="Times New Roman" w:eastAsia="Times New Roman" w:hAnsi="Times New Roman" w:cs="Times New Roman"/>
          <w:color w:val="000000" w:themeColor="text1"/>
          <w:sz w:val="24"/>
          <w:szCs w:val="24"/>
        </w:rPr>
        <w:t xml:space="preserve">to enhance theoretical understanding and to drive innovations that effectively reconcile economic objectives </w:t>
      </w:r>
      <w:r w:rsidRPr="00906878">
        <w:rPr>
          <w:rFonts w:ascii="Times New Roman" w:eastAsia="Times New Roman" w:hAnsi="Times New Roman" w:cs="Times New Roman"/>
          <w:sz w:val="24"/>
          <w:szCs w:val="24"/>
        </w:rPr>
        <w:t>with environmental stewardship.</w:t>
      </w:r>
    </w:p>
    <w:p w14:paraId="053FBF68" w14:textId="77777777" w:rsidR="00D70FA7" w:rsidRPr="00906878" w:rsidRDefault="00D70FA7" w:rsidP="0034165C">
      <w:pPr>
        <w:spacing w:after="0" w:line="360" w:lineRule="auto"/>
        <w:jc w:val="both"/>
        <w:rPr>
          <w:rFonts w:ascii="Times New Roman" w:eastAsia="Times New Roman" w:hAnsi="Times New Roman" w:cs="Times New Roman"/>
          <w:b/>
          <w:bCs/>
          <w:kern w:val="2"/>
          <w:sz w:val="24"/>
          <w:szCs w:val="24"/>
          <w14:ligatures w14:val="standardContextual"/>
        </w:rPr>
      </w:pPr>
      <w:r w:rsidRPr="00906878">
        <w:rPr>
          <w:rFonts w:ascii="Times New Roman" w:eastAsia="Times New Roman" w:hAnsi="Times New Roman" w:cs="Times New Roman"/>
          <w:b/>
          <w:bCs/>
          <w:kern w:val="2"/>
          <w:sz w:val="24"/>
          <w:szCs w:val="24"/>
          <w14:ligatures w14:val="standardContextual"/>
        </w:rPr>
        <w:t>ACKNOWLEDGEMENT</w:t>
      </w:r>
    </w:p>
    <w:p w14:paraId="302316CE" w14:textId="7BCF2D10" w:rsidR="00B07B81" w:rsidRPr="00906878" w:rsidRDefault="00D70FA7" w:rsidP="0034165C">
      <w:pPr>
        <w:spacing w:after="0" w:line="240" w:lineRule="auto"/>
        <w:jc w:val="both"/>
        <w:rPr>
          <w:rFonts w:ascii="Times New Roman" w:eastAsia="Times New Roman" w:hAnsi="Times New Roman" w:cs="Times New Roman"/>
          <w:kern w:val="2"/>
          <w:sz w:val="24"/>
          <w:szCs w:val="24"/>
          <w14:ligatures w14:val="standardContextual"/>
        </w:rPr>
      </w:pPr>
      <w:r w:rsidRPr="00906878">
        <w:rPr>
          <w:rFonts w:ascii="Times New Roman" w:eastAsia="Times New Roman" w:hAnsi="Times New Roman" w:cs="Times New Roman"/>
          <w:kern w:val="2"/>
          <w:sz w:val="24"/>
          <w:szCs w:val="24"/>
          <w14:ligatures w14:val="standardContextual"/>
        </w:rPr>
        <w:t>This article was produced as part of a Fundamental Research Grant Scheme (FRGS) project funded by the Ministry of Higher Education (Research Code: FRGS/1/2023/SS07/UPSI/02/3).</w:t>
      </w:r>
    </w:p>
    <w:p w14:paraId="7373A7CE" w14:textId="77777777" w:rsidR="00D70FA7" w:rsidRPr="00906878" w:rsidRDefault="00D70FA7" w:rsidP="00D70FA7">
      <w:pPr>
        <w:spacing w:after="0" w:line="240" w:lineRule="auto"/>
        <w:jc w:val="both"/>
        <w:rPr>
          <w:rFonts w:ascii="Times New Roman" w:eastAsia="Times New Roman" w:hAnsi="Times New Roman" w:cs="Times New Roman"/>
          <w:kern w:val="2"/>
          <w:sz w:val="24"/>
          <w:szCs w:val="24"/>
          <w14:ligatures w14:val="standardContextual"/>
        </w:rPr>
      </w:pPr>
    </w:p>
    <w:p w14:paraId="0000006F" w14:textId="77777777" w:rsidR="004E6355" w:rsidRDefault="00000000">
      <w:pPr>
        <w:pStyle w:val="Heading1"/>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References</w:t>
      </w:r>
    </w:p>
    <w:p w14:paraId="788657F9" w14:textId="1A30E042" w:rsidR="00942A72" w:rsidRDefault="00942A72" w:rsidP="00FE45F4">
      <w:pPr>
        <w:spacing w:before="240"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Afzal R., Iqbal L., Akram I., Kazmi S. R. F. (2025). </w:t>
      </w:r>
      <w:r w:rsidRPr="00942A72">
        <w:rPr>
          <w:rFonts w:ascii="Times New Roman" w:eastAsia="Times New Roman" w:hAnsi="Times New Roman" w:cs="Times New Roman"/>
          <w:sz w:val="24"/>
          <w:szCs w:val="24"/>
        </w:rPr>
        <w:t>Biodegradable Food Packaging Innovations and Implications for Sustainable Food Systems</w:t>
      </w:r>
      <w:r>
        <w:rPr>
          <w:rFonts w:ascii="Times New Roman" w:eastAsia="Times New Roman" w:hAnsi="Times New Roman" w:cs="Times New Roman"/>
          <w:sz w:val="24"/>
          <w:szCs w:val="24"/>
        </w:rPr>
        <w:t xml:space="preserve">. Journal of Agriculture and Biology, 3(1), 376-385. Retrieved from </w:t>
      </w:r>
      <w:r w:rsidRPr="004C6D66">
        <w:rPr>
          <w:rFonts w:ascii="Times New Roman" w:eastAsia="Times New Roman" w:hAnsi="Times New Roman" w:cs="Times New Roman"/>
          <w:sz w:val="24"/>
          <w:szCs w:val="24"/>
        </w:rPr>
        <w:t>https://rootspress.org/journals/index.php/agribiol/article/view/1250</w:t>
      </w:r>
    </w:p>
    <w:p w14:paraId="2108FA4B" w14:textId="13C77FF1" w:rsidR="00FE45F4" w:rsidRDefault="00FE45F4" w:rsidP="00FE45F4">
      <w:pPr>
        <w:spacing w:before="240" w:after="0" w:line="240" w:lineRule="auto"/>
        <w:ind w:left="567" w:hanging="567"/>
        <w:jc w:val="both"/>
        <w:rPr>
          <w:rFonts w:ascii="Times New Roman" w:eastAsia="Times New Roman" w:hAnsi="Times New Roman" w:cs="Times New Roman"/>
          <w:sz w:val="24"/>
          <w:szCs w:val="24"/>
        </w:rPr>
      </w:pPr>
      <w:r w:rsidRPr="005A3BFE">
        <w:rPr>
          <w:rFonts w:ascii="Times New Roman" w:eastAsia="Times New Roman" w:hAnsi="Times New Roman" w:cs="Times New Roman"/>
          <w:sz w:val="24"/>
          <w:szCs w:val="24"/>
        </w:rPr>
        <w:t>Acatrinei, C., Apostol, I. G., Barbu, L. N., Chivu, R. G., &amp; Orzan, M. C. (2025). Artificial Intelligence in Digital Marketing: Enhancing Consumer Engagement and Supporting Sustainable Behavior Through Social and Mobile Networks. </w:t>
      </w:r>
      <w:r w:rsidRPr="005A3BFE">
        <w:rPr>
          <w:rFonts w:ascii="Times New Roman" w:eastAsia="Times New Roman" w:hAnsi="Times New Roman" w:cs="Times New Roman"/>
          <w:i/>
          <w:iCs/>
          <w:sz w:val="24"/>
          <w:szCs w:val="24"/>
        </w:rPr>
        <w:t>Sustainability</w:t>
      </w:r>
      <w:r w:rsidRPr="005A3BFE">
        <w:rPr>
          <w:rFonts w:ascii="Times New Roman" w:eastAsia="Times New Roman" w:hAnsi="Times New Roman" w:cs="Times New Roman"/>
          <w:sz w:val="24"/>
          <w:szCs w:val="24"/>
        </w:rPr>
        <w:t>, </w:t>
      </w:r>
      <w:r w:rsidRPr="005A3BFE">
        <w:rPr>
          <w:rFonts w:ascii="Times New Roman" w:eastAsia="Times New Roman" w:hAnsi="Times New Roman" w:cs="Times New Roman"/>
          <w:i/>
          <w:iCs/>
          <w:sz w:val="24"/>
          <w:szCs w:val="24"/>
        </w:rPr>
        <w:t>17</w:t>
      </w:r>
      <w:r w:rsidRPr="005A3BFE">
        <w:rPr>
          <w:rFonts w:ascii="Times New Roman" w:eastAsia="Times New Roman" w:hAnsi="Times New Roman" w:cs="Times New Roman"/>
          <w:sz w:val="24"/>
          <w:szCs w:val="24"/>
        </w:rPr>
        <w:t>(14), 6638.</w:t>
      </w:r>
      <w:r>
        <w:rPr>
          <w:rFonts w:ascii="Times New Roman" w:eastAsia="Times New Roman" w:hAnsi="Times New Roman" w:cs="Times New Roman"/>
          <w:sz w:val="24"/>
          <w:szCs w:val="24"/>
        </w:rPr>
        <w:t xml:space="preserve"> Retrieved from </w:t>
      </w:r>
      <w:r w:rsidRPr="004C6D66">
        <w:rPr>
          <w:rFonts w:ascii="Times New Roman" w:eastAsia="Times New Roman" w:hAnsi="Times New Roman" w:cs="Times New Roman"/>
          <w:sz w:val="24"/>
          <w:szCs w:val="24"/>
        </w:rPr>
        <w:t>https://doi.org/10.3390/su17146638</w:t>
      </w:r>
    </w:p>
    <w:p w14:paraId="7076D1B4" w14:textId="77777777" w:rsidR="00FE45F4" w:rsidRDefault="00FE45F4" w:rsidP="00FE45F4">
      <w:pPr>
        <w:spacing w:before="240" w:after="0" w:line="240" w:lineRule="auto"/>
        <w:ind w:left="567" w:hanging="567"/>
        <w:jc w:val="both"/>
        <w:rPr>
          <w:rFonts w:ascii="Times New Roman" w:eastAsia="Times New Roman" w:hAnsi="Times New Roman" w:cs="Times New Roman"/>
          <w:sz w:val="24"/>
          <w:szCs w:val="24"/>
        </w:rPr>
      </w:pPr>
      <w:r w:rsidRPr="00F01EE0">
        <w:rPr>
          <w:rFonts w:ascii="Times New Roman" w:eastAsia="Times New Roman" w:hAnsi="Times New Roman" w:cs="Times New Roman"/>
          <w:sz w:val="24"/>
          <w:szCs w:val="24"/>
        </w:rPr>
        <w:t xml:space="preserve">Alauddin, K., Mohd Nusa, F. N., Baharuddin, M. N., Abdul Rashid, M. S., &amp; Ramele Ramli, R. (2022). The Application </w:t>
      </w:r>
      <w:r>
        <w:rPr>
          <w:rFonts w:ascii="Times New Roman" w:eastAsia="Times New Roman" w:hAnsi="Times New Roman" w:cs="Times New Roman"/>
          <w:sz w:val="24"/>
          <w:szCs w:val="24"/>
        </w:rPr>
        <w:t>of</w:t>
      </w:r>
      <w:r w:rsidRPr="00F01EE0">
        <w:rPr>
          <w:rFonts w:ascii="Times New Roman" w:eastAsia="Times New Roman" w:hAnsi="Times New Roman" w:cs="Times New Roman"/>
          <w:sz w:val="24"/>
          <w:szCs w:val="24"/>
        </w:rPr>
        <w:t xml:space="preserve"> Green Adaptive Reuse </w:t>
      </w:r>
      <w:r>
        <w:rPr>
          <w:rFonts w:ascii="Times New Roman" w:eastAsia="Times New Roman" w:hAnsi="Times New Roman" w:cs="Times New Roman"/>
          <w:sz w:val="24"/>
          <w:szCs w:val="24"/>
        </w:rPr>
        <w:t>o</w:t>
      </w:r>
      <w:r w:rsidRPr="00F01EE0">
        <w:rPr>
          <w:rFonts w:ascii="Times New Roman" w:eastAsia="Times New Roman" w:hAnsi="Times New Roman" w:cs="Times New Roman"/>
          <w:sz w:val="24"/>
          <w:szCs w:val="24"/>
        </w:rPr>
        <w:t xml:space="preserve">f Historical Buildings </w:t>
      </w:r>
      <w:r>
        <w:rPr>
          <w:rFonts w:ascii="Times New Roman" w:eastAsia="Times New Roman" w:hAnsi="Times New Roman" w:cs="Times New Roman"/>
          <w:sz w:val="24"/>
          <w:szCs w:val="24"/>
        </w:rPr>
        <w:t>i</w:t>
      </w:r>
      <w:r w:rsidRPr="00F01EE0">
        <w:rPr>
          <w:rFonts w:ascii="Times New Roman" w:eastAsia="Times New Roman" w:hAnsi="Times New Roman" w:cs="Times New Roman"/>
          <w:sz w:val="24"/>
          <w:szCs w:val="24"/>
        </w:rPr>
        <w:t>n UNESCO Cities. </w:t>
      </w:r>
      <w:r w:rsidRPr="00F01EE0">
        <w:rPr>
          <w:rFonts w:ascii="Times New Roman" w:eastAsia="Times New Roman" w:hAnsi="Times New Roman" w:cs="Times New Roman"/>
          <w:i/>
          <w:iCs/>
          <w:sz w:val="24"/>
          <w:szCs w:val="24"/>
        </w:rPr>
        <w:t>Planning Malaysia</w:t>
      </w:r>
      <w:r w:rsidRPr="00F01EE0">
        <w:rPr>
          <w:rFonts w:ascii="Times New Roman" w:eastAsia="Times New Roman" w:hAnsi="Times New Roman" w:cs="Times New Roman"/>
          <w:sz w:val="24"/>
          <w:szCs w:val="24"/>
        </w:rPr>
        <w:t>, </w:t>
      </w:r>
      <w:r w:rsidRPr="00F01EE0">
        <w:rPr>
          <w:rFonts w:ascii="Times New Roman" w:eastAsia="Times New Roman" w:hAnsi="Times New Roman" w:cs="Times New Roman"/>
          <w:i/>
          <w:iCs/>
          <w:sz w:val="24"/>
          <w:szCs w:val="24"/>
        </w:rPr>
        <w:t>20</w:t>
      </w:r>
      <w:r w:rsidRPr="00F01EE0">
        <w:rPr>
          <w:rFonts w:ascii="Times New Roman" w:eastAsia="Times New Roman" w:hAnsi="Times New Roman" w:cs="Times New Roman"/>
          <w:sz w:val="24"/>
          <w:szCs w:val="24"/>
        </w:rPr>
        <w:t xml:space="preserve">(22). </w:t>
      </w:r>
      <w:r>
        <w:rPr>
          <w:rFonts w:ascii="Times New Roman" w:eastAsia="Times New Roman" w:hAnsi="Times New Roman" w:cs="Times New Roman"/>
          <w:sz w:val="24"/>
          <w:szCs w:val="24"/>
        </w:rPr>
        <w:t xml:space="preserve">Retrieved from </w:t>
      </w:r>
      <w:r w:rsidRPr="00F01EE0">
        <w:rPr>
          <w:rFonts w:ascii="Times New Roman" w:eastAsia="Times New Roman" w:hAnsi="Times New Roman" w:cs="Times New Roman"/>
          <w:sz w:val="24"/>
          <w:szCs w:val="24"/>
        </w:rPr>
        <w:t>https://doi.org/10.21837/pm.v20i22.1137</w:t>
      </w:r>
    </w:p>
    <w:p w14:paraId="29A1BA33" w14:textId="4FDBB82F" w:rsidR="00942A72" w:rsidRDefault="00000000" w:rsidP="00FE45F4">
      <w:pPr>
        <w:spacing w:before="240"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 Phuong Ta, Wendt, S., &amp; Sigurjonsson, T. O. (2024). Applying artificial intelligence to promote sustainability. </w:t>
      </w:r>
      <w:r>
        <w:rPr>
          <w:rFonts w:ascii="Times New Roman" w:eastAsia="Times New Roman" w:hAnsi="Times New Roman" w:cs="Times New Roman"/>
          <w:i/>
          <w:color w:val="000000"/>
          <w:sz w:val="24"/>
          <w:szCs w:val="24"/>
        </w:rPr>
        <w:t>Sustainability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16</w:t>
      </w:r>
      <w:r>
        <w:rPr>
          <w:rFonts w:ascii="Times New Roman" w:eastAsia="Times New Roman" w:hAnsi="Times New Roman" w:cs="Times New Roman"/>
          <w:color w:val="000000"/>
          <w:sz w:val="24"/>
          <w:szCs w:val="24"/>
        </w:rPr>
        <w:t xml:space="preserve">(12), 4879. Retrieved from </w:t>
      </w:r>
      <w:r w:rsidR="00942A72" w:rsidRPr="004C6D66">
        <w:rPr>
          <w:rFonts w:ascii="Times New Roman" w:eastAsia="Times New Roman" w:hAnsi="Times New Roman" w:cs="Times New Roman"/>
          <w:color w:val="000000"/>
          <w:sz w:val="24"/>
          <w:szCs w:val="24"/>
        </w:rPr>
        <w:t>https://www.mdpi.com/2071-1050/16/12/4879</w:t>
      </w:r>
      <w:bookmarkStart w:id="4" w:name="_heading=h.f0vnzekctgoq" w:colFirst="0" w:colLast="0"/>
      <w:bookmarkEnd w:id="4"/>
    </w:p>
    <w:p w14:paraId="037F3FBC" w14:textId="47B85924" w:rsidR="0061372F" w:rsidRDefault="00000000" w:rsidP="0086384C">
      <w:pPr>
        <w:spacing w:before="240" w:after="0" w:line="240" w:lineRule="auto"/>
        <w:ind w:left="567" w:hanging="567"/>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highlight w:val="white"/>
        </w:rPr>
        <w:t xml:space="preserve">Deepan, S., Buradkar, M., Akhila, P., Kumar, K. S., Sharma, M. K., &amp; Chakravarthi, M. K. (2024). AI-powered predictive maintenance for industrial IoT systems. In </w:t>
      </w:r>
      <w:r>
        <w:rPr>
          <w:rFonts w:ascii="Times New Roman" w:eastAsia="Times New Roman" w:hAnsi="Times New Roman" w:cs="Times New Roman"/>
          <w:i/>
          <w:color w:val="222222"/>
          <w:sz w:val="24"/>
          <w:szCs w:val="24"/>
          <w:highlight w:val="white"/>
        </w:rPr>
        <w:t xml:space="preserve">2024 International Conference on Advances in Computing, Communication and Applied </w:t>
      </w:r>
      <w:r>
        <w:rPr>
          <w:rFonts w:ascii="Times New Roman" w:eastAsia="Times New Roman" w:hAnsi="Times New Roman" w:cs="Times New Roman"/>
          <w:i/>
          <w:color w:val="222222"/>
          <w:sz w:val="24"/>
          <w:szCs w:val="24"/>
          <w:highlight w:val="white"/>
        </w:rPr>
        <w:lastRenderedPageBreak/>
        <w:t xml:space="preserve">Informatics, </w:t>
      </w:r>
      <w:r>
        <w:rPr>
          <w:rFonts w:ascii="Times New Roman" w:eastAsia="Times New Roman" w:hAnsi="Times New Roman" w:cs="Times New Roman"/>
          <w:color w:val="222222"/>
          <w:sz w:val="24"/>
          <w:szCs w:val="24"/>
          <w:highlight w:val="white"/>
        </w:rPr>
        <w:t xml:space="preserve">1-6. Retrieved from </w:t>
      </w:r>
      <w:hyperlink r:id="rId8" w:history="1">
        <w:r w:rsidR="0061372F" w:rsidRPr="00BC3B32">
          <w:rPr>
            <w:rStyle w:val="Hyperlink"/>
            <w:rFonts w:ascii="Times New Roman" w:eastAsia="Times New Roman" w:hAnsi="Times New Roman" w:cs="Times New Roman"/>
            <w:sz w:val="24"/>
            <w:szCs w:val="24"/>
            <w:highlight w:val="white"/>
          </w:rPr>
          <w:t>https://ieeexplore.ieee.org/abstract/document/10601983/</w:t>
        </w:r>
      </w:hyperlink>
      <w:bookmarkStart w:id="5" w:name="_heading=h.sz76jsxpikon" w:colFirst="0" w:colLast="0"/>
      <w:bookmarkEnd w:id="5"/>
    </w:p>
    <w:p w14:paraId="39470833" w14:textId="274EF415" w:rsidR="00942A72" w:rsidRDefault="0036436D" w:rsidP="00FE45F4">
      <w:pPr>
        <w:spacing w:before="240" w:after="0" w:line="240" w:lineRule="auto"/>
        <w:ind w:left="567" w:hanging="567"/>
        <w:jc w:val="both"/>
        <w:rPr>
          <w:rFonts w:ascii="Times New Roman" w:eastAsia="Times New Roman" w:hAnsi="Times New Roman" w:cs="Times New Roman"/>
          <w:sz w:val="24"/>
          <w:szCs w:val="24"/>
        </w:rPr>
      </w:pPr>
      <w:r w:rsidRPr="0036436D">
        <w:rPr>
          <w:rFonts w:ascii="Times New Roman" w:eastAsia="Times New Roman" w:hAnsi="Times New Roman" w:cs="Times New Roman"/>
          <w:sz w:val="24"/>
          <w:szCs w:val="24"/>
        </w:rPr>
        <w:t>Fan, M., Hedayati Marzbali, M., Abdullah, A., &amp; Maghsoodi Tilaki, M. J. (2024). Using a space syntax approach to enhance pedestrians’ accessibility and safety in the Historic City of George Town, Penang. </w:t>
      </w:r>
      <w:r w:rsidRPr="0036436D">
        <w:rPr>
          <w:rFonts w:ascii="Times New Roman" w:eastAsia="Times New Roman" w:hAnsi="Times New Roman" w:cs="Times New Roman"/>
          <w:i/>
          <w:iCs/>
          <w:sz w:val="24"/>
          <w:szCs w:val="24"/>
        </w:rPr>
        <w:t>Urban Science</w:t>
      </w:r>
      <w:r w:rsidRPr="0036436D">
        <w:rPr>
          <w:rFonts w:ascii="Times New Roman" w:eastAsia="Times New Roman" w:hAnsi="Times New Roman" w:cs="Times New Roman"/>
          <w:sz w:val="24"/>
          <w:szCs w:val="24"/>
        </w:rPr>
        <w:t>, </w:t>
      </w:r>
      <w:r w:rsidRPr="0036436D">
        <w:rPr>
          <w:rFonts w:ascii="Times New Roman" w:eastAsia="Times New Roman" w:hAnsi="Times New Roman" w:cs="Times New Roman"/>
          <w:i/>
          <w:iCs/>
          <w:sz w:val="24"/>
          <w:szCs w:val="24"/>
        </w:rPr>
        <w:t>8</w:t>
      </w:r>
      <w:r w:rsidRPr="0036436D">
        <w:rPr>
          <w:rFonts w:ascii="Times New Roman" w:eastAsia="Times New Roman" w:hAnsi="Times New Roman" w:cs="Times New Roman"/>
          <w:sz w:val="24"/>
          <w:szCs w:val="24"/>
        </w:rPr>
        <w:t>(1), 6.</w:t>
      </w:r>
      <w:r>
        <w:rPr>
          <w:rFonts w:ascii="Times New Roman" w:eastAsia="Times New Roman" w:hAnsi="Times New Roman" w:cs="Times New Roman"/>
          <w:sz w:val="24"/>
          <w:szCs w:val="24"/>
        </w:rPr>
        <w:t xml:space="preserve"> Retrieved from </w:t>
      </w:r>
      <w:r w:rsidR="00942A72" w:rsidRPr="004C6D66">
        <w:rPr>
          <w:rFonts w:ascii="Times New Roman" w:eastAsia="Times New Roman" w:hAnsi="Times New Roman" w:cs="Times New Roman"/>
          <w:sz w:val="24"/>
          <w:szCs w:val="24"/>
        </w:rPr>
        <w:t>https://www.mdpi.com/2413-8851/8/1/6</w:t>
      </w:r>
    </w:p>
    <w:p w14:paraId="5F548BCC" w14:textId="7D77E2FC" w:rsidR="00FE45F4" w:rsidRDefault="00FE45F4" w:rsidP="00FE45F4">
      <w:pPr>
        <w:spacing w:before="240" w:after="0" w:line="240" w:lineRule="auto"/>
        <w:ind w:left="567" w:hanging="567"/>
        <w:jc w:val="both"/>
        <w:rPr>
          <w:rFonts w:ascii="Times New Roman" w:eastAsia="Times New Roman" w:hAnsi="Times New Roman" w:cs="Times New Roman"/>
          <w:sz w:val="24"/>
          <w:szCs w:val="24"/>
        </w:rPr>
      </w:pPr>
      <w:r w:rsidRPr="00F01EE0">
        <w:rPr>
          <w:rFonts w:ascii="Times New Roman" w:eastAsia="Times New Roman" w:hAnsi="Times New Roman" w:cs="Times New Roman"/>
          <w:sz w:val="24"/>
          <w:szCs w:val="24"/>
        </w:rPr>
        <w:t>Farmanesh, P., Solati Dehkordi, N., Vehbi, A., &amp; Chavali, K. (2025). Artificial Intelligence and Green Innovation in Small and Medium-Sized Enterprises and Competitive-Advantage Drive Toward Achieving Sustainable Development Goals. </w:t>
      </w:r>
      <w:r w:rsidRPr="00F01EE0">
        <w:rPr>
          <w:rFonts w:ascii="Times New Roman" w:eastAsia="Times New Roman" w:hAnsi="Times New Roman" w:cs="Times New Roman"/>
          <w:i/>
          <w:iCs/>
          <w:sz w:val="24"/>
          <w:szCs w:val="24"/>
        </w:rPr>
        <w:t>Sustainability</w:t>
      </w:r>
      <w:r w:rsidRPr="00F01EE0">
        <w:rPr>
          <w:rFonts w:ascii="Times New Roman" w:eastAsia="Times New Roman" w:hAnsi="Times New Roman" w:cs="Times New Roman"/>
          <w:sz w:val="24"/>
          <w:szCs w:val="24"/>
        </w:rPr>
        <w:t>, </w:t>
      </w:r>
      <w:r w:rsidRPr="00F01EE0">
        <w:rPr>
          <w:rFonts w:ascii="Times New Roman" w:eastAsia="Times New Roman" w:hAnsi="Times New Roman" w:cs="Times New Roman"/>
          <w:i/>
          <w:iCs/>
          <w:sz w:val="24"/>
          <w:szCs w:val="24"/>
        </w:rPr>
        <w:t>17</w:t>
      </w:r>
      <w:r w:rsidRPr="00F01EE0">
        <w:rPr>
          <w:rFonts w:ascii="Times New Roman" w:eastAsia="Times New Roman" w:hAnsi="Times New Roman" w:cs="Times New Roman"/>
          <w:sz w:val="24"/>
          <w:szCs w:val="24"/>
        </w:rPr>
        <w:t>(5), 2162.</w:t>
      </w:r>
      <w:r>
        <w:rPr>
          <w:rFonts w:ascii="Times New Roman" w:eastAsia="Times New Roman" w:hAnsi="Times New Roman" w:cs="Times New Roman"/>
          <w:sz w:val="24"/>
          <w:szCs w:val="24"/>
        </w:rPr>
        <w:t xml:space="preserve"> Retrieved from </w:t>
      </w:r>
      <w:r w:rsidRPr="004C6D66">
        <w:rPr>
          <w:rFonts w:ascii="Times New Roman" w:eastAsia="Times New Roman" w:hAnsi="Times New Roman" w:cs="Times New Roman"/>
          <w:sz w:val="24"/>
          <w:szCs w:val="24"/>
        </w:rPr>
        <w:t>https://doi.org/10.3390/su17052162</w:t>
      </w:r>
    </w:p>
    <w:p w14:paraId="760755EB" w14:textId="29083A9B" w:rsidR="00942A72" w:rsidRDefault="00000000" w:rsidP="00FE45F4">
      <w:pPr>
        <w:spacing w:before="240"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Gretzel, U., Sigala, M., Xiang, Z., &amp; Koo, C. (2015). </w:t>
      </w:r>
      <w:r>
        <w:rPr>
          <w:rFonts w:ascii="Times New Roman" w:eastAsia="Times New Roman" w:hAnsi="Times New Roman" w:cs="Times New Roman"/>
          <w:i/>
          <w:color w:val="000000"/>
          <w:sz w:val="24"/>
          <w:szCs w:val="24"/>
        </w:rPr>
        <w:t>Smart tourism: Foundations and developments</w:t>
      </w:r>
      <w:r>
        <w:rPr>
          <w:rFonts w:ascii="Times New Roman" w:eastAsia="Times New Roman" w:hAnsi="Times New Roman" w:cs="Times New Roman"/>
          <w:color w:val="000000"/>
          <w:sz w:val="24"/>
          <w:szCs w:val="24"/>
        </w:rPr>
        <w:t xml:space="preserve">. Electronic Markets, 25(3), 179–188. Retrieved from </w:t>
      </w:r>
      <w:r w:rsidR="00942A72" w:rsidRPr="004C6D66">
        <w:rPr>
          <w:rFonts w:ascii="Times New Roman" w:eastAsia="Times New Roman" w:hAnsi="Times New Roman" w:cs="Times New Roman"/>
          <w:color w:val="000000"/>
          <w:sz w:val="24"/>
          <w:szCs w:val="24"/>
        </w:rPr>
        <w:t>https://doi.org/10.1007/s12525-015-0196-8</w:t>
      </w:r>
      <w:bookmarkStart w:id="6" w:name="_heading=h.axc13e9d4mgs" w:colFirst="0" w:colLast="0"/>
      <w:bookmarkEnd w:id="6"/>
    </w:p>
    <w:p w14:paraId="0C2C9DF2" w14:textId="5D938958" w:rsidR="00942A72" w:rsidRDefault="00942A72" w:rsidP="00FE45F4">
      <w:pPr>
        <w:spacing w:before="240" w:after="0" w:line="240" w:lineRule="auto"/>
        <w:ind w:left="567" w:hanging="567"/>
        <w:jc w:val="both"/>
        <w:rPr>
          <w:rFonts w:ascii="Times New Roman" w:eastAsia="Times New Roman" w:hAnsi="Times New Roman" w:cs="Times New Roman"/>
          <w:sz w:val="24"/>
          <w:szCs w:val="24"/>
        </w:rPr>
      </w:pPr>
      <w:r w:rsidRPr="00942A72">
        <w:rPr>
          <w:rFonts w:ascii="Times New Roman" w:eastAsia="Times New Roman" w:hAnsi="Times New Roman" w:cs="Times New Roman"/>
          <w:sz w:val="24"/>
          <w:szCs w:val="24"/>
        </w:rPr>
        <w:t>Hussain, S., Akhter, R., &amp; Maktedar, S. S. (2024). Advancements in sustainable food packaging: from eco-friendly materials to innovative technologies. </w:t>
      </w:r>
      <w:r w:rsidRPr="00942A72">
        <w:rPr>
          <w:rFonts w:ascii="Times New Roman" w:eastAsia="Times New Roman" w:hAnsi="Times New Roman" w:cs="Times New Roman"/>
          <w:i/>
          <w:iCs/>
          <w:sz w:val="24"/>
          <w:szCs w:val="24"/>
        </w:rPr>
        <w:t>Sustainable Food Technology</w:t>
      </w:r>
      <w:r w:rsidRPr="00942A72">
        <w:rPr>
          <w:rFonts w:ascii="Times New Roman" w:eastAsia="Times New Roman" w:hAnsi="Times New Roman" w:cs="Times New Roman"/>
          <w:sz w:val="24"/>
          <w:szCs w:val="24"/>
        </w:rPr>
        <w:t>, </w:t>
      </w:r>
      <w:r w:rsidRPr="00942A72">
        <w:rPr>
          <w:rFonts w:ascii="Times New Roman" w:eastAsia="Times New Roman" w:hAnsi="Times New Roman" w:cs="Times New Roman"/>
          <w:i/>
          <w:iCs/>
          <w:sz w:val="24"/>
          <w:szCs w:val="24"/>
        </w:rPr>
        <w:t>2</w:t>
      </w:r>
      <w:r w:rsidRPr="00942A72">
        <w:rPr>
          <w:rFonts w:ascii="Times New Roman" w:eastAsia="Times New Roman" w:hAnsi="Times New Roman" w:cs="Times New Roman"/>
          <w:sz w:val="24"/>
          <w:szCs w:val="24"/>
        </w:rPr>
        <w:t>(5), 1297-1364.</w:t>
      </w:r>
      <w:r>
        <w:rPr>
          <w:rFonts w:ascii="Times New Roman" w:eastAsia="Times New Roman" w:hAnsi="Times New Roman" w:cs="Times New Roman"/>
          <w:sz w:val="24"/>
          <w:szCs w:val="24"/>
        </w:rPr>
        <w:t xml:space="preserve"> Retrieved from </w:t>
      </w:r>
      <w:r w:rsidRPr="004C6D66">
        <w:rPr>
          <w:rFonts w:ascii="Times New Roman" w:eastAsia="Times New Roman" w:hAnsi="Times New Roman" w:cs="Times New Roman"/>
          <w:sz w:val="24"/>
          <w:szCs w:val="24"/>
        </w:rPr>
        <w:t>https://pubs.rsc.org/en/content/articlehtml/2024/fb/d4fb00084f</w:t>
      </w:r>
    </w:p>
    <w:p w14:paraId="7D319E04" w14:textId="77777777" w:rsidR="00943A3A" w:rsidRDefault="00000000" w:rsidP="00FE45F4">
      <w:pPr>
        <w:spacing w:before="240"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Hashim, N. H., Murphy, J., &amp; Hashim, N. M. (2007). </w:t>
      </w:r>
      <w:r>
        <w:rPr>
          <w:rFonts w:ascii="Times New Roman" w:eastAsia="Times New Roman" w:hAnsi="Times New Roman" w:cs="Times New Roman"/>
          <w:i/>
          <w:color w:val="000000"/>
          <w:sz w:val="24"/>
          <w:szCs w:val="24"/>
        </w:rPr>
        <w:t>Islamic religious products: Understanding Malaysian Muslim consumer behavior through the consumption of halal food</w:t>
      </w:r>
      <w:r>
        <w:rPr>
          <w:rFonts w:ascii="Times New Roman" w:eastAsia="Times New Roman" w:hAnsi="Times New Roman" w:cs="Times New Roman"/>
          <w:color w:val="000000"/>
          <w:sz w:val="24"/>
          <w:szCs w:val="24"/>
        </w:rPr>
        <w:t>. Proceedings of the Australian and New Zealand Marketing Academy (ANZMAC) Conference.</w:t>
      </w:r>
      <w:bookmarkStart w:id="7" w:name="_heading=h.hqkb2b5rey4j" w:colFirst="0" w:colLast="0"/>
      <w:bookmarkEnd w:id="7"/>
    </w:p>
    <w:p w14:paraId="330E1181" w14:textId="6F3752BF" w:rsidR="00943A3A" w:rsidRDefault="00000000" w:rsidP="00FE45F4">
      <w:pPr>
        <w:spacing w:before="240"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Ivanov, S. H., &amp; Webster, C. (2019). </w:t>
      </w:r>
      <w:r>
        <w:rPr>
          <w:rFonts w:ascii="Times New Roman" w:eastAsia="Times New Roman" w:hAnsi="Times New Roman" w:cs="Times New Roman"/>
          <w:i/>
          <w:color w:val="000000"/>
          <w:sz w:val="24"/>
          <w:szCs w:val="24"/>
        </w:rPr>
        <w:t>Robots in tourism: A research agenda</w:t>
      </w:r>
      <w:r>
        <w:rPr>
          <w:rFonts w:ascii="Times New Roman" w:eastAsia="Times New Roman" w:hAnsi="Times New Roman" w:cs="Times New Roman"/>
          <w:color w:val="000000"/>
          <w:sz w:val="24"/>
          <w:szCs w:val="24"/>
        </w:rPr>
        <w:t xml:space="preserve">. Annals of Tourism Research, 78, 102762. Retrieved from </w:t>
      </w:r>
      <w:r w:rsidR="00943A3A" w:rsidRPr="004C6D66">
        <w:rPr>
          <w:rFonts w:ascii="Times New Roman" w:eastAsia="Times New Roman" w:hAnsi="Times New Roman" w:cs="Times New Roman"/>
          <w:color w:val="000000"/>
          <w:sz w:val="24"/>
          <w:szCs w:val="24"/>
        </w:rPr>
        <w:t>https://doi.org/10.1016/j.annals.2019.102762</w:t>
      </w:r>
      <w:bookmarkStart w:id="8" w:name="_heading=h.4g5qzv6w7w67" w:colFirst="0" w:colLast="0"/>
      <w:bookmarkEnd w:id="8"/>
    </w:p>
    <w:p w14:paraId="0C291A89" w14:textId="7ABF544F" w:rsidR="00943A3A" w:rsidRDefault="00000000" w:rsidP="00FE45F4">
      <w:pPr>
        <w:spacing w:before="240"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Jayathilakan, K., Sultana, K., Radhakrishna, K., &amp; Bawa, A. S. (2012). Utilization of byproducts and waste materials from meat, poultry and fish processing industries: a review. </w:t>
      </w:r>
      <w:r>
        <w:rPr>
          <w:rFonts w:ascii="Times New Roman" w:eastAsia="Times New Roman" w:hAnsi="Times New Roman" w:cs="Times New Roman"/>
          <w:i/>
          <w:color w:val="000000"/>
          <w:sz w:val="24"/>
          <w:szCs w:val="24"/>
        </w:rPr>
        <w:t>Journal of food science and technology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49</w:t>
      </w:r>
      <w:r>
        <w:rPr>
          <w:rFonts w:ascii="Times New Roman" w:eastAsia="Times New Roman" w:hAnsi="Times New Roman" w:cs="Times New Roman"/>
          <w:color w:val="000000"/>
          <w:sz w:val="24"/>
          <w:szCs w:val="24"/>
        </w:rPr>
        <w:t xml:space="preserve">(3), 278-293. Retrieved from </w:t>
      </w:r>
      <w:r w:rsidR="0036436D" w:rsidRPr="004C6D66">
        <w:rPr>
          <w:rFonts w:ascii="Times New Roman" w:eastAsia="Times New Roman" w:hAnsi="Times New Roman" w:cs="Times New Roman"/>
          <w:color w:val="000000"/>
          <w:sz w:val="24"/>
          <w:szCs w:val="24"/>
        </w:rPr>
        <w:t>https://link.springer.com/article/10.1007/s13197-011-0290-7</w:t>
      </w:r>
      <w:bookmarkStart w:id="9" w:name="_heading=h.3xae28gy261" w:colFirst="0" w:colLast="0"/>
      <w:bookmarkEnd w:id="9"/>
    </w:p>
    <w:p w14:paraId="22F9C296" w14:textId="721BEBBB" w:rsidR="00943A3A" w:rsidRDefault="0036436D" w:rsidP="00FE45F4">
      <w:pPr>
        <w:spacing w:before="240" w:after="0" w:line="240" w:lineRule="auto"/>
        <w:ind w:left="567" w:hanging="567"/>
        <w:jc w:val="both"/>
        <w:rPr>
          <w:rFonts w:ascii="Times New Roman" w:eastAsia="Times New Roman" w:hAnsi="Times New Roman" w:cs="Times New Roman"/>
          <w:sz w:val="24"/>
          <w:szCs w:val="24"/>
        </w:rPr>
      </w:pPr>
      <w:r w:rsidRPr="0001643B">
        <w:rPr>
          <w:rFonts w:ascii="Times New Roman" w:eastAsia="Times New Roman" w:hAnsi="Times New Roman" w:cs="Times New Roman"/>
          <w:sz w:val="24"/>
          <w:szCs w:val="24"/>
        </w:rPr>
        <w:t>King, V. T. (2012). UNESCO in Melaka: Cultural politics, identities and tourism in a World Heritage site. </w:t>
      </w:r>
      <w:r w:rsidRPr="0001643B">
        <w:rPr>
          <w:rFonts w:ascii="Times New Roman" w:eastAsia="Times New Roman" w:hAnsi="Times New Roman" w:cs="Times New Roman"/>
          <w:i/>
          <w:iCs/>
          <w:sz w:val="24"/>
          <w:szCs w:val="24"/>
        </w:rPr>
        <w:t>Leeds East Asia Papers</w:t>
      </w:r>
      <w:r w:rsidRPr="0001643B">
        <w:rPr>
          <w:rFonts w:ascii="Times New Roman" w:eastAsia="Times New Roman" w:hAnsi="Times New Roman" w:cs="Times New Roman"/>
          <w:sz w:val="24"/>
          <w:szCs w:val="24"/>
        </w:rPr>
        <w:t>, </w:t>
      </w:r>
      <w:r w:rsidRPr="0001643B">
        <w:rPr>
          <w:rFonts w:ascii="Times New Roman" w:eastAsia="Times New Roman" w:hAnsi="Times New Roman" w:cs="Times New Roman"/>
          <w:i/>
          <w:iCs/>
          <w:sz w:val="24"/>
          <w:szCs w:val="24"/>
        </w:rPr>
        <w:t>4</w:t>
      </w:r>
      <w:r w:rsidRPr="0001643B">
        <w:rPr>
          <w:rFonts w:ascii="Times New Roman" w:eastAsia="Times New Roman" w:hAnsi="Times New Roman" w:cs="Times New Roman"/>
          <w:sz w:val="24"/>
          <w:szCs w:val="24"/>
        </w:rPr>
        <w:t>, 1-50.</w:t>
      </w:r>
      <w:r>
        <w:rPr>
          <w:rFonts w:ascii="Times New Roman" w:eastAsia="Times New Roman" w:hAnsi="Times New Roman" w:cs="Times New Roman"/>
          <w:sz w:val="24"/>
          <w:szCs w:val="24"/>
        </w:rPr>
        <w:t xml:space="preserve"> Retrieved from </w:t>
      </w:r>
      <w:r w:rsidRPr="004C6D66">
        <w:rPr>
          <w:rFonts w:ascii="Times New Roman" w:eastAsia="Times New Roman" w:hAnsi="Times New Roman" w:cs="Times New Roman"/>
          <w:sz w:val="24"/>
          <w:szCs w:val="24"/>
        </w:rPr>
        <w:t>http://victortking.org/draft_papers/10%20Melaka%20as%20a%20World%20Heritage%20Site.docx</w:t>
      </w:r>
    </w:p>
    <w:p w14:paraId="10DA56D0" w14:textId="18536C88" w:rsidR="00943A3A" w:rsidRDefault="00000000" w:rsidP="00FE45F4">
      <w:pPr>
        <w:spacing w:before="240"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Lu, Y., Papagiannidis, S., &amp; Alamanos, E. (2020). </w:t>
      </w:r>
      <w:r>
        <w:rPr>
          <w:rFonts w:ascii="Times New Roman" w:eastAsia="Times New Roman" w:hAnsi="Times New Roman" w:cs="Times New Roman"/>
          <w:i/>
          <w:color w:val="000000"/>
          <w:sz w:val="24"/>
          <w:szCs w:val="24"/>
        </w:rPr>
        <w:t>Exploring the effects of digitalization on food supply chains in the hospitality industry</w:t>
      </w:r>
      <w:r>
        <w:rPr>
          <w:rFonts w:ascii="Times New Roman" w:eastAsia="Times New Roman" w:hAnsi="Times New Roman" w:cs="Times New Roman"/>
          <w:color w:val="000000"/>
          <w:sz w:val="24"/>
          <w:szCs w:val="24"/>
        </w:rPr>
        <w:t xml:space="preserve">. International Journal of Hospitality Management, 87, 102498. Retrieved from </w:t>
      </w:r>
      <w:r w:rsidR="00943A3A" w:rsidRPr="004C6D66">
        <w:rPr>
          <w:rFonts w:ascii="Times New Roman" w:eastAsia="Times New Roman" w:hAnsi="Times New Roman" w:cs="Times New Roman"/>
          <w:color w:val="000000"/>
          <w:sz w:val="24"/>
          <w:szCs w:val="24"/>
        </w:rPr>
        <w:t>https://doi.org/10.1016/j.ijhm.2020.102498</w:t>
      </w:r>
      <w:bookmarkStart w:id="10" w:name="_heading=h.55drzxmcec13" w:colFirst="0" w:colLast="0"/>
      <w:bookmarkEnd w:id="10"/>
    </w:p>
    <w:p w14:paraId="275A76FB" w14:textId="262CBFD5" w:rsidR="00FE45F4" w:rsidRDefault="00FE45F4" w:rsidP="00FE45F4">
      <w:pPr>
        <w:spacing w:before="240" w:after="0" w:line="240" w:lineRule="auto"/>
        <w:ind w:left="567" w:hanging="567"/>
        <w:jc w:val="both"/>
        <w:rPr>
          <w:rFonts w:ascii="Times New Roman" w:eastAsia="Times New Roman" w:hAnsi="Times New Roman" w:cs="Times New Roman"/>
          <w:sz w:val="24"/>
          <w:szCs w:val="24"/>
        </w:rPr>
      </w:pPr>
      <w:r w:rsidRPr="005A3BFE">
        <w:rPr>
          <w:rFonts w:ascii="Times New Roman" w:eastAsia="Times New Roman" w:hAnsi="Times New Roman" w:cs="Times New Roman"/>
          <w:sz w:val="24"/>
          <w:szCs w:val="24"/>
        </w:rPr>
        <w:t>Leong, W. Y., Leong, Y. Z., &amp; San Leong, W. (2024). Smart tourism in ASEAN: leveraging technology for sustainable development and enhanced visitor experiences. </w:t>
      </w:r>
      <w:r w:rsidRPr="005A3BFE">
        <w:rPr>
          <w:rFonts w:ascii="Times New Roman" w:eastAsia="Times New Roman" w:hAnsi="Times New Roman" w:cs="Times New Roman"/>
          <w:i/>
          <w:iCs/>
          <w:sz w:val="24"/>
          <w:szCs w:val="24"/>
        </w:rPr>
        <w:t>International Journal of Social Sciences</w:t>
      </w:r>
      <w:r w:rsidRPr="005A3BFE">
        <w:rPr>
          <w:rFonts w:ascii="Times New Roman" w:eastAsia="Times New Roman" w:hAnsi="Times New Roman" w:cs="Times New Roman"/>
          <w:sz w:val="24"/>
          <w:szCs w:val="24"/>
        </w:rPr>
        <w:t>, </w:t>
      </w:r>
      <w:r w:rsidRPr="005A3BFE">
        <w:rPr>
          <w:rFonts w:ascii="Times New Roman" w:eastAsia="Times New Roman" w:hAnsi="Times New Roman" w:cs="Times New Roman"/>
          <w:i/>
          <w:iCs/>
          <w:sz w:val="24"/>
          <w:szCs w:val="24"/>
        </w:rPr>
        <w:t>4</w:t>
      </w:r>
      <w:r w:rsidRPr="005A3BFE">
        <w:rPr>
          <w:rFonts w:ascii="Times New Roman" w:eastAsia="Times New Roman" w:hAnsi="Times New Roman" w:cs="Times New Roman"/>
          <w:sz w:val="24"/>
          <w:szCs w:val="24"/>
        </w:rPr>
        <w:t>(3), 19-31.</w:t>
      </w:r>
      <w:r>
        <w:rPr>
          <w:rFonts w:ascii="Times New Roman" w:eastAsia="Times New Roman" w:hAnsi="Times New Roman" w:cs="Times New Roman"/>
          <w:sz w:val="24"/>
          <w:szCs w:val="24"/>
        </w:rPr>
        <w:t xml:space="preserve"> Retrieved from </w:t>
      </w:r>
      <w:r w:rsidRPr="004C6D66">
        <w:rPr>
          <w:rFonts w:ascii="Times New Roman" w:eastAsia="Times New Roman" w:hAnsi="Times New Roman" w:cs="Times New Roman"/>
          <w:sz w:val="24"/>
          <w:szCs w:val="24"/>
        </w:rPr>
        <w:t>http://dx.doi.org/10.35745/ijssai2024.v04.03.0003</w:t>
      </w:r>
    </w:p>
    <w:p w14:paraId="0780EC92" w14:textId="3191E1F9" w:rsidR="001679F6" w:rsidRDefault="00FE45F4" w:rsidP="0041141C">
      <w:pPr>
        <w:spacing w:after="0" w:line="240" w:lineRule="auto"/>
        <w:ind w:left="567" w:hanging="567"/>
        <w:jc w:val="both"/>
        <w:rPr>
          <w:rFonts w:ascii="Times New Roman" w:eastAsia="Times New Roman" w:hAnsi="Times New Roman" w:cs="Times New Roman"/>
          <w:sz w:val="24"/>
          <w:szCs w:val="24"/>
        </w:rPr>
      </w:pPr>
      <w:r w:rsidRPr="00F01EE0">
        <w:rPr>
          <w:rFonts w:ascii="Times New Roman" w:eastAsia="Times New Roman" w:hAnsi="Times New Roman" w:cs="Times New Roman"/>
          <w:sz w:val="24"/>
          <w:szCs w:val="24"/>
        </w:rPr>
        <w:t>Lu, X., Wijayaratna, K., Huang, Y., &amp; Qiu, A. (2022). AI-enabled opportunities and transformation challenges for SMEs in the post-pandemic era: a review and research agenda. </w:t>
      </w:r>
      <w:r w:rsidRPr="00F01EE0">
        <w:rPr>
          <w:rFonts w:ascii="Times New Roman" w:eastAsia="Times New Roman" w:hAnsi="Times New Roman" w:cs="Times New Roman"/>
          <w:i/>
          <w:iCs/>
          <w:sz w:val="24"/>
          <w:szCs w:val="24"/>
        </w:rPr>
        <w:t>Frontiers in Public Health</w:t>
      </w:r>
      <w:r w:rsidRPr="00F01EE0">
        <w:rPr>
          <w:rFonts w:ascii="Times New Roman" w:eastAsia="Times New Roman" w:hAnsi="Times New Roman" w:cs="Times New Roman"/>
          <w:sz w:val="24"/>
          <w:szCs w:val="24"/>
        </w:rPr>
        <w:t>, </w:t>
      </w:r>
      <w:r w:rsidRPr="00F01EE0">
        <w:rPr>
          <w:rFonts w:ascii="Times New Roman" w:eastAsia="Times New Roman" w:hAnsi="Times New Roman" w:cs="Times New Roman"/>
          <w:i/>
          <w:iCs/>
          <w:sz w:val="24"/>
          <w:szCs w:val="24"/>
        </w:rPr>
        <w:t>10</w:t>
      </w:r>
      <w:r w:rsidRPr="00F01EE0">
        <w:rPr>
          <w:rFonts w:ascii="Times New Roman" w:eastAsia="Times New Roman" w:hAnsi="Times New Roman" w:cs="Times New Roman"/>
          <w:sz w:val="24"/>
          <w:szCs w:val="24"/>
        </w:rPr>
        <w:t>, 885067.</w:t>
      </w:r>
      <w:r>
        <w:rPr>
          <w:rFonts w:ascii="Times New Roman" w:eastAsia="Times New Roman" w:hAnsi="Times New Roman" w:cs="Times New Roman"/>
          <w:sz w:val="24"/>
          <w:szCs w:val="24"/>
        </w:rPr>
        <w:t xml:space="preserve"> Retrieved from </w:t>
      </w:r>
      <w:hyperlink r:id="rId9" w:history="1">
        <w:r w:rsidR="001679F6" w:rsidRPr="00ED564D">
          <w:rPr>
            <w:rStyle w:val="Hyperlink"/>
            <w:rFonts w:ascii="Times New Roman" w:eastAsia="Times New Roman" w:hAnsi="Times New Roman" w:cs="Times New Roman"/>
            <w:sz w:val="24"/>
            <w:szCs w:val="24"/>
          </w:rPr>
          <w:t>https://www.frontiersin.org/journals/public-health/articles/10.3389/fpubh.2022.885067/full</w:t>
        </w:r>
      </w:hyperlink>
    </w:p>
    <w:p w14:paraId="6A14D8B9" w14:textId="77777777" w:rsidR="0041141C" w:rsidRDefault="0041141C" w:rsidP="0041141C">
      <w:pPr>
        <w:spacing w:after="0" w:line="240" w:lineRule="auto"/>
        <w:ind w:left="567" w:hanging="567"/>
        <w:jc w:val="both"/>
        <w:rPr>
          <w:rFonts w:ascii="Times New Roman" w:eastAsia="Times New Roman" w:hAnsi="Times New Roman" w:cs="Times New Roman"/>
          <w:sz w:val="24"/>
          <w:szCs w:val="24"/>
        </w:rPr>
      </w:pPr>
    </w:p>
    <w:p w14:paraId="514E27AB" w14:textId="77777777" w:rsidR="001679F6" w:rsidRDefault="00FE45F4" w:rsidP="0041141C">
      <w:pPr>
        <w:spacing w:after="0" w:line="240" w:lineRule="auto"/>
        <w:ind w:left="567" w:hanging="567"/>
        <w:jc w:val="both"/>
        <w:rPr>
          <w:rFonts w:ascii="Times New Roman" w:eastAsia="Times New Roman" w:hAnsi="Times New Roman" w:cs="Times New Roman"/>
          <w:sz w:val="24"/>
          <w:szCs w:val="24"/>
        </w:rPr>
      </w:pPr>
      <w:r w:rsidRPr="00F01EE0">
        <w:rPr>
          <w:rFonts w:ascii="Times New Roman" w:eastAsia="Times New Roman" w:hAnsi="Times New Roman" w:cs="Times New Roman"/>
          <w:sz w:val="24"/>
          <w:szCs w:val="24"/>
        </w:rPr>
        <w:t xml:space="preserve">Mohib, Muzamil &amp; Khan², Kaleem &amp; Radwa, Engr &amp; Burari³, El &amp; Ali, Shoket. (2025). The Challenges and Limitations of Artificial Intelligence Adoption in Small and Medium-Sized Enterprises. </w:t>
      </w:r>
      <w:r>
        <w:rPr>
          <w:rFonts w:ascii="Times New Roman" w:eastAsia="Times New Roman" w:hAnsi="Times New Roman" w:cs="Times New Roman"/>
          <w:sz w:val="24"/>
          <w:szCs w:val="24"/>
        </w:rPr>
        <w:t xml:space="preserve">Retrieved from </w:t>
      </w:r>
      <w:r w:rsidRPr="00F01EE0">
        <w:rPr>
          <w:rFonts w:ascii="Times New Roman" w:eastAsia="Times New Roman" w:hAnsi="Times New Roman" w:cs="Times New Roman"/>
          <w:sz w:val="24"/>
          <w:szCs w:val="24"/>
        </w:rPr>
        <w:t>10.71145/rjsp.v3i1.99.</w:t>
      </w:r>
    </w:p>
    <w:p w14:paraId="537046CB" w14:textId="77777777" w:rsidR="001679F6" w:rsidRDefault="001679F6" w:rsidP="001679F6">
      <w:pPr>
        <w:spacing w:after="0" w:line="240" w:lineRule="auto"/>
        <w:ind w:left="567" w:hanging="567"/>
        <w:jc w:val="both"/>
        <w:rPr>
          <w:rFonts w:ascii="Times New Roman" w:eastAsia="Times New Roman" w:hAnsi="Times New Roman" w:cs="Times New Roman"/>
          <w:sz w:val="24"/>
          <w:szCs w:val="24"/>
        </w:rPr>
      </w:pPr>
    </w:p>
    <w:p w14:paraId="395AA54C" w14:textId="7540C839" w:rsidR="00943A3A" w:rsidRDefault="00696EB2" w:rsidP="001679F6">
      <w:pPr>
        <w:spacing w:after="0" w:line="240" w:lineRule="auto"/>
        <w:ind w:left="567" w:hanging="567"/>
        <w:jc w:val="both"/>
        <w:rPr>
          <w:rFonts w:ascii="Times New Roman" w:eastAsia="Times New Roman" w:hAnsi="Times New Roman" w:cs="Times New Roman"/>
          <w:sz w:val="24"/>
          <w:szCs w:val="24"/>
        </w:rPr>
      </w:pPr>
      <w:r w:rsidRPr="00696EB2">
        <w:rPr>
          <w:rFonts w:ascii="Times New Roman" w:eastAsia="Times New Roman" w:hAnsi="Times New Roman" w:cs="Times New Roman"/>
          <w:sz w:val="24"/>
          <w:szCs w:val="24"/>
        </w:rPr>
        <w:t>Mat Naro, S. N. A., &amp; Husain, S. H. (2024). Assessing Components of Energy-Efficient Retrofitting at Heritage Buildings in Buffer Zone of Penang: Aiming for Net-Zero Energy Building Status. </w:t>
      </w:r>
      <w:r w:rsidRPr="00696EB2">
        <w:rPr>
          <w:rFonts w:ascii="Times New Roman" w:eastAsia="Times New Roman" w:hAnsi="Times New Roman" w:cs="Times New Roman"/>
          <w:i/>
          <w:iCs/>
          <w:sz w:val="24"/>
          <w:szCs w:val="24"/>
        </w:rPr>
        <w:t>Journal of Advanced Research Design</w:t>
      </w:r>
      <w:r w:rsidRPr="00696EB2">
        <w:rPr>
          <w:rFonts w:ascii="Times New Roman" w:eastAsia="Times New Roman" w:hAnsi="Times New Roman" w:cs="Times New Roman"/>
          <w:sz w:val="24"/>
          <w:szCs w:val="24"/>
        </w:rPr>
        <w:t>, </w:t>
      </w:r>
      <w:r w:rsidRPr="00696EB2">
        <w:rPr>
          <w:rFonts w:ascii="Times New Roman" w:eastAsia="Times New Roman" w:hAnsi="Times New Roman" w:cs="Times New Roman"/>
          <w:i/>
          <w:iCs/>
          <w:sz w:val="24"/>
          <w:szCs w:val="24"/>
        </w:rPr>
        <w:t>119</w:t>
      </w:r>
      <w:r w:rsidRPr="00696EB2">
        <w:rPr>
          <w:rFonts w:ascii="Times New Roman" w:eastAsia="Times New Roman" w:hAnsi="Times New Roman" w:cs="Times New Roman"/>
          <w:sz w:val="24"/>
          <w:szCs w:val="24"/>
        </w:rPr>
        <w:t xml:space="preserve">(1), 9–15. Retrieved from </w:t>
      </w:r>
      <w:r w:rsidR="00943A3A" w:rsidRPr="004C6D66">
        <w:rPr>
          <w:rFonts w:ascii="Times New Roman" w:eastAsia="Times New Roman" w:hAnsi="Times New Roman" w:cs="Times New Roman"/>
          <w:sz w:val="24"/>
          <w:szCs w:val="24"/>
        </w:rPr>
        <w:t>https://doi.org/10.37934/ard.119.1.915</w:t>
      </w:r>
    </w:p>
    <w:p w14:paraId="3FE6DEAD" w14:textId="787E5C1E" w:rsidR="00943A3A" w:rsidRDefault="00000000" w:rsidP="00FE45F4">
      <w:pPr>
        <w:spacing w:before="240" w:after="0" w:line="240" w:lineRule="auto"/>
        <w:ind w:left="567" w:hanging="567"/>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highlight w:val="white"/>
        </w:rPr>
        <w:t xml:space="preserve">Hair, J. F. (2009). Multivariate data analysis. Retrieved from </w:t>
      </w:r>
      <w:r w:rsidR="00943A3A" w:rsidRPr="004C6D66">
        <w:rPr>
          <w:rFonts w:ascii="Times New Roman" w:eastAsia="Times New Roman" w:hAnsi="Times New Roman" w:cs="Times New Roman"/>
          <w:color w:val="222222"/>
          <w:sz w:val="24"/>
          <w:szCs w:val="24"/>
          <w:highlight w:val="white"/>
        </w:rPr>
        <w:t>https://www.drnishikantjha.com/papersCollection/Multivariate%20Data%20Analysis.pdf</w:t>
      </w:r>
      <w:bookmarkStart w:id="11" w:name="_heading=h.1bcvkwcsv4v5" w:colFirst="0" w:colLast="0"/>
      <w:bookmarkEnd w:id="11"/>
    </w:p>
    <w:p w14:paraId="0732628E" w14:textId="13CF65F4" w:rsidR="00943A3A" w:rsidRDefault="00000000" w:rsidP="00FE45F4">
      <w:pPr>
        <w:spacing w:before="240"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Radanliev, P. (2024). Artificial intelligence: reflecting on the past and looking towards the next paradigm shift. </w:t>
      </w:r>
      <w:r>
        <w:rPr>
          <w:rFonts w:ascii="Times New Roman" w:eastAsia="Times New Roman" w:hAnsi="Times New Roman" w:cs="Times New Roman"/>
          <w:i/>
          <w:color w:val="000000"/>
          <w:sz w:val="24"/>
          <w:szCs w:val="24"/>
        </w:rPr>
        <w:t>Journal of Experimental &amp; Theoretical Artificial Intelligence</w:t>
      </w:r>
      <w:r>
        <w:rPr>
          <w:rFonts w:ascii="Times New Roman" w:eastAsia="Times New Roman" w:hAnsi="Times New Roman" w:cs="Times New Roman"/>
          <w:color w:val="000000"/>
          <w:sz w:val="24"/>
          <w:szCs w:val="24"/>
        </w:rPr>
        <w:t xml:space="preserve">, 1-18. Retrieved from </w:t>
      </w:r>
      <w:r w:rsidR="00943A3A" w:rsidRPr="004C6D66">
        <w:rPr>
          <w:rFonts w:ascii="Times New Roman" w:eastAsia="Times New Roman" w:hAnsi="Times New Roman" w:cs="Times New Roman"/>
          <w:color w:val="000000"/>
          <w:sz w:val="24"/>
          <w:szCs w:val="24"/>
        </w:rPr>
        <w:t>https://doi.org/10.1080/0952813X.2024.2323042</w:t>
      </w:r>
    </w:p>
    <w:p w14:paraId="3E9B7209" w14:textId="55AF4C74" w:rsidR="00943A3A" w:rsidRDefault="00943A3A" w:rsidP="00FE45F4">
      <w:pPr>
        <w:spacing w:before="240" w:after="0" w:line="240" w:lineRule="auto"/>
        <w:ind w:left="567" w:hanging="567"/>
        <w:jc w:val="both"/>
        <w:rPr>
          <w:rFonts w:ascii="Times New Roman" w:eastAsia="Times New Roman" w:hAnsi="Times New Roman" w:cs="Times New Roman"/>
          <w:color w:val="000000"/>
          <w:sz w:val="24"/>
          <w:szCs w:val="24"/>
        </w:rPr>
      </w:pPr>
      <w:r w:rsidRPr="00943A3A">
        <w:rPr>
          <w:rFonts w:ascii="Times New Roman" w:eastAsia="Times New Roman" w:hAnsi="Times New Roman" w:cs="Times New Roman"/>
          <w:sz w:val="24"/>
          <w:szCs w:val="24"/>
        </w:rPr>
        <w:t>Rane, N., Choudhary, S., &amp; Rane, J. (2024). Artificial intelligence driven approaches to strengthening Environmental, Social, and Governance (ESG) criteria in sustainable business practices: a review. </w:t>
      </w:r>
      <w:r>
        <w:rPr>
          <w:rFonts w:ascii="Times New Roman" w:eastAsia="Times New Roman" w:hAnsi="Times New Roman" w:cs="Times New Roman"/>
          <w:sz w:val="24"/>
          <w:szCs w:val="24"/>
        </w:rPr>
        <w:t>Retrieved from</w:t>
      </w:r>
      <w:r w:rsidRPr="00943A3A">
        <w:t xml:space="preserve"> </w:t>
      </w:r>
      <w:r w:rsidRPr="004C6D66">
        <w:rPr>
          <w:rFonts w:ascii="Times New Roman" w:eastAsia="Times New Roman" w:hAnsi="Times New Roman" w:cs="Times New Roman"/>
          <w:sz w:val="24"/>
          <w:szCs w:val="24"/>
        </w:rPr>
        <w:t>https://papers.ssrn.com/sol3/papers.cfm?abstract_id=4843215</w:t>
      </w:r>
    </w:p>
    <w:p w14:paraId="4F2177CF" w14:textId="58975F61" w:rsidR="00943A3A" w:rsidRDefault="00943A3A" w:rsidP="00FE45F4">
      <w:pPr>
        <w:spacing w:before="240" w:after="0" w:line="240" w:lineRule="auto"/>
        <w:ind w:left="567" w:hanging="567"/>
        <w:jc w:val="both"/>
        <w:rPr>
          <w:rFonts w:ascii="Times New Roman" w:eastAsia="Times New Roman" w:hAnsi="Times New Roman" w:cs="Times New Roman"/>
          <w:sz w:val="24"/>
          <w:szCs w:val="24"/>
        </w:rPr>
      </w:pPr>
      <w:r w:rsidRPr="00942A72">
        <w:rPr>
          <w:rFonts w:ascii="Times New Roman" w:eastAsia="Times New Roman" w:hAnsi="Times New Roman" w:cs="Times New Roman"/>
          <w:sz w:val="24"/>
          <w:szCs w:val="24"/>
        </w:rPr>
        <w:t>Shah, J. (2024). Integration of AI-based predictive maintenance for energy-efficient mechanical systems. </w:t>
      </w:r>
      <w:r w:rsidRPr="00942A72">
        <w:rPr>
          <w:rFonts w:ascii="Times New Roman" w:eastAsia="Times New Roman" w:hAnsi="Times New Roman" w:cs="Times New Roman"/>
          <w:i/>
          <w:iCs/>
          <w:sz w:val="24"/>
          <w:szCs w:val="24"/>
        </w:rPr>
        <w:t>World J. Adv. Eng. Technol. Sci</w:t>
      </w:r>
      <w:r w:rsidRPr="00942A72">
        <w:rPr>
          <w:rFonts w:ascii="Times New Roman" w:eastAsia="Times New Roman" w:hAnsi="Times New Roman" w:cs="Times New Roman"/>
          <w:sz w:val="24"/>
          <w:szCs w:val="24"/>
        </w:rPr>
        <w:t>, </w:t>
      </w:r>
      <w:r w:rsidRPr="00942A72">
        <w:rPr>
          <w:rFonts w:ascii="Times New Roman" w:eastAsia="Times New Roman" w:hAnsi="Times New Roman" w:cs="Times New Roman"/>
          <w:i/>
          <w:iCs/>
          <w:sz w:val="24"/>
          <w:szCs w:val="24"/>
        </w:rPr>
        <w:t>11</w:t>
      </w:r>
      <w:r w:rsidRPr="00942A72">
        <w:rPr>
          <w:rFonts w:ascii="Times New Roman" w:eastAsia="Times New Roman" w:hAnsi="Times New Roman" w:cs="Times New Roman"/>
          <w:sz w:val="24"/>
          <w:szCs w:val="24"/>
        </w:rPr>
        <w:t>, 664-673.</w:t>
      </w:r>
      <w:r>
        <w:rPr>
          <w:rFonts w:ascii="Times New Roman" w:eastAsia="Times New Roman" w:hAnsi="Times New Roman" w:cs="Times New Roman"/>
          <w:sz w:val="24"/>
          <w:szCs w:val="24"/>
        </w:rPr>
        <w:t xml:space="preserve"> Retrieved from </w:t>
      </w:r>
      <w:r w:rsidRPr="004C6D66">
        <w:rPr>
          <w:rFonts w:ascii="Times New Roman" w:eastAsia="Times New Roman" w:hAnsi="Times New Roman" w:cs="Times New Roman"/>
          <w:sz w:val="24"/>
          <w:szCs w:val="24"/>
        </w:rPr>
        <w:t>https://wjaets.com/content/integration-ai-based-predictive-maintenance-energy-efficient-mechanical-systems</w:t>
      </w:r>
      <w:bookmarkStart w:id="12" w:name="_heading=h.lr53qip1cmui" w:colFirst="0" w:colLast="0"/>
      <w:bookmarkEnd w:id="12"/>
    </w:p>
    <w:p w14:paraId="0FD08326" w14:textId="46FB07C1" w:rsidR="00FE45F4" w:rsidRDefault="00000000" w:rsidP="00FE45F4">
      <w:pPr>
        <w:spacing w:before="240"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Tussyadiah, I. P. (2020). </w:t>
      </w:r>
      <w:r>
        <w:rPr>
          <w:rFonts w:ascii="Times New Roman" w:eastAsia="Times New Roman" w:hAnsi="Times New Roman" w:cs="Times New Roman"/>
          <w:i/>
          <w:color w:val="000000"/>
          <w:sz w:val="24"/>
          <w:szCs w:val="24"/>
        </w:rPr>
        <w:t>A review of research into automation in tourism: Launching the Annals of Tourism Research Curated Collection on Artificial Intelligence and Robotics in Tourism</w:t>
      </w:r>
      <w:r>
        <w:rPr>
          <w:rFonts w:ascii="Times New Roman" w:eastAsia="Times New Roman" w:hAnsi="Times New Roman" w:cs="Times New Roman"/>
          <w:color w:val="000000"/>
          <w:sz w:val="24"/>
          <w:szCs w:val="24"/>
        </w:rPr>
        <w:t xml:space="preserve">. Annals of Tourism Research, 81, 102883. Retrieved from </w:t>
      </w:r>
      <w:r w:rsidR="00FE45F4" w:rsidRPr="00FE45F4">
        <w:rPr>
          <w:rFonts w:ascii="Times New Roman" w:eastAsia="Times New Roman" w:hAnsi="Times New Roman" w:cs="Times New Roman"/>
          <w:color w:val="000000"/>
          <w:sz w:val="24"/>
          <w:szCs w:val="24"/>
        </w:rPr>
        <w:t>https://doi.org/10.1016/j.annals.2020.102883</w:t>
      </w:r>
    </w:p>
    <w:p w14:paraId="6DEA8824" w14:textId="27655E4B" w:rsidR="00FE45F4" w:rsidRDefault="00FE45F4" w:rsidP="00FE45F4">
      <w:pPr>
        <w:spacing w:before="240" w:after="0" w:line="240" w:lineRule="auto"/>
        <w:ind w:left="567" w:hanging="567"/>
        <w:jc w:val="both"/>
        <w:rPr>
          <w:rFonts w:ascii="Times New Roman" w:eastAsia="Times New Roman" w:hAnsi="Times New Roman" w:cs="Times New Roman"/>
          <w:color w:val="000000"/>
          <w:sz w:val="24"/>
          <w:szCs w:val="24"/>
        </w:rPr>
      </w:pPr>
      <w:r w:rsidRPr="00FE45F4">
        <w:rPr>
          <w:rFonts w:ascii="Times New Roman" w:eastAsia="Times New Roman" w:hAnsi="Times New Roman" w:cs="Times New Roman"/>
          <w:sz w:val="24"/>
          <w:szCs w:val="24"/>
        </w:rPr>
        <w:t>Utomo, H. S., Kusumawati, A., Suharyono, S., &amp; Sunarti, S. (2019). Perceived sustainability and its influence on tourist trust. In </w:t>
      </w:r>
      <w:r w:rsidRPr="00FE45F4">
        <w:rPr>
          <w:rFonts w:ascii="Times New Roman" w:eastAsia="Times New Roman" w:hAnsi="Times New Roman" w:cs="Times New Roman"/>
          <w:i/>
          <w:iCs/>
          <w:sz w:val="24"/>
          <w:szCs w:val="24"/>
        </w:rPr>
        <w:t>1st Aceh Global Conference (AGC 2018)</w:t>
      </w:r>
      <w:r w:rsidRPr="00FE45F4">
        <w:rPr>
          <w:rFonts w:ascii="Times New Roman" w:eastAsia="Times New Roman" w:hAnsi="Times New Roman" w:cs="Times New Roman"/>
          <w:sz w:val="24"/>
          <w:szCs w:val="24"/>
        </w:rPr>
        <w:t> (pp. 258-264). Atlantis Press.</w:t>
      </w:r>
      <w:r>
        <w:rPr>
          <w:rFonts w:ascii="Times New Roman" w:eastAsia="Times New Roman" w:hAnsi="Times New Roman" w:cs="Times New Roman"/>
          <w:sz w:val="24"/>
          <w:szCs w:val="24"/>
        </w:rPr>
        <w:t xml:space="preserve"> Retrieved from </w:t>
      </w:r>
      <w:r w:rsidRPr="00FE45F4">
        <w:rPr>
          <w:rFonts w:ascii="Times New Roman" w:eastAsia="Times New Roman" w:hAnsi="Times New Roman" w:cs="Times New Roman"/>
          <w:sz w:val="24"/>
          <w:szCs w:val="24"/>
        </w:rPr>
        <w:t>https://www.atlantis-press.com/proceedings/agc-18/55911056</w:t>
      </w:r>
    </w:p>
    <w:p w14:paraId="0000007A" w14:textId="77777777" w:rsidR="004E6355" w:rsidRDefault="00000000" w:rsidP="00FE45F4">
      <w:pPr>
        <w:pStyle w:val="Heading1"/>
        <w:spacing w:before="240" w:after="0" w:line="240" w:lineRule="auto"/>
        <w:ind w:left="720" w:hanging="720"/>
        <w:jc w:val="both"/>
        <w:rPr>
          <w:rFonts w:ascii="Times New Roman" w:eastAsia="Times New Roman" w:hAnsi="Times New Roman" w:cs="Times New Roman"/>
          <w:color w:val="000000"/>
          <w:sz w:val="24"/>
          <w:szCs w:val="24"/>
        </w:rPr>
      </w:pPr>
      <w:bookmarkStart w:id="13" w:name="_heading=h.m6ivfmyay8gi" w:colFirst="0" w:colLast="0"/>
      <w:bookmarkEnd w:id="13"/>
      <w:r>
        <w:rPr>
          <w:rFonts w:ascii="Times New Roman" w:eastAsia="Times New Roman" w:hAnsi="Times New Roman" w:cs="Times New Roman"/>
          <w:color w:val="000000"/>
          <w:sz w:val="24"/>
          <w:szCs w:val="24"/>
        </w:rPr>
        <w:t xml:space="preserve">Wu, H., Yan, R., Li, A., Huang, D., Pan, J., Zhao, P., &amp; Xing, Z. (2024). Efficient treatment of alcohol wastewater and its potential pollutant control strategies. </w:t>
      </w:r>
      <w:r>
        <w:rPr>
          <w:rFonts w:ascii="Times New Roman" w:eastAsia="Times New Roman" w:hAnsi="Times New Roman" w:cs="Times New Roman"/>
          <w:i/>
          <w:color w:val="000000"/>
          <w:sz w:val="24"/>
          <w:szCs w:val="24"/>
        </w:rPr>
        <w:t>Journal of Water Process Engineering</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58</w:t>
      </w:r>
      <w:r>
        <w:rPr>
          <w:rFonts w:ascii="Times New Roman" w:eastAsia="Times New Roman" w:hAnsi="Times New Roman" w:cs="Times New Roman"/>
          <w:color w:val="000000"/>
          <w:sz w:val="24"/>
          <w:szCs w:val="24"/>
        </w:rPr>
        <w:t>, 104882. Retrieved from https://doi.org/10.1016/j.jwpe.2024.104882</w:t>
      </w:r>
    </w:p>
    <w:p w14:paraId="181E9D8D" w14:textId="77777777" w:rsidR="00FE45F4" w:rsidRDefault="00000000" w:rsidP="00FE45F4">
      <w:pPr>
        <w:spacing w:before="240" w:after="0" w:line="240" w:lineRule="auto"/>
        <w:ind w:left="567" w:hanging="567"/>
        <w:jc w:val="both"/>
        <w:rPr>
          <w:rFonts w:ascii="Times New Roman" w:eastAsia="Times New Roman" w:hAnsi="Times New Roman" w:cs="Times New Roman"/>
          <w:sz w:val="24"/>
          <w:szCs w:val="24"/>
        </w:rPr>
      </w:pPr>
      <w:bookmarkStart w:id="14" w:name="_heading=h.3quf7inun9da" w:colFirst="0" w:colLast="0"/>
      <w:bookmarkEnd w:id="14"/>
      <w:r>
        <w:rPr>
          <w:rFonts w:ascii="Times New Roman" w:eastAsia="Times New Roman" w:hAnsi="Times New Roman" w:cs="Times New Roman"/>
          <w:color w:val="000000"/>
          <w:sz w:val="24"/>
          <w:szCs w:val="24"/>
        </w:rPr>
        <w:t xml:space="preserve"> </w:t>
      </w:r>
      <w:r w:rsidR="00FE45F4" w:rsidRPr="005A3BFE">
        <w:rPr>
          <w:rFonts w:ascii="Times New Roman" w:eastAsia="Times New Roman" w:hAnsi="Times New Roman" w:cs="Times New Roman"/>
          <w:sz w:val="24"/>
          <w:szCs w:val="24"/>
        </w:rPr>
        <w:t xml:space="preserve">Yang, Jing &amp; Battocchio, Ava Francesca. (2020). Effects of transparent brand communication on perceived brand authenticity and consumer responses. Journal of Product &amp; Brand Management. </w:t>
      </w:r>
      <w:r w:rsidR="00FE45F4">
        <w:rPr>
          <w:rFonts w:ascii="Times New Roman" w:eastAsia="Times New Roman" w:hAnsi="Times New Roman" w:cs="Times New Roman"/>
          <w:sz w:val="24"/>
          <w:szCs w:val="24"/>
        </w:rPr>
        <w:t xml:space="preserve">Retrieved from </w:t>
      </w:r>
      <w:r w:rsidR="00FE45F4" w:rsidRPr="005A3BFE">
        <w:rPr>
          <w:rFonts w:ascii="Times New Roman" w:eastAsia="Times New Roman" w:hAnsi="Times New Roman" w:cs="Times New Roman"/>
          <w:sz w:val="24"/>
          <w:szCs w:val="24"/>
        </w:rPr>
        <w:t>10.1108/JPBM-03-2020-2803.</w:t>
      </w:r>
    </w:p>
    <w:p w14:paraId="155B48BA" w14:textId="3757EBED" w:rsidR="00FE45F4" w:rsidRDefault="00FE45F4" w:rsidP="00FE45F4">
      <w:pPr>
        <w:spacing w:before="240" w:after="0" w:line="240" w:lineRule="auto"/>
        <w:ind w:left="567" w:hanging="567"/>
        <w:jc w:val="both"/>
        <w:rPr>
          <w:rFonts w:ascii="Times New Roman" w:eastAsia="Times New Roman" w:hAnsi="Times New Roman" w:cs="Times New Roman"/>
          <w:sz w:val="24"/>
          <w:szCs w:val="24"/>
        </w:rPr>
      </w:pPr>
      <w:r w:rsidRPr="005A3BFE">
        <w:rPr>
          <w:rFonts w:ascii="Times New Roman" w:eastAsia="Times New Roman" w:hAnsi="Times New Roman" w:cs="Times New Roman"/>
          <w:sz w:val="24"/>
          <w:szCs w:val="24"/>
        </w:rPr>
        <w:t xml:space="preserve">Żyminkowska, K., &amp; Zachurzok-Srebrny, E. (2025). The Role of Artificial Intelligence in Customer Engagement and Social Media Marketing—Implications from a Systematic </w:t>
      </w:r>
      <w:r w:rsidRPr="005A3BFE">
        <w:rPr>
          <w:rFonts w:ascii="Times New Roman" w:eastAsia="Times New Roman" w:hAnsi="Times New Roman" w:cs="Times New Roman"/>
          <w:sz w:val="24"/>
          <w:szCs w:val="24"/>
        </w:rPr>
        <w:lastRenderedPageBreak/>
        <w:t>Review for the Tourism and Hospitality Sectors. </w:t>
      </w:r>
      <w:r w:rsidRPr="005A3BFE">
        <w:rPr>
          <w:rFonts w:ascii="Times New Roman" w:eastAsia="Times New Roman" w:hAnsi="Times New Roman" w:cs="Times New Roman"/>
          <w:i/>
          <w:iCs/>
          <w:sz w:val="24"/>
          <w:szCs w:val="24"/>
        </w:rPr>
        <w:t>Journal of Theoretical and Applied Electronic Commerce Research</w:t>
      </w:r>
      <w:r w:rsidRPr="005A3BFE">
        <w:rPr>
          <w:rFonts w:ascii="Times New Roman" w:eastAsia="Times New Roman" w:hAnsi="Times New Roman" w:cs="Times New Roman"/>
          <w:sz w:val="24"/>
          <w:szCs w:val="24"/>
        </w:rPr>
        <w:t>, </w:t>
      </w:r>
      <w:r w:rsidRPr="005A3BFE">
        <w:rPr>
          <w:rFonts w:ascii="Times New Roman" w:eastAsia="Times New Roman" w:hAnsi="Times New Roman" w:cs="Times New Roman"/>
          <w:i/>
          <w:iCs/>
          <w:sz w:val="24"/>
          <w:szCs w:val="24"/>
        </w:rPr>
        <w:t>20</w:t>
      </w:r>
      <w:r w:rsidRPr="005A3BFE">
        <w:rPr>
          <w:rFonts w:ascii="Times New Roman" w:eastAsia="Times New Roman" w:hAnsi="Times New Roman" w:cs="Times New Roman"/>
          <w:sz w:val="24"/>
          <w:szCs w:val="24"/>
        </w:rPr>
        <w:t>(3), 184.</w:t>
      </w:r>
      <w:r>
        <w:rPr>
          <w:rFonts w:ascii="Times New Roman" w:eastAsia="Times New Roman" w:hAnsi="Times New Roman" w:cs="Times New Roman"/>
          <w:sz w:val="24"/>
          <w:szCs w:val="24"/>
        </w:rPr>
        <w:t xml:space="preserve"> Retrieved from </w:t>
      </w:r>
      <w:r w:rsidRPr="004C6D66">
        <w:rPr>
          <w:rFonts w:ascii="Times New Roman" w:eastAsia="Times New Roman" w:hAnsi="Times New Roman" w:cs="Times New Roman"/>
          <w:sz w:val="24"/>
          <w:szCs w:val="24"/>
        </w:rPr>
        <w:t>https://www.mdpi.com/0718-1876/20/3/184</w:t>
      </w:r>
    </w:p>
    <w:p w14:paraId="0D2D5656" w14:textId="3C8354DC" w:rsidR="00FE45F4" w:rsidRDefault="00FE45F4" w:rsidP="00FE45F4">
      <w:pPr>
        <w:spacing w:before="240" w:after="0" w:line="240" w:lineRule="auto"/>
        <w:ind w:left="567" w:hanging="567"/>
        <w:jc w:val="both"/>
        <w:rPr>
          <w:rFonts w:ascii="Times New Roman" w:eastAsia="Times New Roman" w:hAnsi="Times New Roman" w:cs="Times New Roman"/>
          <w:sz w:val="24"/>
          <w:szCs w:val="24"/>
        </w:rPr>
      </w:pPr>
      <w:r w:rsidRPr="00FE45F4">
        <w:rPr>
          <w:rFonts w:ascii="Times New Roman" w:eastAsia="Times New Roman" w:hAnsi="Times New Roman" w:cs="Times New Roman"/>
          <w:sz w:val="24"/>
          <w:szCs w:val="24"/>
        </w:rPr>
        <w:t>Zghair, H., &amp; Konathala, R. G. (2025). Using AI for Optimizing Packing Design and Reducing Cost in E-Commerce. </w:t>
      </w:r>
      <w:r w:rsidRPr="00FE45F4">
        <w:rPr>
          <w:rFonts w:ascii="Times New Roman" w:eastAsia="Times New Roman" w:hAnsi="Times New Roman" w:cs="Times New Roman"/>
          <w:i/>
          <w:iCs/>
          <w:sz w:val="24"/>
          <w:szCs w:val="24"/>
        </w:rPr>
        <w:t>AI</w:t>
      </w:r>
      <w:r w:rsidRPr="00FE45F4">
        <w:rPr>
          <w:rFonts w:ascii="Times New Roman" w:eastAsia="Times New Roman" w:hAnsi="Times New Roman" w:cs="Times New Roman"/>
          <w:sz w:val="24"/>
          <w:szCs w:val="24"/>
        </w:rPr>
        <w:t>, </w:t>
      </w:r>
      <w:r w:rsidRPr="00FE45F4">
        <w:rPr>
          <w:rFonts w:ascii="Times New Roman" w:eastAsia="Times New Roman" w:hAnsi="Times New Roman" w:cs="Times New Roman"/>
          <w:i/>
          <w:iCs/>
          <w:sz w:val="24"/>
          <w:szCs w:val="24"/>
        </w:rPr>
        <w:t>6</w:t>
      </w:r>
      <w:r w:rsidRPr="00FE45F4">
        <w:rPr>
          <w:rFonts w:ascii="Times New Roman" w:eastAsia="Times New Roman" w:hAnsi="Times New Roman" w:cs="Times New Roman"/>
          <w:sz w:val="24"/>
          <w:szCs w:val="24"/>
        </w:rPr>
        <w:t>(7), 146.</w:t>
      </w:r>
      <w:r>
        <w:rPr>
          <w:rFonts w:ascii="Times New Roman" w:eastAsia="Times New Roman" w:hAnsi="Times New Roman" w:cs="Times New Roman"/>
          <w:sz w:val="24"/>
          <w:szCs w:val="24"/>
        </w:rPr>
        <w:t xml:space="preserve"> Retrieved from </w:t>
      </w:r>
      <w:r w:rsidRPr="00FE45F4">
        <w:rPr>
          <w:rFonts w:ascii="Times New Roman" w:eastAsia="Times New Roman" w:hAnsi="Times New Roman" w:cs="Times New Roman"/>
          <w:sz w:val="24"/>
          <w:szCs w:val="24"/>
        </w:rPr>
        <w:t>https://doi.org/10.3390/ai6070146</w:t>
      </w:r>
    </w:p>
    <w:p w14:paraId="0000007B" w14:textId="50614BDB" w:rsidR="004E6355" w:rsidRDefault="004E6355">
      <w:pPr>
        <w:pStyle w:val="Heading1"/>
        <w:spacing w:before="240" w:after="0" w:line="360" w:lineRule="auto"/>
        <w:jc w:val="both"/>
        <w:rPr>
          <w:rFonts w:ascii="Times New Roman" w:eastAsia="Times New Roman" w:hAnsi="Times New Roman" w:cs="Times New Roman"/>
          <w:color w:val="000000"/>
          <w:sz w:val="24"/>
          <w:szCs w:val="24"/>
        </w:rPr>
      </w:pPr>
    </w:p>
    <w:p w14:paraId="00000081" w14:textId="77777777" w:rsidR="004E6355" w:rsidRDefault="004E6355">
      <w:pPr>
        <w:spacing w:line="240" w:lineRule="auto"/>
        <w:jc w:val="both"/>
        <w:rPr>
          <w:rFonts w:ascii="Times New Roman" w:eastAsia="Times New Roman" w:hAnsi="Times New Roman" w:cs="Times New Roman"/>
          <w:sz w:val="24"/>
          <w:szCs w:val="24"/>
        </w:rPr>
      </w:pPr>
      <w:bookmarkStart w:id="15" w:name="_heading=h.xzt5wqy0bv6p" w:colFirst="0" w:colLast="0"/>
      <w:bookmarkEnd w:id="15"/>
    </w:p>
    <w:sectPr w:rsidR="004E6355">
      <w:footerReference w:type="default" r:id="rId1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BCDDF" w14:textId="77777777" w:rsidR="00AE5098" w:rsidRDefault="00AE5098" w:rsidP="00FE45F4">
      <w:pPr>
        <w:spacing w:after="0" w:line="240" w:lineRule="auto"/>
      </w:pPr>
      <w:r>
        <w:separator/>
      </w:r>
    </w:p>
  </w:endnote>
  <w:endnote w:type="continuationSeparator" w:id="0">
    <w:p w14:paraId="1A65872E" w14:textId="77777777" w:rsidR="00AE5098" w:rsidRDefault="00AE5098" w:rsidP="00FE4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F4546" w14:textId="77777777" w:rsidR="00FE45F4" w:rsidRDefault="00FE45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E30AE" w14:textId="77777777" w:rsidR="00AE5098" w:rsidRDefault="00AE5098" w:rsidP="00FE45F4">
      <w:pPr>
        <w:spacing w:after="0" w:line="240" w:lineRule="auto"/>
      </w:pPr>
      <w:r>
        <w:separator/>
      </w:r>
    </w:p>
  </w:footnote>
  <w:footnote w:type="continuationSeparator" w:id="0">
    <w:p w14:paraId="253364E1" w14:textId="77777777" w:rsidR="00AE5098" w:rsidRDefault="00AE5098" w:rsidP="00FE45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355"/>
    <w:rsid w:val="00000AEC"/>
    <w:rsid w:val="00002328"/>
    <w:rsid w:val="0000438F"/>
    <w:rsid w:val="0000563A"/>
    <w:rsid w:val="00005D46"/>
    <w:rsid w:val="000068B5"/>
    <w:rsid w:val="00010641"/>
    <w:rsid w:val="00012B4F"/>
    <w:rsid w:val="0001643B"/>
    <w:rsid w:val="00025EE6"/>
    <w:rsid w:val="000317E0"/>
    <w:rsid w:val="00032739"/>
    <w:rsid w:val="00034330"/>
    <w:rsid w:val="00041B16"/>
    <w:rsid w:val="000424D1"/>
    <w:rsid w:val="00044244"/>
    <w:rsid w:val="0004632F"/>
    <w:rsid w:val="000539C0"/>
    <w:rsid w:val="00063A42"/>
    <w:rsid w:val="0007740D"/>
    <w:rsid w:val="00084345"/>
    <w:rsid w:val="00097438"/>
    <w:rsid w:val="000A1266"/>
    <w:rsid w:val="000A2CD0"/>
    <w:rsid w:val="000A47E8"/>
    <w:rsid w:val="000A7469"/>
    <w:rsid w:val="000B23A9"/>
    <w:rsid w:val="000B72CA"/>
    <w:rsid w:val="000D3F98"/>
    <w:rsid w:val="000F1301"/>
    <w:rsid w:val="000F30C0"/>
    <w:rsid w:val="000F322F"/>
    <w:rsid w:val="000F6E6B"/>
    <w:rsid w:val="00100229"/>
    <w:rsid w:val="00101C57"/>
    <w:rsid w:val="00103EC3"/>
    <w:rsid w:val="00104FC2"/>
    <w:rsid w:val="00125875"/>
    <w:rsid w:val="001273B7"/>
    <w:rsid w:val="00132D7D"/>
    <w:rsid w:val="00133FAF"/>
    <w:rsid w:val="00140053"/>
    <w:rsid w:val="001440C7"/>
    <w:rsid w:val="00153051"/>
    <w:rsid w:val="00153688"/>
    <w:rsid w:val="001613A6"/>
    <w:rsid w:val="001625F7"/>
    <w:rsid w:val="001679F6"/>
    <w:rsid w:val="0017389C"/>
    <w:rsid w:val="0017714E"/>
    <w:rsid w:val="001949B0"/>
    <w:rsid w:val="0019528C"/>
    <w:rsid w:val="001A087D"/>
    <w:rsid w:val="001A211B"/>
    <w:rsid w:val="001A5E01"/>
    <w:rsid w:val="001B1963"/>
    <w:rsid w:val="001B40D9"/>
    <w:rsid w:val="001C03DF"/>
    <w:rsid w:val="001C10F5"/>
    <w:rsid w:val="001C2349"/>
    <w:rsid w:val="001C6404"/>
    <w:rsid w:val="001D1DBF"/>
    <w:rsid w:val="001E5F34"/>
    <w:rsid w:val="001F362C"/>
    <w:rsid w:val="001F43B1"/>
    <w:rsid w:val="001F49E1"/>
    <w:rsid w:val="001F52D0"/>
    <w:rsid w:val="0020160F"/>
    <w:rsid w:val="00201D5D"/>
    <w:rsid w:val="00213EAA"/>
    <w:rsid w:val="0021597E"/>
    <w:rsid w:val="002171F0"/>
    <w:rsid w:val="00222D15"/>
    <w:rsid w:val="002330CF"/>
    <w:rsid w:val="00243F00"/>
    <w:rsid w:val="00244EEB"/>
    <w:rsid w:val="002465A2"/>
    <w:rsid w:val="00254C76"/>
    <w:rsid w:val="002564B0"/>
    <w:rsid w:val="00266E5F"/>
    <w:rsid w:val="002846F5"/>
    <w:rsid w:val="00291049"/>
    <w:rsid w:val="00296D2B"/>
    <w:rsid w:val="002A02EE"/>
    <w:rsid w:val="002A5CFB"/>
    <w:rsid w:val="002C451D"/>
    <w:rsid w:val="002D2651"/>
    <w:rsid w:val="002D32AF"/>
    <w:rsid w:val="00301800"/>
    <w:rsid w:val="00303757"/>
    <w:rsid w:val="00307FBC"/>
    <w:rsid w:val="00313812"/>
    <w:rsid w:val="003304D7"/>
    <w:rsid w:val="0034111E"/>
    <w:rsid w:val="0034165C"/>
    <w:rsid w:val="003448B0"/>
    <w:rsid w:val="00346762"/>
    <w:rsid w:val="00362980"/>
    <w:rsid w:val="0036436D"/>
    <w:rsid w:val="00364C0D"/>
    <w:rsid w:val="00374220"/>
    <w:rsid w:val="00375927"/>
    <w:rsid w:val="003920BD"/>
    <w:rsid w:val="00393C99"/>
    <w:rsid w:val="00396821"/>
    <w:rsid w:val="003A00AB"/>
    <w:rsid w:val="003A093C"/>
    <w:rsid w:val="003A36DA"/>
    <w:rsid w:val="003A379F"/>
    <w:rsid w:val="003A693F"/>
    <w:rsid w:val="003A744A"/>
    <w:rsid w:val="003B5E9A"/>
    <w:rsid w:val="003C2120"/>
    <w:rsid w:val="003C55EF"/>
    <w:rsid w:val="003C7802"/>
    <w:rsid w:val="003E106A"/>
    <w:rsid w:val="003E7F67"/>
    <w:rsid w:val="003F1B46"/>
    <w:rsid w:val="003F6C34"/>
    <w:rsid w:val="0040505E"/>
    <w:rsid w:val="0041141C"/>
    <w:rsid w:val="00413E89"/>
    <w:rsid w:val="00422831"/>
    <w:rsid w:val="00433A30"/>
    <w:rsid w:val="0044331F"/>
    <w:rsid w:val="00456F7F"/>
    <w:rsid w:val="004611AD"/>
    <w:rsid w:val="00461911"/>
    <w:rsid w:val="0046307E"/>
    <w:rsid w:val="00464DA0"/>
    <w:rsid w:val="00476981"/>
    <w:rsid w:val="00483004"/>
    <w:rsid w:val="00485108"/>
    <w:rsid w:val="00490C8A"/>
    <w:rsid w:val="00494032"/>
    <w:rsid w:val="004C5A7B"/>
    <w:rsid w:val="004C6D66"/>
    <w:rsid w:val="004E106B"/>
    <w:rsid w:val="004E2ADD"/>
    <w:rsid w:val="004E4ADA"/>
    <w:rsid w:val="004E6355"/>
    <w:rsid w:val="004F1395"/>
    <w:rsid w:val="00505D56"/>
    <w:rsid w:val="00510177"/>
    <w:rsid w:val="00512A99"/>
    <w:rsid w:val="00527A79"/>
    <w:rsid w:val="005310DC"/>
    <w:rsid w:val="00541F1B"/>
    <w:rsid w:val="00566709"/>
    <w:rsid w:val="00567515"/>
    <w:rsid w:val="00572B59"/>
    <w:rsid w:val="00590A4B"/>
    <w:rsid w:val="00595440"/>
    <w:rsid w:val="00595C8C"/>
    <w:rsid w:val="005971F4"/>
    <w:rsid w:val="005A3BFE"/>
    <w:rsid w:val="005C78B2"/>
    <w:rsid w:val="005E798D"/>
    <w:rsid w:val="005F381B"/>
    <w:rsid w:val="005F498E"/>
    <w:rsid w:val="00601CCD"/>
    <w:rsid w:val="006027B9"/>
    <w:rsid w:val="0061372F"/>
    <w:rsid w:val="00614B14"/>
    <w:rsid w:val="00622824"/>
    <w:rsid w:val="0064408A"/>
    <w:rsid w:val="00657B65"/>
    <w:rsid w:val="006660A2"/>
    <w:rsid w:val="00666135"/>
    <w:rsid w:val="00673B93"/>
    <w:rsid w:val="00685195"/>
    <w:rsid w:val="00686EDA"/>
    <w:rsid w:val="006959E8"/>
    <w:rsid w:val="00696EB2"/>
    <w:rsid w:val="006A48E0"/>
    <w:rsid w:val="006B7060"/>
    <w:rsid w:val="006E241D"/>
    <w:rsid w:val="006E54B4"/>
    <w:rsid w:val="006F67F8"/>
    <w:rsid w:val="00703874"/>
    <w:rsid w:val="00706EE5"/>
    <w:rsid w:val="007243BE"/>
    <w:rsid w:val="00726A4C"/>
    <w:rsid w:val="007360DF"/>
    <w:rsid w:val="00747E89"/>
    <w:rsid w:val="007513AD"/>
    <w:rsid w:val="0075615A"/>
    <w:rsid w:val="00757BEE"/>
    <w:rsid w:val="007623D0"/>
    <w:rsid w:val="00771633"/>
    <w:rsid w:val="00780AF0"/>
    <w:rsid w:val="007879C3"/>
    <w:rsid w:val="007902A5"/>
    <w:rsid w:val="00791ACB"/>
    <w:rsid w:val="007936A6"/>
    <w:rsid w:val="007966FB"/>
    <w:rsid w:val="007B25A9"/>
    <w:rsid w:val="007B7310"/>
    <w:rsid w:val="007C5AC9"/>
    <w:rsid w:val="007C787D"/>
    <w:rsid w:val="007C7DD8"/>
    <w:rsid w:val="007D4292"/>
    <w:rsid w:val="007D544A"/>
    <w:rsid w:val="007D7310"/>
    <w:rsid w:val="007F19FB"/>
    <w:rsid w:val="00816E27"/>
    <w:rsid w:val="00822F22"/>
    <w:rsid w:val="00826140"/>
    <w:rsid w:val="0086384C"/>
    <w:rsid w:val="008850E6"/>
    <w:rsid w:val="00891F0C"/>
    <w:rsid w:val="00892951"/>
    <w:rsid w:val="008A1397"/>
    <w:rsid w:val="008A372A"/>
    <w:rsid w:val="008A7A58"/>
    <w:rsid w:val="008A7DC4"/>
    <w:rsid w:val="008B02FB"/>
    <w:rsid w:val="008B26A7"/>
    <w:rsid w:val="008B4F93"/>
    <w:rsid w:val="008B7A80"/>
    <w:rsid w:val="008C5B58"/>
    <w:rsid w:val="008C6BF9"/>
    <w:rsid w:val="008D15B1"/>
    <w:rsid w:val="008D26B7"/>
    <w:rsid w:val="008D5F34"/>
    <w:rsid w:val="008E1ED1"/>
    <w:rsid w:val="008E4AB2"/>
    <w:rsid w:val="008E4D47"/>
    <w:rsid w:val="00906878"/>
    <w:rsid w:val="009075F9"/>
    <w:rsid w:val="0091192B"/>
    <w:rsid w:val="00911D76"/>
    <w:rsid w:val="00916A05"/>
    <w:rsid w:val="00917F62"/>
    <w:rsid w:val="00937D1D"/>
    <w:rsid w:val="009401F8"/>
    <w:rsid w:val="00942A72"/>
    <w:rsid w:val="00943A3A"/>
    <w:rsid w:val="00963EEC"/>
    <w:rsid w:val="00965D10"/>
    <w:rsid w:val="00970FC5"/>
    <w:rsid w:val="00971D85"/>
    <w:rsid w:val="009733E7"/>
    <w:rsid w:val="00975B50"/>
    <w:rsid w:val="00982758"/>
    <w:rsid w:val="009831C9"/>
    <w:rsid w:val="0098339A"/>
    <w:rsid w:val="00992129"/>
    <w:rsid w:val="009C6496"/>
    <w:rsid w:val="009D2C1A"/>
    <w:rsid w:val="009D3848"/>
    <w:rsid w:val="009D3DC4"/>
    <w:rsid w:val="009E0AE6"/>
    <w:rsid w:val="009E51FD"/>
    <w:rsid w:val="00A00F81"/>
    <w:rsid w:val="00A03074"/>
    <w:rsid w:val="00A0480E"/>
    <w:rsid w:val="00A114FC"/>
    <w:rsid w:val="00A1170C"/>
    <w:rsid w:val="00A22584"/>
    <w:rsid w:val="00A27DCD"/>
    <w:rsid w:val="00A33C57"/>
    <w:rsid w:val="00A65B68"/>
    <w:rsid w:val="00A940DA"/>
    <w:rsid w:val="00AA7E3A"/>
    <w:rsid w:val="00AB46AB"/>
    <w:rsid w:val="00AB7028"/>
    <w:rsid w:val="00AB775E"/>
    <w:rsid w:val="00AC2364"/>
    <w:rsid w:val="00AE5098"/>
    <w:rsid w:val="00AF221C"/>
    <w:rsid w:val="00AF2CED"/>
    <w:rsid w:val="00AF4196"/>
    <w:rsid w:val="00B07B81"/>
    <w:rsid w:val="00B2036B"/>
    <w:rsid w:val="00B566BE"/>
    <w:rsid w:val="00B65272"/>
    <w:rsid w:val="00B6798B"/>
    <w:rsid w:val="00B7713A"/>
    <w:rsid w:val="00B82DD7"/>
    <w:rsid w:val="00B92342"/>
    <w:rsid w:val="00B97667"/>
    <w:rsid w:val="00BA0130"/>
    <w:rsid w:val="00BA6108"/>
    <w:rsid w:val="00BD7606"/>
    <w:rsid w:val="00BE2CCD"/>
    <w:rsid w:val="00BF041B"/>
    <w:rsid w:val="00BF2A3E"/>
    <w:rsid w:val="00C12F9D"/>
    <w:rsid w:val="00C147EB"/>
    <w:rsid w:val="00C174E1"/>
    <w:rsid w:val="00C22352"/>
    <w:rsid w:val="00C3075B"/>
    <w:rsid w:val="00C42FC0"/>
    <w:rsid w:val="00C54C6E"/>
    <w:rsid w:val="00C572D5"/>
    <w:rsid w:val="00C76D36"/>
    <w:rsid w:val="00C809C5"/>
    <w:rsid w:val="00C91AB4"/>
    <w:rsid w:val="00C92ADE"/>
    <w:rsid w:val="00C97510"/>
    <w:rsid w:val="00CA0D96"/>
    <w:rsid w:val="00CA7A18"/>
    <w:rsid w:val="00CC1CC6"/>
    <w:rsid w:val="00CC5EB5"/>
    <w:rsid w:val="00CD6673"/>
    <w:rsid w:val="00CF1E7C"/>
    <w:rsid w:val="00CF6B4A"/>
    <w:rsid w:val="00CF7E3B"/>
    <w:rsid w:val="00D001AE"/>
    <w:rsid w:val="00D0232B"/>
    <w:rsid w:val="00D060A6"/>
    <w:rsid w:val="00D350DE"/>
    <w:rsid w:val="00D50DEA"/>
    <w:rsid w:val="00D50EA6"/>
    <w:rsid w:val="00D51C77"/>
    <w:rsid w:val="00D53E59"/>
    <w:rsid w:val="00D55B64"/>
    <w:rsid w:val="00D661E6"/>
    <w:rsid w:val="00D667DD"/>
    <w:rsid w:val="00D66A0D"/>
    <w:rsid w:val="00D70FA7"/>
    <w:rsid w:val="00D76F80"/>
    <w:rsid w:val="00D8256B"/>
    <w:rsid w:val="00D84E3F"/>
    <w:rsid w:val="00D86CD3"/>
    <w:rsid w:val="00D91719"/>
    <w:rsid w:val="00D95BE3"/>
    <w:rsid w:val="00DC6519"/>
    <w:rsid w:val="00DC7B0B"/>
    <w:rsid w:val="00DD4D45"/>
    <w:rsid w:val="00DD715B"/>
    <w:rsid w:val="00DF2494"/>
    <w:rsid w:val="00DF4B21"/>
    <w:rsid w:val="00E13B3D"/>
    <w:rsid w:val="00E154A7"/>
    <w:rsid w:val="00E15718"/>
    <w:rsid w:val="00E174E6"/>
    <w:rsid w:val="00E24F7C"/>
    <w:rsid w:val="00E25B8F"/>
    <w:rsid w:val="00E26938"/>
    <w:rsid w:val="00E32D51"/>
    <w:rsid w:val="00E462B3"/>
    <w:rsid w:val="00E64B0E"/>
    <w:rsid w:val="00E710DF"/>
    <w:rsid w:val="00E84425"/>
    <w:rsid w:val="00E929BC"/>
    <w:rsid w:val="00EA7432"/>
    <w:rsid w:val="00EB2600"/>
    <w:rsid w:val="00ED4ED0"/>
    <w:rsid w:val="00EE2A03"/>
    <w:rsid w:val="00EE3052"/>
    <w:rsid w:val="00EE31D7"/>
    <w:rsid w:val="00EF445F"/>
    <w:rsid w:val="00F00BF2"/>
    <w:rsid w:val="00F01EE0"/>
    <w:rsid w:val="00F073BC"/>
    <w:rsid w:val="00F120EE"/>
    <w:rsid w:val="00F13903"/>
    <w:rsid w:val="00F33984"/>
    <w:rsid w:val="00F35C0A"/>
    <w:rsid w:val="00F35E0C"/>
    <w:rsid w:val="00F6399A"/>
    <w:rsid w:val="00F642D0"/>
    <w:rsid w:val="00F8493D"/>
    <w:rsid w:val="00F876C2"/>
    <w:rsid w:val="00F9207A"/>
    <w:rsid w:val="00F93807"/>
    <w:rsid w:val="00FA0963"/>
    <w:rsid w:val="00FA5159"/>
    <w:rsid w:val="00FB1710"/>
    <w:rsid w:val="00FC2869"/>
    <w:rsid w:val="00FD012F"/>
    <w:rsid w:val="00FD7DDF"/>
    <w:rsid w:val="00FE0D43"/>
    <w:rsid w:val="00FE45F4"/>
    <w:rsid w:val="00FF404A"/>
    <w:rsid w:val="00FF516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9C388"/>
  <w15:docId w15:val="{B069446C-FDFA-4370-A0E9-F3410031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5A48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8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8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sz w:val="56"/>
      <w:szCs w:val="56"/>
    </w:rPr>
  </w:style>
  <w:style w:type="character" w:customStyle="1" w:styleId="Heading1Char">
    <w:name w:val="Heading 1 Char"/>
    <w:basedOn w:val="DefaultParagraphFont"/>
    <w:link w:val="Heading1"/>
    <w:uiPriority w:val="9"/>
    <w:rsid w:val="005A48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A48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48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48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48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48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8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8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888"/>
    <w:rPr>
      <w:rFonts w:eastAsiaTheme="majorEastAsia" w:cstheme="majorBidi"/>
      <w:color w:val="272727" w:themeColor="text1" w:themeTint="D8"/>
    </w:rPr>
  </w:style>
  <w:style w:type="character" w:customStyle="1" w:styleId="TitleChar">
    <w:name w:val="Title Char"/>
    <w:basedOn w:val="DefaultParagraphFont"/>
    <w:link w:val="Title"/>
    <w:uiPriority w:val="10"/>
    <w:rsid w:val="005A4888"/>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5A48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888"/>
    <w:pPr>
      <w:spacing w:before="160"/>
      <w:jc w:val="center"/>
    </w:pPr>
    <w:rPr>
      <w:i/>
      <w:iCs/>
      <w:color w:val="404040" w:themeColor="text1" w:themeTint="BF"/>
    </w:rPr>
  </w:style>
  <w:style w:type="character" w:customStyle="1" w:styleId="QuoteChar">
    <w:name w:val="Quote Char"/>
    <w:basedOn w:val="DefaultParagraphFont"/>
    <w:link w:val="Quote"/>
    <w:uiPriority w:val="29"/>
    <w:rsid w:val="005A4888"/>
    <w:rPr>
      <w:i/>
      <w:iCs/>
      <w:color w:val="404040" w:themeColor="text1" w:themeTint="BF"/>
    </w:rPr>
  </w:style>
  <w:style w:type="paragraph" w:styleId="ListParagraph">
    <w:name w:val="List Paragraph"/>
    <w:basedOn w:val="Normal"/>
    <w:uiPriority w:val="34"/>
    <w:qFormat/>
    <w:rsid w:val="005A4888"/>
    <w:pPr>
      <w:ind w:left="720"/>
      <w:contextualSpacing/>
    </w:pPr>
  </w:style>
  <w:style w:type="character" w:styleId="IntenseEmphasis">
    <w:name w:val="Intense Emphasis"/>
    <w:basedOn w:val="DefaultParagraphFont"/>
    <w:uiPriority w:val="21"/>
    <w:qFormat/>
    <w:rsid w:val="005A4888"/>
    <w:rPr>
      <w:i/>
      <w:iCs/>
      <w:color w:val="2F5496" w:themeColor="accent1" w:themeShade="BF"/>
    </w:rPr>
  </w:style>
  <w:style w:type="paragraph" w:styleId="IntenseQuote">
    <w:name w:val="Intense Quote"/>
    <w:basedOn w:val="Normal"/>
    <w:next w:val="Normal"/>
    <w:link w:val="IntenseQuoteChar"/>
    <w:uiPriority w:val="30"/>
    <w:qFormat/>
    <w:rsid w:val="005A48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4888"/>
    <w:rPr>
      <w:i/>
      <w:iCs/>
      <w:color w:val="2F5496" w:themeColor="accent1" w:themeShade="BF"/>
    </w:rPr>
  </w:style>
  <w:style w:type="character" w:styleId="IntenseReference">
    <w:name w:val="Intense Reference"/>
    <w:basedOn w:val="DefaultParagraphFont"/>
    <w:uiPriority w:val="32"/>
    <w:qFormat/>
    <w:rsid w:val="005A4888"/>
    <w:rPr>
      <w:b/>
      <w:bCs/>
      <w:smallCaps/>
      <w:color w:val="2F5496" w:themeColor="accent1" w:themeShade="BF"/>
      <w:spacing w:val="5"/>
    </w:rPr>
  </w:style>
  <w:style w:type="character" w:styleId="Strong">
    <w:name w:val="Strong"/>
    <w:basedOn w:val="DefaultParagraphFont"/>
    <w:uiPriority w:val="22"/>
    <w:qFormat/>
    <w:rsid w:val="005A4888"/>
    <w:rPr>
      <w:b/>
      <w:bCs/>
    </w:rPr>
  </w:style>
  <w:style w:type="character" w:styleId="Hyperlink">
    <w:name w:val="Hyperlink"/>
    <w:basedOn w:val="DefaultParagraphFont"/>
    <w:uiPriority w:val="99"/>
    <w:unhideWhenUsed/>
    <w:rsid w:val="005B2D24"/>
    <w:rPr>
      <w:color w:val="0563C1" w:themeColor="hyperlink"/>
      <w:u w:val="single"/>
    </w:rPr>
  </w:style>
  <w:style w:type="paragraph" w:styleId="Subtitle">
    <w:name w:val="Subtitle"/>
    <w:basedOn w:val="Normal"/>
    <w:next w:val="Normal"/>
    <w:link w:val="SubtitleChar"/>
    <w:uiPriority w:val="11"/>
    <w:qFormat/>
    <w:rPr>
      <w:color w:val="595959"/>
      <w:sz w:val="28"/>
      <w:szCs w:val="28"/>
    </w:rPr>
  </w:style>
  <w:style w:type="character" w:styleId="UnresolvedMention">
    <w:name w:val="Unresolved Mention"/>
    <w:basedOn w:val="DefaultParagraphFont"/>
    <w:uiPriority w:val="99"/>
    <w:semiHidden/>
    <w:unhideWhenUsed/>
    <w:rsid w:val="00696EB2"/>
    <w:rPr>
      <w:color w:val="605E5C"/>
      <w:shd w:val="clear" w:color="auto" w:fill="E1DFDD"/>
    </w:rPr>
  </w:style>
  <w:style w:type="paragraph" w:styleId="Header">
    <w:name w:val="header"/>
    <w:basedOn w:val="Normal"/>
    <w:link w:val="HeaderChar"/>
    <w:uiPriority w:val="99"/>
    <w:unhideWhenUsed/>
    <w:rsid w:val="00FE45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45F4"/>
  </w:style>
  <w:style w:type="paragraph" w:styleId="Footer">
    <w:name w:val="footer"/>
    <w:basedOn w:val="Normal"/>
    <w:link w:val="FooterChar"/>
    <w:uiPriority w:val="99"/>
    <w:unhideWhenUsed/>
    <w:rsid w:val="00FE45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45F4"/>
  </w:style>
  <w:style w:type="table" w:styleId="TableGrid">
    <w:name w:val="Table Grid"/>
    <w:basedOn w:val="TableNormal"/>
    <w:uiPriority w:val="59"/>
    <w:rsid w:val="00FE45F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57B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eeexplore.ieee.org/abstract/document/10601983/" TargetMode="External"/><Relationship Id="rId3" Type="http://schemas.openxmlformats.org/officeDocument/2006/relationships/settings" Target="settings.xml"/><Relationship Id="rId7" Type="http://schemas.openxmlformats.org/officeDocument/2006/relationships/hyperlink" Target="mailto:fauziah@fsk.upsi.edu.m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frontiersin.org/journals/public-health/articles/10.3389/fpubh.2022.885067/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RFnVnidwD4fcFZsa/gDBY2JR/g==">CgMxLjAyDmguc3VmeTFoeGtybHNkMg5oLmFsbXJscnN4bXg2ejIOaC5hbzFiMzIzeTh1bHQyDmguZW1yYWNjbXF6MTZoMg5oLnh6dDV3cXkwYnY2cDIOaC5mMHZuemVrY3Rnb3EyDmguc3o3NmpzeHBpa29uMg5oLmF4YzEzZTlkNG1nczIOaC5ocWtiMmI1cmV5NGoyDmguNGc1cXp2Nnc3dzY3Mg1oLjN4YWUyOGd5MjYxMg5oLjU1ZHJ6eG1jZWMxMzIOaC4xYmN2a3djc3Y0djUyDmgubHI1M3FpcDFjbXVpMg5oLm02aXZmbXlheThnaTIOaC4zcXVmN2ludW45ZGEyDmgueHp0NXdxeTBidjZwOAByITFvbTZCU2J4eVdRaGp2d0t2SlBudjhEOEdXdjNDcFc2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18</Pages>
  <Words>6699</Words>
  <Characters>38185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62</cp:revision>
  <dcterms:created xsi:type="dcterms:W3CDTF">2025-08-19T04:20:00Z</dcterms:created>
  <dcterms:modified xsi:type="dcterms:W3CDTF">2025-08-25T10:23:00Z</dcterms:modified>
</cp:coreProperties>
</file>