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70BBE" w14:textId="052873EA" w:rsidR="00147EC4" w:rsidRPr="000D3729" w:rsidRDefault="00147EC4" w:rsidP="0027758B">
      <w:pPr>
        <w:spacing w:after="0" w:line="240" w:lineRule="auto"/>
        <w:jc w:val="center"/>
        <w:rPr>
          <w:rFonts w:ascii="Garamond" w:hAnsi="Garamond"/>
          <w:b/>
          <w:bCs/>
          <w:sz w:val="22"/>
          <w:szCs w:val="22"/>
        </w:rPr>
      </w:pPr>
      <w:r w:rsidRPr="000D3729">
        <w:rPr>
          <w:rFonts w:ascii="Garamond" w:hAnsi="Garamond"/>
          <w:b/>
          <w:bCs/>
          <w:sz w:val="22"/>
          <w:szCs w:val="22"/>
        </w:rPr>
        <w:t>TRANSFORMING EMERGING ECONOMIES FOR A SUSTAINABLE FUTURE: HOW LEADERSHIP, ENTREPRENEURSHIP, AND INNOVATION SHAPE THE GREEN TRANSITION</w:t>
      </w:r>
    </w:p>
    <w:p w14:paraId="5663353A" w14:textId="77777777" w:rsidR="00B1084F" w:rsidRPr="000D3729" w:rsidRDefault="00B1084F" w:rsidP="0027758B">
      <w:pPr>
        <w:spacing w:after="0" w:line="240" w:lineRule="auto"/>
        <w:jc w:val="center"/>
        <w:rPr>
          <w:rFonts w:ascii="Garamond" w:hAnsi="Garamond"/>
          <w:b/>
          <w:bCs/>
          <w:sz w:val="22"/>
          <w:szCs w:val="22"/>
        </w:rPr>
      </w:pPr>
    </w:p>
    <w:p w14:paraId="45B1CB35" w14:textId="4A292609" w:rsidR="00B1084F" w:rsidRPr="000D3729" w:rsidRDefault="00B1084F" w:rsidP="0027758B">
      <w:pPr>
        <w:spacing w:after="0" w:line="240" w:lineRule="auto"/>
        <w:jc w:val="center"/>
        <w:rPr>
          <w:rFonts w:ascii="Garamond" w:hAnsi="Garamond"/>
          <w:sz w:val="22"/>
          <w:szCs w:val="22"/>
        </w:rPr>
      </w:pPr>
      <w:r w:rsidRPr="000D3729">
        <w:rPr>
          <w:rFonts w:ascii="Garamond" w:hAnsi="Garamond"/>
          <w:b/>
          <w:bCs/>
          <w:sz w:val="22"/>
          <w:szCs w:val="22"/>
        </w:rPr>
        <w:t>Chor Foon TANG</w:t>
      </w:r>
    </w:p>
    <w:p w14:paraId="0BA83628" w14:textId="0B42839F" w:rsidR="00B1084F" w:rsidRPr="000D3729" w:rsidRDefault="00B1084F" w:rsidP="0027758B">
      <w:pPr>
        <w:spacing w:after="0" w:line="240" w:lineRule="auto"/>
        <w:jc w:val="center"/>
        <w:rPr>
          <w:rFonts w:ascii="Garamond" w:hAnsi="Garamond"/>
          <w:sz w:val="22"/>
          <w:szCs w:val="22"/>
        </w:rPr>
      </w:pPr>
      <w:r w:rsidRPr="000D3729">
        <w:rPr>
          <w:rFonts w:ascii="Garamond" w:hAnsi="Garamond"/>
          <w:sz w:val="22"/>
          <w:szCs w:val="22"/>
        </w:rPr>
        <w:t>Centre for Policy Research,</w:t>
      </w:r>
      <w:r w:rsidR="0074211F" w:rsidRPr="000D3729">
        <w:rPr>
          <w:rFonts w:ascii="Garamond" w:hAnsi="Garamond"/>
          <w:sz w:val="22"/>
          <w:szCs w:val="22"/>
        </w:rPr>
        <w:t xml:space="preserve"> </w:t>
      </w:r>
      <w:proofErr w:type="spellStart"/>
      <w:r w:rsidRPr="000D3729">
        <w:rPr>
          <w:rFonts w:ascii="Garamond" w:hAnsi="Garamond"/>
          <w:sz w:val="22"/>
          <w:szCs w:val="22"/>
        </w:rPr>
        <w:t>Universiti</w:t>
      </w:r>
      <w:proofErr w:type="spellEnd"/>
      <w:r w:rsidRPr="000D3729">
        <w:rPr>
          <w:rFonts w:ascii="Garamond" w:hAnsi="Garamond"/>
          <w:sz w:val="22"/>
          <w:szCs w:val="22"/>
        </w:rPr>
        <w:t xml:space="preserve"> Sains Malaysia</w:t>
      </w:r>
    </w:p>
    <w:p w14:paraId="7660A23C" w14:textId="358C0249" w:rsidR="00951642" w:rsidRPr="000D3729" w:rsidRDefault="00951642" w:rsidP="0027758B">
      <w:pPr>
        <w:spacing w:after="0" w:line="240" w:lineRule="auto"/>
        <w:jc w:val="center"/>
        <w:rPr>
          <w:rFonts w:ascii="Garamond" w:hAnsi="Garamond"/>
          <w:sz w:val="22"/>
          <w:szCs w:val="22"/>
        </w:rPr>
      </w:pPr>
      <w:r w:rsidRPr="000D3729">
        <w:rPr>
          <w:rFonts w:ascii="Garamond" w:hAnsi="Garamond"/>
          <w:sz w:val="22"/>
          <w:szCs w:val="22"/>
        </w:rPr>
        <w:t>11800 USM, Penang, MALAYSIA</w:t>
      </w:r>
    </w:p>
    <w:p w14:paraId="29334841" w14:textId="48153C08" w:rsidR="0000556B" w:rsidRPr="000D3729" w:rsidRDefault="0000556B" w:rsidP="0027758B">
      <w:pPr>
        <w:spacing w:after="0" w:line="240" w:lineRule="auto"/>
        <w:jc w:val="center"/>
        <w:rPr>
          <w:rFonts w:ascii="Garamond" w:hAnsi="Garamond"/>
          <w:sz w:val="22"/>
          <w:szCs w:val="22"/>
        </w:rPr>
      </w:pPr>
      <w:r w:rsidRPr="000D3729">
        <w:rPr>
          <w:rFonts w:ascii="Garamond" w:hAnsi="Garamond"/>
          <w:sz w:val="22"/>
          <w:szCs w:val="22"/>
        </w:rPr>
        <w:t xml:space="preserve">Email: </w:t>
      </w:r>
      <w:hyperlink r:id="rId8" w:history="1">
        <w:r w:rsidRPr="000D3729">
          <w:rPr>
            <w:rStyle w:val="Hyperlink"/>
            <w:rFonts w:ascii="Garamond" w:hAnsi="Garamond"/>
            <w:sz w:val="22"/>
            <w:szCs w:val="22"/>
          </w:rPr>
          <w:t>tcfoon@usm.my</w:t>
        </w:r>
      </w:hyperlink>
    </w:p>
    <w:p w14:paraId="11C58BCF" w14:textId="77777777" w:rsidR="00B1084F" w:rsidRPr="000D3729" w:rsidRDefault="00B1084F" w:rsidP="0027758B">
      <w:pPr>
        <w:spacing w:after="0" w:line="240" w:lineRule="auto"/>
        <w:jc w:val="center"/>
        <w:rPr>
          <w:rFonts w:ascii="Garamond" w:hAnsi="Garamond"/>
          <w:sz w:val="22"/>
          <w:szCs w:val="22"/>
        </w:rPr>
      </w:pPr>
    </w:p>
    <w:p w14:paraId="766B2C87" w14:textId="46B0EAF9" w:rsidR="00B1084F" w:rsidRPr="000D3729" w:rsidRDefault="00B1084F" w:rsidP="0027758B">
      <w:pPr>
        <w:spacing w:after="0" w:line="240" w:lineRule="auto"/>
        <w:jc w:val="center"/>
        <w:rPr>
          <w:rFonts w:ascii="Garamond" w:hAnsi="Garamond"/>
          <w:b/>
          <w:bCs/>
          <w:sz w:val="22"/>
          <w:szCs w:val="22"/>
        </w:rPr>
      </w:pPr>
      <w:r w:rsidRPr="000D3729">
        <w:rPr>
          <w:rFonts w:ascii="Garamond" w:hAnsi="Garamond"/>
          <w:b/>
          <w:bCs/>
          <w:sz w:val="22"/>
          <w:szCs w:val="22"/>
        </w:rPr>
        <w:t>Atif MUHAMMAD</w:t>
      </w:r>
    </w:p>
    <w:p w14:paraId="21C8FAB3" w14:textId="56513326" w:rsidR="00B1084F" w:rsidRPr="000D3729" w:rsidRDefault="00B1084F" w:rsidP="0027758B">
      <w:pPr>
        <w:spacing w:after="0" w:line="240" w:lineRule="auto"/>
        <w:jc w:val="center"/>
        <w:rPr>
          <w:rFonts w:ascii="Garamond" w:hAnsi="Garamond"/>
          <w:sz w:val="22"/>
          <w:szCs w:val="22"/>
        </w:rPr>
      </w:pPr>
      <w:r w:rsidRPr="000D3729">
        <w:rPr>
          <w:rFonts w:ascii="Garamond" w:hAnsi="Garamond"/>
          <w:sz w:val="22"/>
          <w:szCs w:val="22"/>
        </w:rPr>
        <w:t xml:space="preserve">Centre for Policy Research, </w:t>
      </w:r>
      <w:proofErr w:type="spellStart"/>
      <w:r w:rsidRPr="000D3729">
        <w:rPr>
          <w:rFonts w:ascii="Garamond" w:hAnsi="Garamond"/>
          <w:sz w:val="22"/>
          <w:szCs w:val="22"/>
        </w:rPr>
        <w:t>Universiti</w:t>
      </w:r>
      <w:proofErr w:type="spellEnd"/>
      <w:r w:rsidRPr="000D3729">
        <w:rPr>
          <w:rFonts w:ascii="Garamond" w:hAnsi="Garamond"/>
          <w:sz w:val="22"/>
          <w:szCs w:val="22"/>
        </w:rPr>
        <w:t xml:space="preserve"> Sains Malaysia</w:t>
      </w:r>
    </w:p>
    <w:p w14:paraId="6D9DC581" w14:textId="77777777" w:rsidR="003D6D8F" w:rsidRDefault="003D6D8F" w:rsidP="0027758B">
      <w:pPr>
        <w:spacing w:after="0" w:line="240" w:lineRule="auto"/>
        <w:jc w:val="both"/>
        <w:rPr>
          <w:rFonts w:ascii="Garamond" w:hAnsi="Garamond"/>
          <w:b/>
          <w:bCs/>
          <w:sz w:val="22"/>
          <w:szCs w:val="22"/>
        </w:rPr>
      </w:pPr>
    </w:p>
    <w:p w14:paraId="0473F344" w14:textId="28AC1B3D" w:rsidR="0000556B" w:rsidRPr="000D3729" w:rsidRDefault="00587616" w:rsidP="0027758B">
      <w:pPr>
        <w:spacing w:after="0" w:line="240" w:lineRule="auto"/>
        <w:jc w:val="both"/>
        <w:rPr>
          <w:rFonts w:ascii="Garamond" w:hAnsi="Garamond"/>
          <w:b/>
          <w:bCs/>
          <w:sz w:val="22"/>
          <w:szCs w:val="22"/>
        </w:rPr>
      </w:pPr>
      <w:r w:rsidRPr="000D3729">
        <w:rPr>
          <w:rFonts w:ascii="Garamond" w:hAnsi="Garamond"/>
          <w:b/>
          <w:bCs/>
          <w:sz w:val="22"/>
          <w:szCs w:val="22"/>
        </w:rPr>
        <w:t xml:space="preserve">                                                              </w:t>
      </w:r>
    </w:p>
    <w:p w14:paraId="39411DF7" w14:textId="6F4819F1" w:rsidR="00147EC4" w:rsidRDefault="00587616" w:rsidP="0000556B">
      <w:pPr>
        <w:spacing w:after="0" w:line="240" w:lineRule="auto"/>
        <w:jc w:val="center"/>
        <w:rPr>
          <w:rFonts w:ascii="Garamond" w:hAnsi="Garamond"/>
          <w:b/>
          <w:bCs/>
          <w:sz w:val="22"/>
          <w:szCs w:val="22"/>
        </w:rPr>
      </w:pPr>
      <w:r w:rsidRPr="000D3729">
        <w:rPr>
          <w:rFonts w:ascii="Garamond" w:hAnsi="Garamond"/>
          <w:b/>
          <w:bCs/>
          <w:sz w:val="22"/>
          <w:szCs w:val="22"/>
        </w:rPr>
        <w:t>ABSTRACT</w:t>
      </w:r>
    </w:p>
    <w:p w14:paraId="3F248A5E" w14:textId="77777777" w:rsidR="003D6D8F" w:rsidRDefault="003D6D8F" w:rsidP="0000556B">
      <w:pPr>
        <w:spacing w:after="0" w:line="240" w:lineRule="auto"/>
        <w:jc w:val="center"/>
        <w:rPr>
          <w:rFonts w:ascii="Garamond" w:hAnsi="Garamond"/>
          <w:b/>
          <w:bCs/>
          <w:sz w:val="22"/>
          <w:szCs w:val="22"/>
        </w:rPr>
      </w:pPr>
    </w:p>
    <w:p w14:paraId="75DFF64D" w14:textId="4FC50E09" w:rsidR="00147EC4" w:rsidRPr="000D3729" w:rsidRDefault="00147EC4" w:rsidP="0027758B">
      <w:pPr>
        <w:spacing w:after="0" w:line="240" w:lineRule="auto"/>
        <w:jc w:val="both"/>
        <w:rPr>
          <w:rFonts w:ascii="Garamond" w:hAnsi="Garamond"/>
          <w:sz w:val="22"/>
          <w:szCs w:val="22"/>
        </w:rPr>
      </w:pPr>
      <w:r w:rsidRPr="000D3729">
        <w:rPr>
          <w:rFonts w:ascii="Garamond" w:hAnsi="Garamond"/>
          <w:sz w:val="22"/>
          <w:szCs w:val="22"/>
        </w:rPr>
        <w:t>Emerging economies face mounting pressure to achieve sustainable growth while advancing environmental goals —a dual challenge that has intensified amid the global shift toward a green economy. The ability to successfully navigate this transition depends not only on economic resources but also on institutional and strategic capacities. As such, national leadership quality, entrepreneurship, and technological innovation are increasingly recognised as critical drivers. However, their individual and interactive effects on green economic transformation in emerging economies remain underexplored. Motivated by this gap, this study investigates how these three factors influence the green transition across 33 emerging economies from 2006 to 2020. A composite index is developed to capture the multi</w:t>
      </w:r>
      <w:r w:rsidR="00E07BAF">
        <w:rPr>
          <w:rFonts w:ascii="Garamond" w:hAnsi="Garamond"/>
          <w:sz w:val="22"/>
          <w:szCs w:val="22"/>
        </w:rPr>
        <w:t>-</w:t>
      </w:r>
      <w:r w:rsidRPr="000D3729">
        <w:rPr>
          <w:rFonts w:ascii="Garamond" w:hAnsi="Garamond"/>
          <w:sz w:val="22"/>
          <w:szCs w:val="22"/>
        </w:rPr>
        <w:t>dimensional nature of the green economy, while a two-step dynamic system generalised method of moments (SYS-GMM) estimator is employed to address endogeneity concerns. The results reveal that leadership quality, entrepreneurship, and technological innovation each make significant contributions to green economic development. Notably, the effectiveness of entrepreneurship is significantly enhanced in the presence of strong leadership, underscoring the importance of policy stability, institutional trust, and effective governance. Likewise, the impact of technological innovation on green performance becomes more pronounced under high-quality leadership, suggesting that leadership plays a catalytic role in transforming innovation into tangible environmental benefits. Moreover, a three-way interaction confirms that entrepreneurship and innovation are most effective in promoting green growth, especially in the presence of strong national leadership. These findings highlight the imperative for policymakers to cultivate not only innovative and entrepreneurial ecosystems but also robust leadership structures that can align and accelerate efforts toward a resilient and inclusive green economy.</w:t>
      </w:r>
    </w:p>
    <w:p w14:paraId="7A4029FF" w14:textId="77777777" w:rsidR="0000556B" w:rsidRPr="000D3729" w:rsidRDefault="0000556B" w:rsidP="0027758B">
      <w:pPr>
        <w:spacing w:after="0" w:line="240" w:lineRule="auto"/>
        <w:jc w:val="both"/>
        <w:rPr>
          <w:rFonts w:ascii="Garamond" w:hAnsi="Garamond"/>
          <w:i/>
          <w:iCs/>
          <w:sz w:val="22"/>
          <w:szCs w:val="22"/>
        </w:rPr>
      </w:pPr>
    </w:p>
    <w:p w14:paraId="072F1541" w14:textId="58561A6A" w:rsidR="00147EC4" w:rsidRPr="000D3729" w:rsidRDefault="00587616" w:rsidP="0027758B">
      <w:pPr>
        <w:spacing w:after="0" w:line="240" w:lineRule="auto"/>
        <w:jc w:val="both"/>
        <w:rPr>
          <w:rFonts w:ascii="Garamond" w:hAnsi="Garamond"/>
          <w:i/>
          <w:iCs/>
          <w:sz w:val="22"/>
          <w:szCs w:val="22"/>
        </w:rPr>
      </w:pPr>
      <w:r w:rsidRPr="000D3729">
        <w:rPr>
          <w:rFonts w:ascii="Garamond" w:hAnsi="Garamond"/>
          <w:i/>
          <w:iCs/>
          <w:sz w:val="22"/>
          <w:szCs w:val="22"/>
        </w:rPr>
        <w:t xml:space="preserve">Keywords: </w:t>
      </w:r>
      <w:r w:rsidRPr="000D3729">
        <w:rPr>
          <w:rFonts w:ascii="Garamond" w:hAnsi="Garamond"/>
          <w:sz w:val="22"/>
          <w:szCs w:val="22"/>
        </w:rPr>
        <w:t>Emerging Economies; Entrepreneurship; GMM; Green Economy; National Leadership</w:t>
      </w:r>
      <w:r w:rsidR="00593443" w:rsidRPr="000D3729">
        <w:rPr>
          <w:rFonts w:ascii="Garamond" w:hAnsi="Garamond"/>
          <w:sz w:val="22"/>
          <w:szCs w:val="22"/>
        </w:rPr>
        <w:t xml:space="preserve"> Quality</w:t>
      </w:r>
      <w:r w:rsidRPr="000D3729">
        <w:rPr>
          <w:rFonts w:ascii="Garamond" w:hAnsi="Garamond"/>
          <w:sz w:val="22"/>
          <w:szCs w:val="22"/>
        </w:rPr>
        <w:t xml:space="preserve">; Technological </w:t>
      </w:r>
      <w:r w:rsidR="00593443" w:rsidRPr="000D3729">
        <w:rPr>
          <w:rFonts w:ascii="Garamond" w:hAnsi="Garamond"/>
          <w:sz w:val="22"/>
          <w:szCs w:val="22"/>
        </w:rPr>
        <w:t>I</w:t>
      </w:r>
      <w:r w:rsidRPr="000D3729">
        <w:rPr>
          <w:rFonts w:ascii="Garamond" w:hAnsi="Garamond"/>
          <w:sz w:val="22"/>
          <w:szCs w:val="22"/>
        </w:rPr>
        <w:t>nnovation</w:t>
      </w:r>
    </w:p>
    <w:p w14:paraId="06194846" w14:textId="0A982582" w:rsidR="00587616" w:rsidRPr="000D3729" w:rsidRDefault="00587616" w:rsidP="0027758B">
      <w:pPr>
        <w:spacing w:after="0" w:line="240" w:lineRule="auto"/>
        <w:jc w:val="both"/>
        <w:rPr>
          <w:rFonts w:ascii="Garamond" w:hAnsi="Garamond"/>
          <w:b/>
          <w:bCs/>
          <w:sz w:val="22"/>
          <w:szCs w:val="22"/>
        </w:rPr>
      </w:pPr>
      <w:r w:rsidRPr="000D3729">
        <w:rPr>
          <w:rFonts w:ascii="Garamond" w:hAnsi="Garamond"/>
          <w:i/>
          <w:iCs/>
          <w:sz w:val="22"/>
          <w:szCs w:val="22"/>
        </w:rPr>
        <w:t xml:space="preserve">JEL Classification Codes: </w:t>
      </w:r>
      <w:r w:rsidRPr="000D3729">
        <w:rPr>
          <w:rFonts w:ascii="Garamond" w:hAnsi="Garamond"/>
          <w:sz w:val="22"/>
          <w:szCs w:val="22"/>
        </w:rPr>
        <w:t>C36; L26; O01; Q56</w:t>
      </w:r>
    </w:p>
    <w:p w14:paraId="57593AD4" w14:textId="77777777" w:rsidR="00147EC4" w:rsidRPr="000D3729" w:rsidRDefault="00147EC4" w:rsidP="0027758B">
      <w:pPr>
        <w:spacing w:after="0" w:line="240" w:lineRule="auto"/>
        <w:jc w:val="both"/>
        <w:rPr>
          <w:rFonts w:ascii="Garamond" w:hAnsi="Garamond"/>
          <w:b/>
          <w:bCs/>
          <w:sz w:val="22"/>
          <w:szCs w:val="22"/>
        </w:rPr>
      </w:pPr>
    </w:p>
    <w:p w14:paraId="6816DBAF" w14:textId="4CBC520A" w:rsidR="003D3830" w:rsidRPr="000D3729" w:rsidRDefault="00995246" w:rsidP="0027758B">
      <w:pPr>
        <w:pStyle w:val="ListParagraph"/>
        <w:numPr>
          <w:ilvl w:val="0"/>
          <w:numId w:val="1"/>
        </w:numPr>
        <w:spacing w:after="0" w:line="240" w:lineRule="auto"/>
        <w:ind w:hanging="720"/>
        <w:jc w:val="both"/>
        <w:rPr>
          <w:rFonts w:ascii="Garamond" w:hAnsi="Garamond"/>
          <w:b/>
          <w:bCs/>
          <w:sz w:val="22"/>
          <w:szCs w:val="22"/>
        </w:rPr>
      </w:pPr>
      <w:r w:rsidRPr="000D3729">
        <w:rPr>
          <w:rFonts w:ascii="Garamond" w:hAnsi="Garamond"/>
          <w:b/>
          <w:bCs/>
          <w:sz w:val="22"/>
          <w:szCs w:val="22"/>
        </w:rPr>
        <w:t>INTRODUCTION</w:t>
      </w:r>
    </w:p>
    <w:p w14:paraId="4DCF0354" w14:textId="77777777" w:rsidR="0027758B" w:rsidRPr="000D3729" w:rsidRDefault="0027758B" w:rsidP="0027758B">
      <w:pPr>
        <w:spacing w:after="0" w:line="240" w:lineRule="auto"/>
        <w:ind w:firstLine="720"/>
        <w:jc w:val="both"/>
        <w:rPr>
          <w:rFonts w:ascii="Garamond" w:hAnsi="Garamond"/>
          <w:sz w:val="22"/>
          <w:szCs w:val="22"/>
        </w:rPr>
      </w:pPr>
      <w:bookmarkStart w:id="0" w:name="_Hlk204637748"/>
    </w:p>
    <w:p w14:paraId="2BA17484" w14:textId="026C9740" w:rsidR="003D3830" w:rsidRPr="000D3729" w:rsidRDefault="003D3830" w:rsidP="0027758B">
      <w:pPr>
        <w:spacing w:after="0" w:line="240" w:lineRule="auto"/>
        <w:ind w:firstLine="720"/>
        <w:jc w:val="both"/>
        <w:rPr>
          <w:rFonts w:ascii="Garamond" w:hAnsi="Garamond"/>
          <w:sz w:val="22"/>
          <w:szCs w:val="22"/>
        </w:rPr>
      </w:pPr>
      <w:r w:rsidRPr="000D3729">
        <w:rPr>
          <w:rFonts w:ascii="Garamond" w:hAnsi="Garamond"/>
          <w:sz w:val="22"/>
          <w:szCs w:val="22"/>
        </w:rPr>
        <w:t xml:space="preserve">The world today is undergoing alarming environmental deterioration, driven by a range of factors including biodiversity loss, climate change, ozone depletion, and the unsustainable use of natural resources. This environmental crisis is particularly severe in developing countries, where rapid economic growth and industrialisation often result in higher levels of pollution compared to developed </w:t>
      </w:r>
      <w:r w:rsidR="0027758B" w:rsidRPr="000D3729">
        <w:rPr>
          <w:rFonts w:ascii="Garamond" w:hAnsi="Garamond"/>
          <w:sz w:val="22"/>
          <w:szCs w:val="22"/>
        </w:rPr>
        <w:t>economies</w:t>
      </w:r>
      <w:r w:rsidRPr="000D3729">
        <w:rPr>
          <w:rFonts w:ascii="Garamond" w:hAnsi="Garamond"/>
          <w:sz w:val="22"/>
          <w:szCs w:val="22"/>
        </w:rPr>
        <w:t xml:space="preserve">. In contrast, developed </w:t>
      </w:r>
      <w:r w:rsidR="0027758B" w:rsidRPr="000D3729">
        <w:rPr>
          <w:rFonts w:ascii="Garamond" w:hAnsi="Garamond"/>
          <w:sz w:val="22"/>
          <w:szCs w:val="22"/>
        </w:rPr>
        <w:t>economies</w:t>
      </w:r>
      <w:r w:rsidRPr="000D3729">
        <w:rPr>
          <w:rFonts w:ascii="Garamond" w:hAnsi="Garamond"/>
          <w:sz w:val="22"/>
          <w:szCs w:val="22"/>
        </w:rPr>
        <w:t xml:space="preserve"> benefit from stricter environmental regulations and cleaner technologies that help mitigate such impacts (Liu et al., 2023). This growing environmental threat represents one of the most critical challenges facing humanity in the 21st century (Mert and Caglar, 2020).</w:t>
      </w:r>
    </w:p>
    <w:p w14:paraId="1EC26514" w14:textId="77777777" w:rsidR="0027758B" w:rsidRPr="000D3729" w:rsidRDefault="003D3830" w:rsidP="0027758B">
      <w:pPr>
        <w:spacing w:after="0" w:line="240" w:lineRule="auto"/>
        <w:ind w:firstLine="720"/>
        <w:jc w:val="both"/>
        <w:rPr>
          <w:rFonts w:ascii="Garamond" w:hAnsi="Garamond"/>
          <w:sz w:val="22"/>
          <w:szCs w:val="22"/>
        </w:rPr>
      </w:pPr>
      <w:r w:rsidRPr="000D3729">
        <w:rPr>
          <w:rFonts w:ascii="Garamond" w:hAnsi="Garamond"/>
          <w:sz w:val="22"/>
          <w:szCs w:val="22"/>
        </w:rPr>
        <w:t xml:space="preserve">As the atmosphere continues to degrade at a worrying pace, fundamental human needs—such as access to food, clean water, and arable land—are increasingly under pressure. This decline in environmental quality has far-reaching implications for both ecosystems and human health (Adebayo et al., 2023). A central factor in this crisis is global warming, which poses escalating risks to national development, public health, and the long-term viability of human life (Caglar et al., 2023). According to the 2018 report by the Intergovernmental Panel on Climate Change (IPCC), global temperatures have already increased by approximately 1.0°C above pre-industrial levels, with a likely range of 0.8°C to 1.2°C. If this trend continues </w:t>
      </w:r>
      <w:r w:rsidRPr="000D3729">
        <w:rPr>
          <w:rFonts w:ascii="Garamond" w:hAnsi="Garamond"/>
          <w:sz w:val="22"/>
          <w:szCs w:val="22"/>
        </w:rPr>
        <w:lastRenderedPageBreak/>
        <w:t xml:space="preserve">unchecked, global warming is expected to reach 1.5°C between 2030 and 2050. The severity of this risk depends on the rate, peak, and duration of warming. </w:t>
      </w:r>
      <w:r w:rsidR="0027758B" w:rsidRPr="000D3729">
        <w:rPr>
          <w:rFonts w:ascii="Garamond" w:hAnsi="Garamond"/>
          <w:sz w:val="22"/>
          <w:szCs w:val="22"/>
        </w:rPr>
        <w:t>Although</w:t>
      </w:r>
      <w:r w:rsidRPr="000D3729">
        <w:rPr>
          <w:rFonts w:ascii="Garamond" w:hAnsi="Garamond"/>
          <w:sz w:val="22"/>
          <w:szCs w:val="22"/>
        </w:rPr>
        <w:t xml:space="preserve"> a 2°C increase was once considered a safe threshold, the frequency of extreme weather events—such as floods, heatwaves, droughts, wildfires, and winter storms—has significantly risen over the past two decades</w:t>
      </w:r>
      <w:r w:rsidR="00FF49D3" w:rsidRPr="000D3729">
        <w:rPr>
          <w:rFonts w:ascii="Garamond" w:hAnsi="Garamond"/>
          <w:sz w:val="22"/>
          <w:szCs w:val="22"/>
        </w:rPr>
        <w:t xml:space="preserve"> (</w:t>
      </w:r>
      <w:proofErr w:type="spellStart"/>
      <w:r w:rsidR="00FF49D3" w:rsidRPr="000D3729">
        <w:rPr>
          <w:rFonts w:ascii="Garamond" w:hAnsi="Garamond"/>
          <w:sz w:val="22"/>
          <w:szCs w:val="22"/>
        </w:rPr>
        <w:t>Kundzewicz</w:t>
      </w:r>
      <w:proofErr w:type="spellEnd"/>
      <w:r w:rsidR="00FF49D3" w:rsidRPr="000D3729">
        <w:rPr>
          <w:rFonts w:ascii="Garamond" w:hAnsi="Garamond"/>
          <w:sz w:val="22"/>
          <w:szCs w:val="22"/>
        </w:rPr>
        <w:t xml:space="preserve"> et al., 2014).</w:t>
      </w:r>
      <w:r w:rsidRPr="000D3729">
        <w:rPr>
          <w:rFonts w:ascii="Garamond" w:hAnsi="Garamond"/>
          <w:sz w:val="22"/>
          <w:szCs w:val="22"/>
        </w:rPr>
        <w:t xml:space="preserve"> Simultaneously, the growing frequency of geophysical events, including earthquakes and volcanic eruptions, further highlights the escalating pace of environmental instability (</w:t>
      </w:r>
      <w:proofErr w:type="spellStart"/>
      <w:r w:rsidRPr="000D3729">
        <w:rPr>
          <w:rFonts w:ascii="Garamond" w:hAnsi="Garamond"/>
          <w:sz w:val="22"/>
          <w:szCs w:val="22"/>
        </w:rPr>
        <w:t>Kundzewicz</w:t>
      </w:r>
      <w:proofErr w:type="spellEnd"/>
      <w:r w:rsidRPr="000D3729">
        <w:rPr>
          <w:rFonts w:ascii="Garamond" w:hAnsi="Garamond"/>
          <w:sz w:val="22"/>
          <w:szCs w:val="22"/>
        </w:rPr>
        <w:t>, 2016).</w:t>
      </w:r>
    </w:p>
    <w:p w14:paraId="2BFBB013" w14:textId="77777777" w:rsidR="0027758B" w:rsidRPr="000D3729" w:rsidRDefault="003D3830" w:rsidP="0027758B">
      <w:pPr>
        <w:spacing w:after="0" w:line="240" w:lineRule="auto"/>
        <w:ind w:firstLine="720"/>
        <w:jc w:val="both"/>
        <w:rPr>
          <w:rFonts w:ascii="Garamond" w:hAnsi="Garamond"/>
          <w:sz w:val="22"/>
          <w:szCs w:val="22"/>
        </w:rPr>
      </w:pPr>
      <w:r w:rsidRPr="000D3729">
        <w:rPr>
          <w:rFonts w:ascii="Garamond" w:hAnsi="Garamond"/>
          <w:sz w:val="22"/>
          <w:szCs w:val="22"/>
        </w:rPr>
        <w:t>In parallel, global concern has intensified over rising carbon dioxide (CO</w:t>
      </w:r>
      <w:r w:rsidR="0027758B" w:rsidRPr="000D3729">
        <w:rPr>
          <w:rFonts w:ascii="Garamond" w:hAnsi="Garamond"/>
          <w:sz w:val="22"/>
          <w:szCs w:val="22"/>
          <w:vertAlign w:val="subscript"/>
        </w:rPr>
        <w:t>2</w:t>
      </w:r>
      <w:r w:rsidRPr="000D3729">
        <w:rPr>
          <w:rFonts w:ascii="Garamond" w:hAnsi="Garamond"/>
          <w:sz w:val="22"/>
          <w:szCs w:val="22"/>
        </w:rPr>
        <w:t xml:space="preserve">) emissions, which account for approximately </w:t>
      </w:r>
      <w:r w:rsidR="00AC0174" w:rsidRPr="000D3729">
        <w:rPr>
          <w:rFonts w:ascii="Garamond" w:hAnsi="Garamond"/>
          <w:sz w:val="22"/>
          <w:szCs w:val="22"/>
        </w:rPr>
        <w:t>65</w:t>
      </w:r>
      <w:r w:rsidRPr="000D3729">
        <w:rPr>
          <w:rFonts w:ascii="Garamond" w:hAnsi="Garamond"/>
          <w:sz w:val="22"/>
          <w:szCs w:val="22"/>
        </w:rPr>
        <w:t xml:space="preserve"> per</w:t>
      </w:r>
      <w:r w:rsidR="003950CE" w:rsidRPr="000D3729">
        <w:rPr>
          <w:rFonts w:ascii="Garamond" w:hAnsi="Garamond"/>
          <w:sz w:val="22"/>
          <w:szCs w:val="22"/>
        </w:rPr>
        <w:t xml:space="preserve"> </w:t>
      </w:r>
      <w:r w:rsidRPr="000D3729">
        <w:rPr>
          <w:rFonts w:ascii="Garamond" w:hAnsi="Garamond"/>
          <w:sz w:val="22"/>
          <w:szCs w:val="22"/>
        </w:rPr>
        <w:t>cent of total greenhouse gas emissions</w:t>
      </w:r>
      <w:r w:rsidR="00AC0174" w:rsidRPr="000D3729">
        <w:rPr>
          <w:rFonts w:ascii="Garamond" w:hAnsi="Garamond"/>
          <w:sz w:val="22"/>
          <w:szCs w:val="22"/>
        </w:rPr>
        <w:t xml:space="preserve"> in 2010</w:t>
      </w:r>
      <w:r w:rsidRPr="000D3729">
        <w:rPr>
          <w:rFonts w:ascii="Garamond" w:hAnsi="Garamond"/>
          <w:sz w:val="22"/>
          <w:szCs w:val="22"/>
        </w:rPr>
        <w:t xml:space="preserve">. Over the past four decades, these emissions have more than doubled, largely due to the continued use of fossil fuels and </w:t>
      </w:r>
      <w:r w:rsidR="0027758B" w:rsidRPr="000D3729">
        <w:rPr>
          <w:rFonts w:ascii="Garamond" w:hAnsi="Garamond"/>
          <w:sz w:val="22"/>
          <w:szCs w:val="22"/>
        </w:rPr>
        <w:t xml:space="preserve">the </w:t>
      </w:r>
      <w:r w:rsidRPr="000D3729">
        <w:rPr>
          <w:rFonts w:ascii="Garamond" w:hAnsi="Garamond"/>
          <w:sz w:val="22"/>
          <w:szCs w:val="22"/>
        </w:rPr>
        <w:t xml:space="preserve">expansion of industrial activities. </w:t>
      </w:r>
      <w:proofErr w:type="spellStart"/>
      <w:r w:rsidRPr="000D3729">
        <w:rPr>
          <w:rFonts w:ascii="Garamond" w:hAnsi="Garamond"/>
          <w:sz w:val="22"/>
          <w:szCs w:val="22"/>
        </w:rPr>
        <w:t>Sectorally</w:t>
      </w:r>
      <w:proofErr w:type="spellEnd"/>
      <w:r w:rsidRPr="000D3729">
        <w:rPr>
          <w:rFonts w:ascii="Garamond" w:hAnsi="Garamond"/>
          <w:sz w:val="22"/>
          <w:szCs w:val="22"/>
        </w:rPr>
        <w:t>, electricity production contributes 25 per</w:t>
      </w:r>
      <w:r w:rsidR="003950CE" w:rsidRPr="000D3729">
        <w:rPr>
          <w:rFonts w:ascii="Garamond" w:hAnsi="Garamond"/>
          <w:sz w:val="22"/>
          <w:szCs w:val="22"/>
        </w:rPr>
        <w:t xml:space="preserve"> </w:t>
      </w:r>
      <w:r w:rsidRPr="000D3729">
        <w:rPr>
          <w:rFonts w:ascii="Garamond" w:hAnsi="Garamond"/>
          <w:sz w:val="22"/>
          <w:szCs w:val="22"/>
        </w:rPr>
        <w:t>cent, agriculture, forestry, and land use 24 per</w:t>
      </w:r>
      <w:r w:rsidR="003950CE" w:rsidRPr="000D3729">
        <w:rPr>
          <w:rFonts w:ascii="Garamond" w:hAnsi="Garamond"/>
          <w:sz w:val="22"/>
          <w:szCs w:val="22"/>
        </w:rPr>
        <w:t xml:space="preserve"> </w:t>
      </w:r>
      <w:r w:rsidRPr="000D3729">
        <w:rPr>
          <w:rFonts w:ascii="Garamond" w:hAnsi="Garamond"/>
          <w:sz w:val="22"/>
          <w:szCs w:val="22"/>
        </w:rPr>
        <w:t>cent, industry 21 per</w:t>
      </w:r>
      <w:r w:rsidR="003950CE" w:rsidRPr="000D3729">
        <w:rPr>
          <w:rFonts w:ascii="Garamond" w:hAnsi="Garamond"/>
          <w:sz w:val="22"/>
          <w:szCs w:val="22"/>
        </w:rPr>
        <w:t xml:space="preserve"> </w:t>
      </w:r>
      <w:r w:rsidRPr="000D3729">
        <w:rPr>
          <w:rFonts w:ascii="Garamond" w:hAnsi="Garamond"/>
          <w:sz w:val="22"/>
          <w:szCs w:val="22"/>
        </w:rPr>
        <w:t>cent, and transportation 14 per</w:t>
      </w:r>
      <w:r w:rsidR="003950CE" w:rsidRPr="000D3729">
        <w:rPr>
          <w:rFonts w:ascii="Garamond" w:hAnsi="Garamond"/>
          <w:sz w:val="22"/>
          <w:szCs w:val="22"/>
        </w:rPr>
        <w:t xml:space="preserve"> </w:t>
      </w:r>
      <w:r w:rsidRPr="000D3729">
        <w:rPr>
          <w:rFonts w:ascii="Garamond" w:hAnsi="Garamond"/>
          <w:sz w:val="22"/>
          <w:szCs w:val="22"/>
        </w:rPr>
        <w:t>cent to total greenhouse gas emissions (Ali et al., 2021). The consequences of these emissions extend beyond environmental harm, posing serious risks to human health. Increasingly, the health-related impacts of air pollution are becoming evident. According to the World Health Organi</w:t>
      </w:r>
      <w:r w:rsidR="0027758B" w:rsidRPr="000D3729">
        <w:rPr>
          <w:rFonts w:ascii="Garamond" w:hAnsi="Garamond"/>
          <w:sz w:val="22"/>
          <w:szCs w:val="22"/>
        </w:rPr>
        <w:t>s</w:t>
      </w:r>
      <w:r w:rsidRPr="000D3729">
        <w:rPr>
          <w:rFonts w:ascii="Garamond" w:hAnsi="Garamond"/>
          <w:sz w:val="22"/>
          <w:szCs w:val="22"/>
        </w:rPr>
        <w:t>ation (WHO), nearly 80 per</w:t>
      </w:r>
      <w:r w:rsidR="003950CE" w:rsidRPr="000D3729">
        <w:rPr>
          <w:rFonts w:ascii="Garamond" w:hAnsi="Garamond"/>
          <w:sz w:val="22"/>
          <w:szCs w:val="22"/>
        </w:rPr>
        <w:t xml:space="preserve"> </w:t>
      </w:r>
      <w:r w:rsidRPr="000D3729">
        <w:rPr>
          <w:rFonts w:ascii="Garamond" w:hAnsi="Garamond"/>
          <w:sz w:val="22"/>
          <w:szCs w:val="22"/>
        </w:rPr>
        <w:t xml:space="preserve">cent of cities exceed safe air quality levels. This means that </w:t>
      </w:r>
      <w:r w:rsidR="0027758B" w:rsidRPr="000D3729">
        <w:rPr>
          <w:rFonts w:ascii="Garamond" w:hAnsi="Garamond"/>
          <w:sz w:val="22"/>
          <w:szCs w:val="22"/>
        </w:rPr>
        <w:t>9</w:t>
      </w:r>
      <w:r w:rsidRPr="000D3729">
        <w:rPr>
          <w:rFonts w:ascii="Garamond" w:hAnsi="Garamond"/>
          <w:sz w:val="22"/>
          <w:szCs w:val="22"/>
        </w:rPr>
        <w:t xml:space="preserve"> out of </w:t>
      </w:r>
      <w:r w:rsidR="0027758B" w:rsidRPr="000D3729">
        <w:rPr>
          <w:rFonts w:ascii="Garamond" w:hAnsi="Garamond"/>
          <w:sz w:val="22"/>
          <w:szCs w:val="22"/>
        </w:rPr>
        <w:t>10</w:t>
      </w:r>
      <w:r w:rsidRPr="000D3729">
        <w:rPr>
          <w:rFonts w:ascii="Garamond" w:hAnsi="Garamond"/>
          <w:sz w:val="22"/>
          <w:szCs w:val="22"/>
        </w:rPr>
        <w:t xml:space="preserve"> people—approximately 92 per</w:t>
      </w:r>
      <w:r w:rsidR="003950CE" w:rsidRPr="000D3729">
        <w:rPr>
          <w:rFonts w:ascii="Garamond" w:hAnsi="Garamond"/>
          <w:sz w:val="22"/>
          <w:szCs w:val="22"/>
        </w:rPr>
        <w:t xml:space="preserve"> </w:t>
      </w:r>
      <w:r w:rsidRPr="000D3729">
        <w:rPr>
          <w:rFonts w:ascii="Garamond" w:hAnsi="Garamond"/>
          <w:sz w:val="22"/>
          <w:szCs w:val="22"/>
        </w:rPr>
        <w:t>cent of the global population—are exposed to harmful air.</w:t>
      </w:r>
    </w:p>
    <w:p w14:paraId="2969ADDB" w14:textId="452128AE" w:rsidR="003D3830" w:rsidRPr="000D3729" w:rsidRDefault="003D3830" w:rsidP="0027758B">
      <w:pPr>
        <w:spacing w:after="0" w:line="240" w:lineRule="auto"/>
        <w:ind w:firstLine="720"/>
        <w:jc w:val="both"/>
        <w:rPr>
          <w:rFonts w:ascii="Garamond" w:hAnsi="Garamond"/>
          <w:sz w:val="22"/>
          <w:szCs w:val="22"/>
        </w:rPr>
      </w:pPr>
      <w:r w:rsidRPr="000D3729">
        <w:rPr>
          <w:rFonts w:ascii="Garamond" w:hAnsi="Garamond"/>
          <w:sz w:val="22"/>
          <w:szCs w:val="22"/>
        </w:rPr>
        <w:t>In terms of CO</w:t>
      </w:r>
      <w:r w:rsidR="0027758B" w:rsidRPr="000D3729">
        <w:rPr>
          <w:rFonts w:ascii="Garamond" w:hAnsi="Garamond"/>
          <w:sz w:val="22"/>
          <w:szCs w:val="22"/>
          <w:vertAlign w:val="subscript"/>
        </w:rPr>
        <w:t>2</w:t>
      </w:r>
      <w:r w:rsidRPr="000D3729">
        <w:rPr>
          <w:rFonts w:ascii="Garamond" w:hAnsi="Garamond"/>
          <w:sz w:val="22"/>
          <w:szCs w:val="22"/>
        </w:rPr>
        <w:t xml:space="preserve"> emissions in 2016, China led with 28.21 per</w:t>
      </w:r>
      <w:r w:rsidR="003950CE" w:rsidRPr="000D3729">
        <w:rPr>
          <w:rFonts w:ascii="Garamond" w:hAnsi="Garamond"/>
          <w:sz w:val="22"/>
          <w:szCs w:val="22"/>
        </w:rPr>
        <w:t xml:space="preserve"> </w:t>
      </w:r>
      <w:r w:rsidRPr="000D3729">
        <w:rPr>
          <w:rFonts w:ascii="Garamond" w:hAnsi="Garamond"/>
          <w:sz w:val="22"/>
          <w:szCs w:val="22"/>
        </w:rPr>
        <w:t xml:space="preserve">cent, followed by the United States </w:t>
      </w:r>
      <w:r w:rsidR="0027758B" w:rsidRPr="000D3729">
        <w:rPr>
          <w:rFonts w:ascii="Garamond" w:hAnsi="Garamond"/>
          <w:sz w:val="22"/>
          <w:szCs w:val="22"/>
        </w:rPr>
        <w:t xml:space="preserve">with </w:t>
      </w:r>
      <w:r w:rsidRPr="000D3729">
        <w:rPr>
          <w:rFonts w:ascii="Garamond" w:hAnsi="Garamond"/>
          <w:sz w:val="22"/>
          <w:szCs w:val="22"/>
        </w:rPr>
        <w:t>15.99 per</w:t>
      </w:r>
      <w:r w:rsidR="003950CE" w:rsidRPr="000D3729">
        <w:rPr>
          <w:rFonts w:ascii="Garamond" w:hAnsi="Garamond"/>
          <w:sz w:val="22"/>
          <w:szCs w:val="22"/>
        </w:rPr>
        <w:t xml:space="preserve"> </w:t>
      </w:r>
      <w:r w:rsidRPr="000D3729">
        <w:rPr>
          <w:rFonts w:ascii="Garamond" w:hAnsi="Garamond"/>
          <w:sz w:val="22"/>
          <w:szCs w:val="22"/>
        </w:rPr>
        <w:t xml:space="preserve">cent, India </w:t>
      </w:r>
      <w:r w:rsidR="0027758B" w:rsidRPr="000D3729">
        <w:rPr>
          <w:rFonts w:ascii="Garamond" w:hAnsi="Garamond"/>
          <w:sz w:val="22"/>
          <w:szCs w:val="22"/>
        </w:rPr>
        <w:t xml:space="preserve">with 6.24 per cent, Russia with 4.53 per cent, and Japan with </w:t>
      </w:r>
      <w:r w:rsidRPr="000D3729">
        <w:rPr>
          <w:rFonts w:ascii="Garamond" w:hAnsi="Garamond"/>
          <w:sz w:val="22"/>
          <w:szCs w:val="22"/>
        </w:rPr>
        <w:t>3.67 per</w:t>
      </w:r>
      <w:r w:rsidR="003950CE" w:rsidRPr="000D3729">
        <w:rPr>
          <w:rFonts w:ascii="Garamond" w:hAnsi="Garamond"/>
          <w:sz w:val="22"/>
          <w:szCs w:val="22"/>
        </w:rPr>
        <w:t xml:space="preserve"> </w:t>
      </w:r>
      <w:r w:rsidRPr="000D3729">
        <w:rPr>
          <w:rFonts w:ascii="Garamond" w:hAnsi="Garamond"/>
          <w:sz w:val="22"/>
          <w:szCs w:val="22"/>
        </w:rPr>
        <w:t xml:space="preserve">cent. Although these </w:t>
      </w:r>
      <w:r w:rsidR="0027758B" w:rsidRPr="000D3729">
        <w:rPr>
          <w:rFonts w:ascii="Garamond" w:hAnsi="Garamond"/>
          <w:sz w:val="22"/>
          <w:szCs w:val="22"/>
        </w:rPr>
        <w:t>nation</w:t>
      </w:r>
      <w:r w:rsidRPr="000D3729">
        <w:rPr>
          <w:rFonts w:ascii="Garamond" w:hAnsi="Garamond"/>
          <w:sz w:val="22"/>
          <w:szCs w:val="22"/>
        </w:rPr>
        <w:t>s are among the highest emitters, the greatest health burden has fallen on urban populations in China, India, and Pakistan, where an estimated 2.1 million deaths were linked to CO</w:t>
      </w:r>
      <w:r w:rsidR="0027758B" w:rsidRPr="000D3729">
        <w:rPr>
          <w:rFonts w:ascii="Garamond" w:hAnsi="Garamond"/>
          <w:sz w:val="22"/>
          <w:szCs w:val="22"/>
          <w:vertAlign w:val="subscript"/>
        </w:rPr>
        <w:t>2</w:t>
      </w:r>
      <w:r w:rsidRPr="000D3729">
        <w:rPr>
          <w:rFonts w:ascii="Garamond" w:hAnsi="Garamond"/>
          <w:sz w:val="22"/>
          <w:szCs w:val="22"/>
        </w:rPr>
        <w:t>-related pollution (Arroyo and Miguel, 2019). A related study from Harvard University revealed that areas with extreme air pollution experienced higher fatality rates during the COVID-19 pandemic</w:t>
      </w:r>
      <w:r w:rsidR="004A4E74" w:rsidRPr="000D3729">
        <w:rPr>
          <w:rFonts w:ascii="Garamond" w:hAnsi="Garamond"/>
          <w:sz w:val="22"/>
          <w:szCs w:val="22"/>
        </w:rPr>
        <w:t xml:space="preserve"> (Wu et al., 2020)</w:t>
      </w:r>
      <w:r w:rsidRPr="000D3729">
        <w:rPr>
          <w:rFonts w:ascii="Garamond" w:hAnsi="Garamond"/>
          <w:sz w:val="22"/>
          <w:szCs w:val="22"/>
        </w:rPr>
        <w:t xml:space="preserve">. </w:t>
      </w:r>
      <w:r w:rsidR="0027758B" w:rsidRPr="000D3729">
        <w:rPr>
          <w:rFonts w:ascii="Garamond" w:hAnsi="Garamond"/>
          <w:sz w:val="22"/>
          <w:szCs w:val="22"/>
        </w:rPr>
        <w:t>Chen and Lei (2018) stress that f</w:t>
      </w:r>
      <w:r w:rsidRPr="000D3729">
        <w:rPr>
          <w:rFonts w:ascii="Garamond" w:hAnsi="Garamond"/>
          <w:sz w:val="22"/>
          <w:szCs w:val="22"/>
        </w:rPr>
        <w:t>urther reinforcing these concerns, the IPCC has projected that energy-related CO</w:t>
      </w:r>
      <w:r w:rsidR="0027758B" w:rsidRPr="000D3729">
        <w:rPr>
          <w:rFonts w:ascii="Garamond" w:hAnsi="Garamond"/>
          <w:sz w:val="22"/>
          <w:szCs w:val="22"/>
          <w:vertAlign w:val="subscript"/>
        </w:rPr>
        <w:t>2</w:t>
      </w:r>
      <w:r w:rsidRPr="000D3729">
        <w:rPr>
          <w:rFonts w:ascii="Garamond" w:hAnsi="Garamond"/>
          <w:sz w:val="22"/>
          <w:szCs w:val="22"/>
        </w:rPr>
        <w:t xml:space="preserve"> emissions could increase by 4</w:t>
      </w:r>
      <w:r w:rsidR="00BC43A2" w:rsidRPr="000D3729">
        <w:rPr>
          <w:rFonts w:ascii="Garamond" w:hAnsi="Garamond"/>
          <w:sz w:val="22"/>
          <w:szCs w:val="22"/>
        </w:rPr>
        <w:t>0</w:t>
      </w:r>
      <w:r w:rsidRPr="000D3729">
        <w:rPr>
          <w:rFonts w:ascii="Garamond" w:hAnsi="Garamond"/>
          <w:sz w:val="22"/>
          <w:szCs w:val="22"/>
        </w:rPr>
        <w:t xml:space="preserve"> to 1</w:t>
      </w:r>
      <w:r w:rsidR="00BC43A2" w:rsidRPr="000D3729">
        <w:rPr>
          <w:rFonts w:ascii="Garamond" w:hAnsi="Garamond"/>
          <w:sz w:val="22"/>
          <w:szCs w:val="22"/>
        </w:rPr>
        <w:t>10</w:t>
      </w:r>
      <w:r w:rsidRPr="000D3729">
        <w:rPr>
          <w:rFonts w:ascii="Garamond" w:hAnsi="Garamond"/>
          <w:sz w:val="22"/>
          <w:szCs w:val="22"/>
        </w:rPr>
        <w:t xml:space="preserve"> per</w:t>
      </w:r>
      <w:r w:rsidR="003950CE" w:rsidRPr="000D3729">
        <w:rPr>
          <w:rFonts w:ascii="Garamond" w:hAnsi="Garamond"/>
          <w:sz w:val="22"/>
          <w:szCs w:val="22"/>
        </w:rPr>
        <w:t xml:space="preserve"> </w:t>
      </w:r>
      <w:r w:rsidRPr="000D3729">
        <w:rPr>
          <w:rFonts w:ascii="Garamond" w:hAnsi="Garamond"/>
          <w:sz w:val="22"/>
          <w:szCs w:val="22"/>
        </w:rPr>
        <w:t>cent by 2030 if current trends persist. In response, the IPCC issued a stark warning in October 2018, emphasi</w:t>
      </w:r>
      <w:r w:rsidR="003950CE" w:rsidRPr="000D3729">
        <w:rPr>
          <w:rFonts w:ascii="Garamond" w:hAnsi="Garamond"/>
          <w:sz w:val="22"/>
          <w:szCs w:val="22"/>
        </w:rPr>
        <w:t>s</w:t>
      </w:r>
      <w:r w:rsidRPr="000D3729">
        <w:rPr>
          <w:rFonts w:ascii="Garamond" w:hAnsi="Garamond"/>
          <w:sz w:val="22"/>
          <w:szCs w:val="22"/>
        </w:rPr>
        <w:t>ing that catastrophic global consequences could occur by 2040 unless there is a swift transition from fossil fuels to renewable energy sources. The anticipated impacts include rising sea levels, ocean warming, unpredictable weather patterns, disease outbreaks, and decreased food production—all of which threaten key economic sectors such as agriculture, manufacturing, and international trade. Without immediate action to expand the use of renewable energy and reduce carbon emissions, future development will be unsustainable</w:t>
      </w:r>
      <w:r w:rsidR="00FF2BB9" w:rsidRPr="000D3729">
        <w:rPr>
          <w:rFonts w:ascii="Garamond" w:hAnsi="Garamond"/>
          <w:sz w:val="22"/>
          <w:szCs w:val="22"/>
        </w:rPr>
        <w:t xml:space="preserve"> </w:t>
      </w:r>
      <w:r w:rsidRPr="000D3729">
        <w:rPr>
          <w:rFonts w:ascii="Garamond" w:hAnsi="Garamond"/>
          <w:sz w:val="22"/>
          <w:szCs w:val="22"/>
        </w:rPr>
        <w:t>(Ullah et al., 2024).</w:t>
      </w:r>
    </w:p>
    <w:p w14:paraId="62A1D746" w14:textId="09CD69D3" w:rsidR="0037064D" w:rsidRPr="000D3729" w:rsidRDefault="003D3830" w:rsidP="0037064D">
      <w:pPr>
        <w:spacing w:after="0" w:line="240" w:lineRule="auto"/>
        <w:ind w:firstLine="720"/>
        <w:jc w:val="both"/>
        <w:rPr>
          <w:rFonts w:ascii="Garamond" w:hAnsi="Garamond"/>
          <w:sz w:val="22"/>
          <w:szCs w:val="22"/>
        </w:rPr>
      </w:pPr>
      <w:r w:rsidRPr="000D3729">
        <w:rPr>
          <w:rFonts w:ascii="Garamond" w:hAnsi="Garamond"/>
          <w:sz w:val="22"/>
          <w:szCs w:val="22"/>
        </w:rPr>
        <w:t xml:space="preserve">Despite decades of economic growth powered by coal, natural gas, and oil, these resources are now depleting, driving up costs and diminishing living standards (Green and McCann, 2011). </w:t>
      </w:r>
      <w:r w:rsidR="00011FD9" w:rsidRPr="000D3729">
        <w:rPr>
          <w:rFonts w:ascii="Garamond" w:hAnsi="Garamond"/>
          <w:sz w:val="22"/>
          <w:szCs w:val="22"/>
        </w:rPr>
        <w:t>This situation calls for a strategic transition from a brown to a green economy</w:t>
      </w:r>
      <w:r w:rsidR="00000EE6" w:rsidRPr="000D3729">
        <w:rPr>
          <w:rFonts w:ascii="Garamond" w:hAnsi="Garamond"/>
          <w:sz w:val="22"/>
          <w:szCs w:val="22"/>
        </w:rPr>
        <w:t>,</w:t>
      </w:r>
      <w:r w:rsidR="00011FD9" w:rsidRPr="000D3729">
        <w:rPr>
          <w:rFonts w:ascii="Garamond" w:hAnsi="Garamond"/>
          <w:sz w:val="22"/>
          <w:szCs w:val="22"/>
        </w:rPr>
        <w:t xml:space="preserve"> particularly in emerging economies</w:t>
      </w:r>
      <w:r w:rsidR="0037064D" w:rsidRPr="000D3729">
        <w:rPr>
          <w:rFonts w:ascii="Garamond" w:hAnsi="Garamond"/>
          <w:sz w:val="22"/>
          <w:szCs w:val="22"/>
        </w:rPr>
        <w:t>,</w:t>
      </w:r>
      <w:r w:rsidR="00011FD9" w:rsidRPr="000D3729">
        <w:rPr>
          <w:rFonts w:ascii="Garamond" w:hAnsi="Garamond"/>
          <w:sz w:val="22"/>
          <w:szCs w:val="22"/>
        </w:rPr>
        <w:t xml:space="preserve"> as these economies are striving to achieve sustainable development while addressing the pressing challenges of environmental degradation (Qadri et al., 2024). A green economy</w:t>
      </w:r>
      <w:r w:rsidR="00000EE6" w:rsidRPr="000D3729">
        <w:rPr>
          <w:rFonts w:ascii="Garamond" w:hAnsi="Garamond"/>
          <w:sz w:val="22"/>
          <w:szCs w:val="22"/>
        </w:rPr>
        <w:t xml:space="preserve">, </w:t>
      </w:r>
      <w:r w:rsidR="00011FD9" w:rsidRPr="000D3729">
        <w:rPr>
          <w:rFonts w:ascii="Garamond" w:hAnsi="Garamond"/>
          <w:sz w:val="22"/>
          <w:szCs w:val="22"/>
        </w:rPr>
        <w:t>initially proposed by the UK government in 1989</w:t>
      </w:r>
      <w:r w:rsidR="00000EE6" w:rsidRPr="000D3729">
        <w:rPr>
          <w:rFonts w:ascii="Garamond" w:hAnsi="Garamond"/>
          <w:sz w:val="22"/>
          <w:szCs w:val="22"/>
        </w:rPr>
        <w:t>,</w:t>
      </w:r>
      <w:r w:rsidR="00011FD9" w:rsidRPr="000D3729">
        <w:rPr>
          <w:rFonts w:ascii="Garamond" w:hAnsi="Garamond"/>
          <w:sz w:val="22"/>
          <w:szCs w:val="22"/>
        </w:rPr>
        <w:t xml:space="preserve"> redefines growth by prioritising sustainability, minimising carbon emissions, and promoting efficient resource use. Such a transition is vital not only for addressing environmental degradation but also for strengthening economic resilience, ensuring energy security, adopting environmentally friendly technologies, and improving the quality of life for future generations (Rahman and Hossain, 2025). </w:t>
      </w:r>
    </w:p>
    <w:p w14:paraId="5234CEE6" w14:textId="77777777" w:rsidR="0037064D" w:rsidRPr="000D3729" w:rsidRDefault="003D3830" w:rsidP="0037064D">
      <w:pPr>
        <w:spacing w:after="0" w:line="240" w:lineRule="auto"/>
        <w:ind w:firstLine="720"/>
        <w:jc w:val="both"/>
        <w:rPr>
          <w:rFonts w:ascii="Garamond" w:hAnsi="Garamond"/>
          <w:sz w:val="22"/>
          <w:szCs w:val="22"/>
        </w:rPr>
      </w:pPr>
      <w:r w:rsidRPr="000D3729">
        <w:rPr>
          <w:rFonts w:ascii="Garamond" w:hAnsi="Garamond"/>
          <w:sz w:val="22"/>
          <w:szCs w:val="22"/>
        </w:rPr>
        <w:t xml:space="preserve">Entrepreneurship plays a pivotal role in advancing this transition. York and Venkataraman (2010) argue that entrepreneurship can be a solution rather than a cause of environmental degradation. They propose a model where entrepreneurial innovation complements regulation, corporate social responsibility, and activism in addressing ecological issues. Omri (2018) views entrepreneurship as a powerful tool for producing sustainable goods and services and launching ventures aligned with social and environmental goals. Similarly, Shepherd and Batzel (2011) suggest that entrepreneurship can support ecosystem preservation, better agricultural practices, water conservation, and improved environmental quality. </w:t>
      </w:r>
      <w:r w:rsidR="00D24986" w:rsidRPr="000D3729">
        <w:rPr>
          <w:rFonts w:ascii="Garamond" w:hAnsi="Garamond"/>
          <w:sz w:val="22"/>
          <w:szCs w:val="22"/>
        </w:rPr>
        <w:t>Vasilescu</w:t>
      </w:r>
      <w:r w:rsidRPr="000D3729">
        <w:rPr>
          <w:rFonts w:ascii="Garamond" w:hAnsi="Garamond"/>
          <w:sz w:val="22"/>
          <w:szCs w:val="22"/>
        </w:rPr>
        <w:t xml:space="preserve"> et al. (202</w:t>
      </w:r>
      <w:r w:rsidR="00D24986" w:rsidRPr="000D3729">
        <w:rPr>
          <w:rFonts w:ascii="Garamond" w:hAnsi="Garamond"/>
          <w:sz w:val="22"/>
          <w:szCs w:val="22"/>
        </w:rPr>
        <w:t>3</w:t>
      </w:r>
      <w:r w:rsidRPr="000D3729">
        <w:rPr>
          <w:rFonts w:ascii="Garamond" w:hAnsi="Garamond"/>
          <w:sz w:val="22"/>
          <w:szCs w:val="22"/>
        </w:rPr>
        <w:t xml:space="preserve">) further </w:t>
      </w:r>
      <w:r w:rsidR="0037064D" w:rsidRPr="000D3729">
        <w:rPr>
          <w:rFonts w:ascii="Garamond" w:hAnsi="Garamond"/>
          <w:sz w:val="22"/>
          <w:szCs w:val="22"/>
        </w:rPr>
        <w:t>highlight</w:t>
      </w:r>
      <w:r w:rsidR="003950CE" w:rsidRPr="000D3729">
        <w:rPr>
          <w:rFonts w:ascii="Garamond" w:hAnsi="Garamond"/>
          <w:sz w:val="22"/>
          <w:szCs w:val="22"/>
        </w:rPr>
        <w:t xml:space="preserve"> that</w:t>
      </w:r>
      <w:r w:rsidRPr="000D3729">
        <w:rPr>
          <w:rFonts w:ascii="Garamond" w:hAnsi="Garamond"/>
          <w:sz w:val="22"/>
          <w:szCs w:val="22"/>
        </w:rPr>
        <w:t xml:space="preserve"> entrepreneurship not only creates jobs and stimulates economic activity but also addresses environmental challenges. Philip et al. (2021) emphasi</w:t>
      </w:r>
      <w:r w:rsidR="003950CE" w:rsidRPr="000D3729">
        <w:rPr>
          <w:rFonts w:ascii="Garamond" w:hAnsi="Garamond"/>
          <w:sz w:val="22"/>
          <w:szCs w:val="22"/>
        </w:rPr>
        <w:t>s</w:t>
      </w:r>
      <w:r w:rsidRPr="000D3729">
        <w:rPr>
          <w:rFonts w:ascii="Garamond" w:hAnsi="Garamond"/>
          <w:sz w:val="22"/>
          <w:szCs w:val="22"/>
        </w:rPr>
        <w:t xml:space="preserve">e that entrepreneurship contributes to social responsibility and economic development. When harnessed wisely, </w:t>
      </w:r>
      <w:r w:rsidR="003950CE" w:rsidRPr="000D3729">
        <w:rPr>
          <w:rFonts w:ascii="Garamond" w:hAnsi="Garamond"/>
          <w:sz w:val="22"/>
          <w:szCs w:val="22"/>
        </w:rPr>
        <w:t>this</w:t>
      </w:r>
      <w:r w:rsidRPr="000D3729">
        <w:rPr>
          <w:rFonts w:ascii="Garamond" w:hAnsi="Garamond"/>
          <w:sz w:val="22"/>
          <w:szCs w:val="22"/>
        </w:rPr>
        <w:t xml:space="preserve"> can reduce inequality and public spending. He et al. (2020) </w:t>
      </w:r>
      <w:proofErr w:type="gramStart"/>
      <w:r w:rsidR="003950CE" w:rsidRPr="000D3729">
        <w:rPr>
          <w:rFonts w:ascii="Garamond" w:hAnsi="Garamond"/>
          <w:sz w:val="22"/>
          <w:szCs w:val="22"/>
        </w:rPr>
        <w:t>argue</w:t>
      </w:r>
      <w:proofErr w:type="gramEnd"/>
      <w:r w:rsidRPr="000D3729">
        <w:rPr>
          <w:rFonts w:ascii="Garamond" w:hAnsi="Garamond"/>
          <w:sz w:val="22"/>
          <w:szCs w:val="22"/>
        </w:rPr>
        <w:t xml:space="preserve"> that entrepreneurs must look beyond short-term gains and integrate sustainable development into their long-term strategies by emphasi</w:t>
      </w:r>
      <w:r w:rsidR="003950CE" w:rsidRPr="000D3729">
        <w:rPr>
          <w:rFonts w:ascii="Garamond" w:hAnsi="Garamond"/>
          <w:sz w:val="22"/>
          <w:szCs w:val="22"/>
        </w:rPr>
        <w:t>s</w:t>
      </w:r>
      <w:r w:rsidRPr="000D3729">
        <w:rPr>
          <w:rFonts w:ascii="Garamond" w:hAnsi="Garamond"/>
          <w:sz w:val="22"/>
          <w:szCs w:val="22"/>
        </w:rPr>
        <w:t>ing environmental stewardship.</w:t>
      </w:r>
    </w:p>
    <w:p w14:paraId="450E2D4E" w14:textId="3D08FD68" w:rsidR="003D3830" w:rsidRPr="000D3729" w:rsidRDefault="003D3830" w:rsidP="0037064D">
      <w:pPr>
        <w:spacing w:after="0" w:line="240" w:lineRule="auto"/>
        <w:ind w:firstLine="720"/>
        <w:jc w:val="both"/>
        <w:rPr>
          <w:rFonts w:ascii="Garamond" w:hAnsi="Garamond"/>
          <w:sz w:val="22"/>
          <w:szCs w:val="22"/>
        </w:rPr>
      </w:pPr>
      <w:r w:rsidRPr="000D3729">
        <w:rPr>
          <w:rFonts w:ascii="Garamond" w:hAnsi="Garamond"/>
          <w:sz w:val="22"/>
          <w:szCs w:val="22"/>
        </w:rPr>
        <w:t xml:space="preserve">Youssef et al. (2018) note that entrepreneurs are increasingly aware of the market potential for environmentally friendly products. These initiatives often meet untapped demand at higher margins. In developed countries, green </w:t>
      </w:r>
      <w:r w:rsidR="0037064D" w:rsidRPr="000D3729">
        <w:rPr>
          <w:rFonts w:ascii="Garamond" w:hAnsi="Garamond"/>
          <w:sz w:val="22"/>
          <w:szCs w:val="22"/>
        </w:rPr>
        <w:t>labelling</w:t>
      </w:r>
      <w:r w:rsidRPr="000D3729">
        <w:rPr>
          <w:rFonts w:ascii="Garamond" w:hAnsi="Garamond"/>
          <w:sz w:val="22"/>
          <w:szCs w:val="22"/>
        </w:rPr>
        <w:t xml:space="preserve"> has proven effective, and this practice is now spreading to developing economies. A new wave of entrepreneurs, supported by emerging technologies, is seizing these niche </w:t>
      </w:r>
      <w:r w:rsidRPr="000D3729">
        <w:rPr>
          <w:rFonts w:ascii="Garamond" w:hAnsi="Garamond"/>
          <w:sz w:val="22"/>
          <w:szCs w:val="22"/>
        </w:rPr>
        <w:lastRenderedPageBreak/>
        <w:t>opportunities. Within their businesses, these entrepreneurs strive to align economic, environmental, and social goals, enhancing competitiveness through sustainable practices (</w:t>
      </w:r>
      <w:proofErr w:type="spellStart"/>
      <w:r w:rsidRPr="000D3729">
        <w:rPr>
          <w:rFonts w:ascii="Garamond" w:hAnsi="Garamond"/>
          <w:sz w:val="22"/>
          <w:szCs w:val="22"/>
        </w:rPr>
        <w:t>Dhahri</w:t>
      </w:r>
      <w:proofErr w:type="spellEnd"/>
      <w:r w:rsidRPr="000D3729">
        <w:rPr>
          <w:rFonts w:ascii="Garamond" w:hAnsi="Garamond"/>
          <w:sz w:val="22"/>
          <w:szCs w:val="22"/>
        </w:rPr>
        <w:t xml:space="preserve"> et al., 2021). </w:t>
      </w:r>
      <w:proofErr w:type="spellStart"/>
      <w:r w:rsidRPr="000D3729">
        <w:rPr>
          <w:rFonts w:ascii="Garamond" w:hAnsi="Garamond"/>
          <w:sz w:val="22"/>
          <w:szCs w:val="22"/>
        </w:rPr>
        <w:t>Linnenluecke</w:t>
      </w:r>
      <w:proofErr w:type="spellEnd"/>
      <w:r w:rsidRPr="000D3729">
        <w:rPr>
          <w:rFonts w:ascii="Garamond" w:hAnsi="Garamond"/>
          <w:sz w:val="22"/>
          <w:szCs w:val="22"/>
        </w:rPr>
        <w:t xml:space="preserve"> and Griffiths (2010) argue that green business practices are essential for the effective implementation of environmental policies. Without such internal alignment, broader sustainability initiatives may fail.</w:t>
      </w:r>
    </w:p>
    <w:p w14:paraId="4BECE6C5" w14:textId="6CBE958A" w:rsidR="003D3830" w:rsidRPr="000D3729" w:rsidRDefault="003D3830" w:rsidP="0027758B">
      <w:pPr>
        <w:spacing w:after="0" w:line="240" w:lineRule="auto"/>
        <w:ind w:firstLine="720"/>
        <w:jc w:val="both"/>
        <w:rPr>
          <w:rFonts w:ascii="Garamond" w:hAnsi="Garamond"/>
          <w:sz w:val="22"/>
          <w:szCs w:val="22"/>
        </w:rPr>
      </w:pPr>
      <w:r w:rsidRPr="000D3729">
        <w:rPr>
          <w:rFonts w:ascii="Garamond" w:hAnsi="Garamond"/>
          <w:sz w:val="22"/>
          <w:szCs w:val="22"/>
        </w:rPr>
        <w:t xml:space="preserve">In addition to entrepreneurship, technological innovation plays a crucial role in the green economy. </w:t>
      </w:r>
      <w:r w:rsidR="0037064D" w:rsidRPr="000D3729">
        <w:rPr>
          <w:rFonts w:ascii="Garamond" w:hAnsi="Garamond"/>
          <w:sz w:val="22"/>
          <w:szCs w:val="22"/>
        </w:rPr>
        <w:t>Although</w:t>
      </w:r>
      <w:r w:rsidRPr="000D3729">
        <w:rPr>
          <w:rFonts w:ascii="Garamond" w:hAnsi="Garamond"/>
          <w:sz w:val="22"/>
          <w:szCs w:val="22"/>
        </w:rPr>
        <w:t xml:space="preserve"> it can sometimes contribute to environmental degradation, it also offers promising solutions for reducing emissions and increasing resource efficiency</w:t>
      </w:r>
      <w:r w:rsidR="00D228C1" w:rsidRPr="000D3729">
        <w:rPr>
          <w:rFonts w:ascii="Garamond" w:hAnsi="Garamond"/>
          <w:sz w:val="22"/>
          <w:szCs w:val="22"/>
        </w:rPr>
        <w:t xml:space="preserve">. </w:t>
      </w:r>
      <w:r w:rsidRPr="000D3729">
        <w:rPr>
          <w:rFonts w:ascii="Garamond" w:hAnsi="Garamond"/>
          <w:sz w:val="22"/>
          <w:szCs w:val="22"/>
        </w:rPr>
        <w:t xml:space="preserve">Examples include renewable energy technologies, electric vehicles, and circular economy models. These innovations are driven by government policy, market demand, and societal pressure, all of which stimulate green economic growth (Khan et al., 2025). As highlighted by </w:t>
      </w:r>
      <w:proofErr w:type="spellStart"/>
      <w:r w:rsidRPr="000D3729">
        <w:rPr>
          <w:rFonts w:ascii="Garamond" w:hAnsi="Garamond"/>
          <w:sz w:val="22"/>
          <w:szCs w:val="22"/>
        </w:rPr>
        <w:t>Siriram</w:t>
      </w:r>
      <w:proofErr w:type="spellEnd"/>
      <w:r w:rsidRPr="000D3729">
        <w:rPr>
          <w:rFonts w:ascii="Garamond" w:hAnsi="Garamond"/>
          <w:sz w:val="22"/>
          <w:szCs w:val="22"/>
        </w:rPr>
        <w:t xml:space="preserve"> (2022), advanced technologies are reshaping resource management and conservation. According to Schumpeter’s theory of innovation, technological progress boosts productivity and drives green economic efficiency (Cheng et al., 2024). It does this by enhancing resource utili</w:t>
      </w:r>
      <w:r w:rsidR="00BA7554" w:rsidRPr="000D3729">
        <w:rPr>
          <w:rFonts w:ascii="Garamond" w:hAnsi="Garamond"/>
          <w:sz w:val="22"/>
          <w:szCs w:val="22"/>
        </w:rPr>
        <w:t>s</w:t>
      </w:r>
      <w:r w:rsidRPr="000D3729">
        <w:rPr>
          <w:rFonts w:ascii="Garamond" w:hAnsi="Garamond"/>
          <w:sz w:val="22"/>
          <w:szCs w:val="22"/>
        </w:rPr>
        <w:t xml:space="preserve">ation and improving total factor productivity. Liu and Dong (2021) </w:t>
      </w:r>
      <w:r w:rsidR="009D012D" w:rsidRPr="000D3729">
        <w:rPr>
          <w:rFonts w:ascii="Garamond" w:hAnsi="Garamond"/>
          <w:sz w:val="22"/>
          <w:szCs w:val="22"/>
        </w:rPr>
        <w:t>argue</w:t>
      </w:r>
      <w:r w:rsidRPr="000D3729">
        <w:rPr>
          <w:rFonts w:ascii="Garamond" w:hAnsi="Garamond"/>
          <w:sz w:val="22"/>
          <w:szCs w:val="22"/>
        </w:rPr>
        <w:t xml:space="preserve"> that technological innovation helps break resource constraints, further strengthening green economy performance. Cao et al. (2021) </w:t>
      </w:r>
      <w:r w:rsidR="009D012D" w:rsidRPr="000D3729">
        <w:rPr>
          <w:rFonts w:ascii="Garamond" w:hAnsi="Garamond"/>
          <w:sz w:val="22"/>
          <w:szCs w:val="22"/>
        </w:rPr>
        <w:t>further contended</w:t>
      </w:r>
      <w:r w:rsidRPr="000D3729">
        <w:rPr>
          <w:rFonts w:ascii="Garamond" w:hAnsi="Garamond"/>
          <w:sz w:val="22"/>
          <w:szCs w:val="22"/>
        </w:rPr>
        <w:t xml:space="preserve"> that </w:t>
      </w:r>
      <w:r w:rsidR="009D012D" w:rsidRPr="000D3729">
        <w:rPr>
          <w:rFonts w:ascii="Garamond" w:hAnsi="Garamond"/>
          <w:sz w:val="22"/>
          <w:szCs w:val="22"/>
        </w:rPr>
        <w:t xml:space="preserve">enhanced </w:t>
      </w:r>
      <w:r w:rsidRPr="000D3729">
        <w:rPr>
          <w:rFonts w:ascii="Garamond" w:hAnsi="Garamond"/>
          <w:sz w:val="22"/>
          <w:szCs w:val="22"/>
        </w:rPr>
        <w:t xml:space="preserve">efficiency </w:t>
      </w:r>
      <w:r w:rsidR="009D012D" w:rsidRPr="000D3729">
        <w:rPr>
          <w:rFonts w:ascii="Garamond" w:hAnsi="Garamond"/>
          <w:sz w:val="22"/>
          <w:szCs w:val="22"/>
        </w:rPr>
        <w:t>reduce</w:t>
      </w:r>
      <w:r w:rsidRPr="000D3729">
        <w:rPr>
          <w:rFonts w:ascii="Garamond" w:hAnsi="Garamond"/>
          <w:sz w:val="22"/>
          <w:szCs w:val="22"/>
        </w:rPr>
        <w:t>s production costs,</w:t>
      </w:r>
      <w:r w:rsidR="009D012D" w:rsidRPr="000D3729">
        <w:rPr>
          <w:rFonts w:ascii="Garamond" w:hAnsi="Garamond"/>
          <w:sz w:val="22"/>
          <w:szCs w:val="22"/>
        </w:rPr>
        <w:t xml:space="preserve"> thereby</w:t>
      </w:r>
      <w:r w:rsidRPr="000D3729">
        <w:rPr>
          <w:rFonts w:ascii="Garamond" w:hAnsi="Garamond"/>
          <w:sz w:val="22"/>
          <w:szCs w:val="22"/>
        </w:rPr>
        <w:t xml:space="preserve"> stimulat</w:t>
      </w:r>
      <w:r w:rsidR="009D012D" w:rsidRPr="000D3729">
        <w:rPr>
          <w:rFonts w:ascii="Garamond" w:hAnsi="Garamond"/>
          <w:sz w:val="22"/>
          <w:szCs w:val="22"/>
        </w:rPr>
        <w:t>ing</w:t>
      </w:r>
      <w:r w:rsidRPr="000D3729">
        <w:rPr>
          <w:rFonts w:ascii="Garamond" w:hAnsi="Garamond"/>
          <w:sz w:val="22"/>
          <w:szCs w:val="22"/>
        </w:rPr>
        <w:t xml:space="preserve"> consumer demand. </w:t>
      </w:r>
      <w:r w:rsidR="009D012D" w:rsidRPr="000D3729">
        <w:rPr>
          <w:rFonts w:ascii="Garamond" w:hAnsi="Garamond"/>
          <w:sz w:val="22"/>
          <w:szCs w:val="22"/>
        </w:rPr>
        <w:t>Converse</w:t>
      </w:r>
      <w:r w:rsidR="00BA7554" w:rsidRPr="000D3729">
        <w:rPr>
          <w:rFonts w:ascii="Garamond" w:hAnsi="Garamond"/>
          <w:sz w:val="22"/>
          <w:szCs w:val="22"/>
        </w:rPr>
        <w:t>ly</w:t>
      </w:r>
      <w:r w:rsidRPr="000D3729">
        <w:rPr>
          <w:rFonts w:ascii="Garamond" w:hAnsi="Garamond"/>
          <w:sz w:val="22"/>
          <w:szCs w:val="22"/>
        </w:rPr>
        <w:t>, this can also lead to the “rebound effect,” where resource use increases. Furthermore, when innovation is still in its early stages, businesses may adopt “brown technologies” or engage in “pseudo-innovation” that prioriti</w:t>
      </w:r>
      <w:r w:rsidR="00BA7554" w:rsidRPr="000D3729">
        <w:rPr>
          <w:rFonts w:ascii="Garamond" w:hAnsi="Garamond"/>
          <w:sz w:val="22"/>
          <w:szCs w:val="22"/>
        </w:rPr>
        <w:t>s</w:t>
      </w:r>
      <w:r w:rsidRPr="000D3729">
        <w:rPr>
          <w:rFonts w:ascii="Garamond" w:hAnsi="Garamond"/>
          <w:sz w:val="22"/>
          <w:szCs w:val="22"/>
        </w:rPr>
        <w:t>es scale over sustainability. In the financial sector, innovation can sometimes exacerbate bubbles instead of fostering green investment.</w:t>
      </w:r>
    </w:p>
    <w:p w14:paraId="26C66D70" w14:textId="60EB55D7" w:rsidR="009D012D" w:rsidRPr="000D3729" w:rsidRDefault="009D012D" w:rsidP="009D012D">
      <w:pPr>
        <w:spacing w:after="0" w:line="240" w:lineRule="auto"/>
        <w:ind w:firstLine="720"/>
        <w:jc w:val="both"/>
        <w:rPr>
          <w:rFonts w:ascii="Garamond" w:hAnsi="Garamond"/>
          <w:sz w:val="22"/>
          <w:szCs w:val="22"/>
        </w:rPr>
      </w:pPr>
      <w:r w:rsidRPr="000D3729">
        <w:rPr>
          <w:rFonts w:ascii="Garamond" w:hAnsi="Garamond"/>
          <w:sz w:val="22"/>
          <w:szCs w:val="22"/>
        </w:rPr>
        <w:t>Apart from that</w:t>
      </w:r>
      <w:r w:rsidR="003D3830" w:rsidRPr="000D3729">
        <w:rPr>
          <w:rFonts w:ascii="Garamond" w:hAnsi="Garamond"/>
          <w:sz w:val="22"/>
          <w:szCs w:val="22"/>
        </w:rPr>
        <w:t xml:space="preserve">, national leadership plays a decisive role in supporting the </w:t>
      </w:r>
      <w:r w:rsidRPr="000D3729">
        <w:rPr>
          <w:rFonts w:ascii="Garamond" w:hAnsi="Garamond"/>
          <w:sz w:val="22"/>
          <w:szCs w:val="22"/>
        </w:rPr>
        <w:t>transition to the green economy</w:t>
      </w:r>
      <w:r w:rsidR="003D3830" w:rsidRPr="000D3729">
        <w:rPr>
          <w:rFonts w:ascii="Garamond" w:hAnsi="Garamond"/>
          <w:sz w:val="22"/>
          <w:szCs w:val="22"/>
        </w:rPr>
        <w:t>.</w:t>
      </w:r>
      <w:r w:rsidR="00BA7554" w:rsidRPr="000D3729">
        <w:rPr>
          <w:rFonts w:ascii="Garamond" w:hAnsi="Garamond"/>
          <w:sz w:val="22"/>
          <w:szCs w:val="22"/>
        </w:rPr>
        <w:t xml:space="preserve"> L</w:t>
      </w:r>
      <w:r w:rsidR="003D3830" w:rsidRPr="000D3729">
        <w:rPr>
          <w:rFonts w:ascii="Garamond" w:hAnsi="Garamond"/>
          <w:sz w:val="22"/>
          <w:szCs w:val="22"/>
        </w:rPr>
        <w:t>eadership fosters sustainable organi</w:t>
      </w:r>
      <w:r w:rsidR="00BA7554" w:rsidRPr="000D3729">
        <w:rPr>
          <w:rFonts w:ascii="Garamond" w:hAnsi="Garamond"/>
          <w:sz w:val="22"/>
          <w:szCs w:val="22"/>
        </w:rPr>
        <w:t>s</w:t>
      </w:r>
      <w:r w:rsidR="003D3830" w:rsidRPr="000D3729">
        <w:rPr>
          <w:rFonts w:ascii="Garamond" w:hAnsi="Garamond"/>
          <w:sz w:val="22"/>
          <w:szCs w:val="22"/>
        </w:rPr>
        <w:t>ational growth by emphasi</w:t>
      </w:r>
      <w:r w:rsidR="00BA7554" w:rsidRPr="000D3729">
        <w:rPr>
          <w:rFonts w:ascii="Garamond" w:hAnsi="Garamond"/>
          <w:sz w:val="22"/>
          <w:szCs w:val="22"/>
        </w:rPr>
        <w:t>s</w:t>
      </w:r>
      <w:r w:rsidR="003D3830" w:rsidRPr="000D3729">
        <w:rPr>
          <w:rFonts w:ascii="Garamond" w:hAnsi="Garamond"/>
          <w:sz w:val="22"/>
          <w:szCs w:val="22"/>
        </w:rPr>
        <w:t>ing environmental, social, and governance (ESG) goals (A</w:t>
      </w:r>
      <w:r w:rsidR="00DC18F3">
        <w:rPr>
          <w:rFonts w:ascii="Garamond" w:hAnsi="Garamond"/>
          <w:sz w:val="22"/>
          <w:szCs w:val="22"/>
        </w:rPr>
        <w:t>k</w:t>
      </w:r>
      <w:r w:rsidR="003D3830" w:rsidRPr="000D3729">
        <w:rPr>
          <w:rFonts w:ascii="Garamond" w:hAnsi="Garamond"/>
          <w:sz w:val="22"/>
          <w:szCs w:val="22"/>
        </w:rPr>
        <w:t xml:space="preserve"> et al., 2025). Leadership is not static—it evolves in response to changing circumstances and reflects both present realities and future aspirations (Colville and Murphy, 2006</w:t>
      </w:r>
      <w:r w:rsidR="00A16A19" w:rsidRPr="000D3729">
        <w:rPr>
          <w:rFonts w:ascii="Garamond" w:hAnsi="Garamond"/>
          <w:sz w:val="22"/>
          <w:szCs w:val="22"/>
        </w:rPr>
        <w:t>; Abbas</w:t>
      </w:r>
      <w:r w:rsidRPr="000D3729">
        <w:rPr>
          <w:rFonts w:ascii="Garamond" w:hAnsi="Garamond"/>
          <w:sz w:val="22"/>
          <w:szCs w:val="22"/>
        </w:rPr>
        <w:t>,</w:t>
      </w:r>
      <w:r w:rsidR="00A16A19" w:rsidRPr="000D3729">
        <w:rPr>
          <w:rFonts w:ascii="Garamond" w:hAnsi="Garamond"/>
          <w:sz w:val="22"/>
          <w:szCs w:val="22"/>
        </w:rPr>
        <w:t xml:space="preserve"> 2024</w:t>
      </w:r>
      <w:r w:rsidR="003D3830" w:rsidRPr="000D3729">
        <w:rPr>
          <w:rFonts w:ascii="Garamond" w:hAnsi="Garamond"/>
          <w:sz w:val="22"/>
          <w:szCs w:val="22"/>
        </w:rPr>
        <w:t>). A responsible</w:t>
      </w:r>
      <w:r w:rsidRPr="000D3729">
        <w:rPr>
          <w:rFonts w:ascii="Garamond" w:hAnsi="Garamond"/>
          <w:sz w:val="22"/>
          <w:szCs w:val="22"/>
        </w:rPr>
        <w:t xml:space="preserve"> and visionary</w:t>
      </w:r>
      <w:r w:rsidR="003D3830" w:rsidRPr="000D3729">
        <w:rPr>
          <w:rFonts w:ascii="Garamond" w:hAnsi="Garamond"/>
          <w:sz w:val="22"/>
          <w:szCs w:val="22"/>
        </w:rPr>
        <w:t xml:space="preserve"> leader looks beyond profits to create systems that include all stakeholders and reduce environmental harm. Uddin et al. (2011) emphasi</w:t>
      </w:r>
      <w:r w:rsidR="00BA7554" w:rsidRPr="000D3729">
        <w:rPr>
          <w:rFonts w:ascii="Garamond" w:hAnsi="Garamond"/>
          <w:sz w:val="22"/>
          <w:szCs w:val="22"/>
        </w:rPr>
        <w:t>s</w:t>
      </w:r>
      <w:r w:rsidR="003D3830" w:rsidRPr="000D3729">
        <w:rPr>
          <w:rFonts w:ascii="Garamond" w:hAnsi="Garamond"/>
          <w:sz w:val="22"/>
          <w:szCs w:val="22"/>
        </w:rPr>
        <w:t>e that leadership across all levels is essential for developing strategies to address global warming. Manufacturers now adopt advanced technologies to minimi</w:t>
      </w:r>
      <w:r w:rsidR="00BA7554" w:rsidRPr="000D3729">
        <w:rPr>
          <w:rFonts w:ascii="Garamond" w:hAnsi="Garamond"/>
          <w:sz w:val="22"/>
          <w:szCs w:val="22"/>
        </w:rPr>
        <w:t>s</w:t>
      </w:r>
      <w:r w:rsidR="003D3830" w:rsidRPr="000D3729">
        <w:rPr>
          <w:rFonts w:ascii="Garamond" w:hAnsi="Garamond"/>
          <w:sz w:val="22"/>
          <w:szCs w:val="22"/>
        </w:rPr>
        <w:t>e environmental impacts, and their ability to meet sustainability standards depends on internal and external factors (Shiferaw et al., 2025). Building a culture of environmental responsibility requires alignment with organi</w:t>
      </w:r>
      <w:r w:rsidR="00BA7554" w:rsidRPr="000D3729">
        <w:rPr>
          <w:rFonts w:ascii="Garamond" w:hAnsi="Garamond"/>
          <w:sz w:val="22"/>
          <w:szCs w:val="22"/>
        </w:rPr>
        <w:t>s</w:t>
      </w:r>
      <w:r w:rsidR="003D3830" w:rsidRPr="000D3729">
        <w:rPr>
          <w:rFonts w:ascii="Garamond" w:hAnsi="Garamond"/>
          <w:sz w:val="22"/>
          <w:szCs w:val="22"/>
        </w:rPr>
        <w:t>ational capabilities (Khan et al., 2024). A transformative shift in business structures is needed to support sustainability (Attanasio et al., 2022). According to Tseng et al. (2022), stakeholder and shareholder engagement is essential for integrating the three pillars of sustainability—economic, social, and environmental—thereby improving both responsibility and business performance. Through sustainability reports, companies can communicate their non-financial impact and influence critical policy decisions.</w:t>
      </w:r>
    </w:p>
    <w:p w14:paraId="1CBAF74E" w14:textId="4A2294F9" w:rsidR="009D012D" w:rsidRPr="000D3729" w:rsidRDefault="009D012D" w:rsidP="009D012D">
      <w:pPr>
        <w:spacing w:after="0" w:line="240" w:lineRule="auto"/>
        <w:ind w:firstLine="720"/>
        <w:jc w:val="both"/>
        <w:rPr>
          <w:rFonts w:ascii="Garamond" w:hAnsi="Garamond"/>
          <w:sz w:val="22"/>
          <w:szCs w:val="22"/>
        </w:rPr>
      </w:pPr>
      <w:r w:rsidRPr="000D3729">
        <w:rPr>
          <w:rFonts w:ascii="Garamond" w:hAnsi="Garamond"/>
          <w:sz w:val="22"/>
          <w:szCs w:val="22"/>
        </w:rPr>
        <w:t>As such, t</w:t>
      </w:r>
      <w:r w:rsidR="00572B51" w:rsidRPr="000D3729">
        <w:rPr>
          <w:rFonts w:ascii="Garamond" w:hAnsi="Garamond"/>
          <w:sz w:val="22"/>
          <w:szCs w:val="22"/>
        </w:rPr>
        <w:t xml:space="preserve">his study </w:t>
      </w:r>
      <w:r w:rsidRPr="000D3729">
        <w:rPr>
          <w:rFonts w:ascii="Garamond" w:hAnsi="Garamond"/>
          <w:sz w:val="22"/>
          <w:szCs w:val="22"/>
        </w:rPr>
        <w:t>attempts to provide</w:t>
      </w:r>
      <w:r w:rsidR="00572B51" w:rsidRPr="000D3729">
        <w:rPr>
          <w:rFonts w:ascii="Garamond" w:hAnsi="Garamond"/>
          <w:sz w:val="22"/>
          <w:szCs w:val="22"/>
        </w:rPr>
        <w:t xml:space="preserve"> several important contributions to the literature on green economic development. </w:t>
      </w:r>
      <w:r w:rsidRPr="000D3729">
        <w:rPr>
          <w:rFonts w:ascii="Garamond" w:hAnsi="Garamond"/>
          <w:sz w:val="22"/>
          <w:szCs w:val="22"/>
        </w:rPr>
        <w:t>Even though</w:t>
      </w:r>
      <w:r w:rsidR="00572B51" w:rsidRPr="000D3729">
        <w:rPr>
          <w:rFonts w:ascii="Garamond" w:hAnsi="Garamond"/>
          <w:sz w:val="22"/>
          <w:szCs w:val="22"/>
        </w:rPr>
        <w:t xml:space="preserve"> previous research has often examined </w:t>
      </w:r>
      <w:r w:rsidR="003B0324" w:rsidRPr="000D3729">
        <w:rPr>
          <w:rFonts w:ascii="Garamond" w:hAnsi="Garamond"/>
          <w:sz w:val="22"/>
          <w:szCs w:val="22"/>
        </w:rPr>
        <w:t xml:space="preserve">technological </w:t>
      </w:r>
      <w:r w:rsidR="00572B51" w:rsidRPr="000D3729">
        <w:rPr>
          <w:rFonts w:ascii="Garamond" w:hAnsi="Garamond"/>
          <w:sz w:val="22"/>
          <w:szCs w:val="22"/>
        </w:rPr>
        <w:t>innovation, entrepreneurship, or governance separately, limited attention has been given to the role of national leadership quality, particularly in combination with entrepreneurship and technological innovation. This study addresses that gap by exploring how these three factors, both individually and through their interaction, influence green economic outcomes in emerging economies. By incorporating interaction terms among</w:t>
      </w:r>
      <w:r w:rsidR="003B0324" w:rsidRPr="000D3729">
        <w:rPr>
          <w:rFonts w:ascii="Garamond" w:hAnsi="Garamond"/>
          <w:sz w:val="22"/>
          <w:szCs w:val="22"/>
        </w:rPr>
        <w:t xml:space="preserve"> national </w:t>
      </w:r>
      <w:r w:rsidR="00572B51" w:rsidRPr="000D3729">
        <w:rPr>
          <w:rFonts w:ascii="Garamond" w:hAnsi="Garamond"/>
          <w:sz w:val="22"/>
          <w:szCs w:val="22"/>
        </w:rPr>
        <w:t>leadership</w:t>
      </w:r>
      <w:r w:rsidR="003B0324" w:rsidRPr="000D3729">
        <w:rPr>
          <w:rFonts w:ascii="Garamond" w:hAnsi="Garamond"/>
          <w:sz w:val="22"/>
          <w:szCs w:val="22"/>
        </w:rPr>
        <w:t xml:space="preserve"> quality</w:t>
      </w:r>
      <w:r w:rsidR="00572B51" w:rsidRPr="000D3729">
        <w:rPr>
          <w:rFonts w:ascii="Garamond" w:hAnsi="Garamond"/>
          <w:sz w:val="22"/>
          <w:szCs w:val="22"/>
        </w:rPr>
        <w:t xml:space="preserve">, entrepreneurship, and </w:t>
      </w:r>
      <w:r w:rsidR="003B0324" w:rsidRPr="000D3729">
        <w:rPr>
          <w:rFonts w:ascii="Garamond" w:hAnsi="Garamond"/>
          <w:sz w:val="22"/>
          <w:szCs w:val="22"/>
        </w:rPr>
        <w:t xml:space="preserve">technological </w:t>
      </w:r>
      <w:r w:rsidR="00572B51" w:rsidRPr="000D3729">
        <w:rPr>
          <w:rFonts w:ascii="Garamond" w:hAnsi="Garamond"/>
          <w:sz w:val="22"/>
          <w:szCs w:val="22"/>
        </w:rPr>
        <w:t>innovation, th</w:t>
      </w:r>
      <w:r w:rsidRPr="000D3729">
        <w:rPr>
          <w:rFonts w:ascii="Garamond" w:hAnsi="Garamond"/>
          <w:sz w:val="22"/>
          <w:szCs w:val="22"/>
        </w:rPr>
        <w:t>e present</w:t>
      </w:r>
      <w:r w:rsidR="00572B51" w:rsidRPr="000D3729">
        <w:rPr>
          <w:rFonts w:ascii="Garamond" w:hAnsi="Garamond"/>
          <w:sz w:val="22"/>
          <w:szCs w:val="22"/>
        </w:rPr>
        <w:t xml:space="preserve"> study provides new insights into the synergistic effects that drive the green transition, offering a more nuanced understanding than studies that focus on isolated determinants. In addition, we develop a novel green economy index</w:t>
      </w:r>
      <w:r w:rsidR="00D367B5" w:rsidRPr="000D3729">
        <w:rPr>
          <w:rFonts w:ascii="Garamond" w:hAnsi="Garamond"/>
          <w:sz w:val="22"/>
          <w:szCs w:val="22"/>
        </w:rPr>
        <w:t xml:space="preserve"> by</w:t>
      </w:r>
      <w:r w:rsidR="00572B51" w:rsidRPr="000D3729">
        <w:rPr>
          <w:rFonts w:ascii="Garamond" w:hAnsi="Garamond"/>
          <w:sz w:val="22"/>
          <w:szCs w:val="22"/>
        </w:rPr>
        <w:t xml:space="preserve"> integrating environment</w:t>
      </w:r>
      <w:r w:rsidR="00582BB7" w:rsidRPr="000D3729">
        <w:rPr>
          <w:rFonts w:ascii="Garamond" w:hAnsi="Garamond"/>
          <w:sz w:val="22"/>
          <w:szCs w:val="22"/>
        </w:rPr>
        <w:t>al</w:t>
      </w:r>
      <w:r w:rsidR="00572B51" w:rsidRPr="000D3729">
        <w:rPr>
          <w:rFonts w:ascii="Garamond" w:hAnsi="Garamond"/>
          <w:sz w:val="22"/>
          <w:szCs w:val="22"/>
        </w:rPr>
        <w:t xml:space="preserve">, economic, social, </w:t>
      </w:r>
      <w:r w:rsidRPr="000D3729">
        <w:rPr>
          <w:rFonts w:ascii="Garamond" w:hAnsi="Garamond"/>
          <w:sz w:val="22"/>
          <w:szCs w:val="22"/>
        </w:rPr>
        <w:t>and technological innovation to capture the multi-dimensional nature of green economic growth,</w:t>
      </w:r>
      <w:r w:rsidR="00572B51" w:rsidRPr="000D3729">
        <w:rPr>
          <w:rFonts w:ascii="Garamond" w:hAnsi="Garamond"/>
          <w:sz w:val="22"/>
          <w:szCs w:val="22"/>
        </w:rPr>
        <w:t xml:space="preserve"> which goes beyond conventional environmental or economic proxies. This index enables a more accurate and policy-relevant measurement of green transition progress</w:t>
      </w:r>
      <w:r w:rsidR="003B7F1D" w:rsidRPr="000D3729">
        <w:rPr>
          <w:rFonts w:ascii="Garamond" w:hAnsi="Garamond"/>
          <w:sz w:val="22"/>
          <w:szCs w:val="22"/>
        </w:rPr>
        <w:t xml:space="preserve">. </w:t>
      </w:r>
      <w:r w:rsidR="00572B51" w:rsidRPr="000D3729">
        <w:rPr>
          <w:rFonts w:ascii="Garamond" w:hAnsi="Garamond"/>
          <w:sz w:val="22"/>
          <w:szCs w:val="22"/>
        </w:rPr>
        <w:t xml:space="preserve">Furthermore, </w:t>
      </w:r>
      <w:r w:rsidRPr="000D3729">
        <w:rPr>
          <w:rFonts w:ascii="Garamond" w:hAnsi="Garamond"/>
          <w:sz w:val="22"/>
          <w:szCs w:val="22"/>
        </w:rPr>
        <w:t>our</w:t>
      </w:r>
      <w:r w:rsidR="00572B51" w:rsidRPr="000D3729">
        <w:rPr>
          <w:rFonts w:ascii="Garamond" w:hAnsi="Garamond"/>
          <w:sz w:val="22"/>
          <w:szCs w:val="22"/>
        </w:rPr>
        <w:t xml:space="preserve"> study extends the neoclassical Solow growth model to include sustainability-oriented drivers, offering a solid theoretical foundation for analysing long-term green growth dynamics. Finally, we apply the system generalised method of moments (SYS-GMM) estimator to a balanced panel of 33 emerging economies from 2006 to 2020. This robust dynamic panel approach helps control for endogeneity, omitted variable bias, and country-specific effects, which ensures greater reliability of the empirical results.</w:t>
      </w:r>
    </w:p>
    <w:p w14:paraId="4395CFE4" w14:textId="015309AA" w:rsidR="00BA7554" w:rsidRPr="000D3729" w:rsidRDefault="00BA7554" w:rsidP="009D012D">
      <w:pPr>
        <w:spacing w:after="0" w:line="240" w:lineRule="auto"/>
        <w:ind w:firstLine="720"/>
        <w:jc w:val="both"/>
        <w:rPr>
          <w:rFonts w:ascii="Garamond" w:hAnsi="Garamond"/>
          <w:sz w:val="22"/>
          <w:szCs w:val="22"/>
        </w:rPr>
      </w:pPr>
      <w:r w:rsidRPr="000D3729">
        <w:rPr>
          <w:rFonts w:ascii="Garamond" w:hAnsi="Garamond"/>
          <w:sz w:val="22"/>
          <w:szCs w:val="22"/>
        </w:rPr>
        <w:t>The remainder of this paper is structured as follows. Section 2 discusses the empirical model, data and econometric estimation strategies. Section 3 presents and discus</w:t>
      </w:r>
      <w:r w:rsidR="00B37A75" w:rsidRPr="000D3729">
        <w:rPr>
          <w:rFonts w:ascii="Garamond" w:hAnsi="Garamond"/>
          <w:sz w:val="22"/>
          <w:szCs w:val="22"/>
        </w:rPr>
        <w:t>se</w:t>
      </w:r>
      <w:r w:rsidRPr="000D3729">
        <w:rPr>
          <w:rFonts w:ascii="Garamond" w:hAnsi="Garamond"/>
          <w:sz w:val="22"/>
          <w:szCs w:val="22"/>
        </w:rPr>
        <w:t xml:space="preserve">s the findings of the present study. Lastly, the conclusion and policy recommendations are presented in </w:t>
      </w:r>
      <w:r w:rsidR="00B37A75" w:rsidRPr="000D3729">
        <w:rPr>
          <w:rFonts w:ascii="Garamond" w:hAnsi="Garamond"/>
          <w:sz w:val="22"/>
          <w:szCs w:val="22"/>
        </w:rPr>
        <w:t>S</w:t>
      </w:r>
      <w:r w:rsidRPr="000D3729">
        <w:rPr>
          <w:rFonts w:ascii="Garamond" w:hAnsi="Garamond"/>
          <w:sz w:val="22"/>
          <w:szCs w:val="22"/>
        </w:rPr>
        <w:t>ection 4.</w:t>
      </w:r>
    </w:p>
    <w:bookmarkEnd w:id="0"/>
    <w:p w14:paraId="29B8D924" w14:textId="77777777" w:rsidR="003D3830" w:rsidRDefault="003D3830" w:rsidP="0027758B">
      <w:pPr>
        <w:spacing w:after="0" w:line="240" w:lineRule="auto"/>
        <w:jc w:val="both"/>
        <w:rPr>
          <w:rFonts w:ascii="Garamond" w:hAnsi="Garamond"/>
          <w:sz w:val="22"/>
          <w:szCs w:val="22"/>
        </w:rPr>
      </w:pPr>
    </w:p>
    <w:p w14:paraId="10F58C6A" w14:textId="77777777" w:rsidR="003D6D8F" w:rsidRDefault="003D6D8F" w:rsidP="0027758B">
      <w:pPr>
        <w:spacing w:after="0" w:line="240" w:lineRule="auto"/>
        <w:jc w:val="both"/>
        <w:rPr>
          <w:rFonts w:ascii="Garamond" w:hAnsi="Garamond"/>
          <w:sz w:val="22"/>
          <w:szCs w:val="22"/>
        </w:rPr>
      </w:pPr>
    </w:p>
    <w:p w14:paraId="1A4FB9F7" w14:textId="2E230743" w:rsidR="00122E2C" w:rsidRPr="000D3729" w:rsidRDefault="00995246" w:rsidP="009D012D">
      <w:pPr>
        <w:pStyle w:val="ListParagraph"/>
        <w:numPr>
          <w:ilvl w:val="0"/>
          <w:numId w:val="1"/>
        </w:numPr>
        <w:spacing w:after="0" w:line="240" w:lineRule="auto"/>
        <w:ind w:hanging="720"/>
        <w:jc w:val="both"/>
        <w:rPr>
          <w:rFonts w:ascii="Garamond" w:hAnsi="Garamond"/>
          <w:b/>
          <w:bCs/>
          <w:sz w:val="22"/>
          <w:szCs w:val="22"/>
        </w:rPr>
      </w:pPr>
      <w:r w:rsidRPr="000D3729">
        <w:rPr>
          <w:rFonts w:ascii="Garamond" w:hAnsi="Garamond"/>
          <w:b/>
          <w:bCs/>
          <w:sz w:val="22"/>
          <w:szCs w:val="22"/>
        </w:rPr>
        <w:lastRenderedPageBreak/>
        <w:t xml:space="preserve">METHODOLOGY </w:t>
      </w:r>
    </w:p>
    <w:p w14:paraId="12C6FC27" w14:textId="77777777" w:rsidR="009D012D" w:rsidRPr="000D3729" w:rsidRDefault="009D012D" w:rsidP="009D012D">
      <w:pPr>
        <w:pStyle w:val="ListParagraph"/>
        <w:spacing w:after="0" w:line="240" w:lineRule="auto"/>
        <w:jc w:val="both"/>
        <w:rPr>
          <w:rFonts w:ascii="Garamond" w:hAnsi="Garamond"/>
          <w:b/>
          <w:bCs/>
          <w:sz w:val="22"/>
          <w:szCs w:val="22"/>
        </w:rPr>
      </w:pPr>
    </w:p>
    <w:p w14:paraId="27EB23C5" w14:textId="77777777" w:rsidR="009D012D" w:rsidRPr="000D3729" w:rsidRDefault="00995246" w:rsidP="009D012D">
      <w:pPr>
        <w:spacing w:after="0" w:line="240" w:lineRule="auto"/>
        <w:ind w:left="720" w:hanging="720"/>
        <w:jc w:val="both"/>
        <w:rPr>
          <w:rFonts w:ascii="Garamond" w:hAnsi="Garamond"/>
          <w:i/>
          <w:iCs/>
          <w:sz w:val="22"/>
          <w:szCs w:val="22"/>
        </w:rPr>
      </w:pPr>
      <w:r w:rsidRPr="000D3729">
        <w:rPr>
          <w:rFonts w:ascii="Garamond" w:hAnsi="Garamond"/>
          <w:i/>
          <w:iCs/>
          <w:sz w:val="22"/>
          <w:szCs w:val="22"/>
        </w:rPr>
        <w:t>2.1</w:t>
      </w:r>
      <w:r w:rsidR="009D012D" w:rsidRPr="000D3729">
        <w:rPr>
          <w:rFonts w:ascii="Garamond" w:hAnsi="Garamond"/>
          <w:i/>
          <w:iCs/>
          <w:sz w:val="22"/>
          <w:szCs w:val="22"/>
        </w:rPr>
        <w:tab/>
      </w:r>
      <w:r w:rsidRPr="000D3729">
        <w:rPr>
          <w:rFonts w:ascii="Garamond" w:hAnsi="Garamond"/>
          <w:i/>
          <w:iCs/>
          <w:sz w:val="22"/>
          <w:szCs w:val="22"/>
        </w:rPr>
        <w:t>Empirical model</w:t>
      </w:r>
    </w:p>
    <w:p w14:paraId="1A6F00CC" w14:textId="41FEDA4B" w:rsidR="00570327" w:rsidRPr="000D3729" w:rsidRDefault="00570327" w:rsidP="009D012D">
      <w:pPr>
        <w:spacing w:after="0" w:line="240" w:lineRule="auto"/>
        <w:ind w:firstLine="720"/>
        <w:jc w:val="both"/>
        <w:rPr>
          <w:rFonts w:ascii="Garamond" w:hAnsi="Garamond"/>
          <w:sz w:val="22"/>
          <w:szCs w:val="22"/>
        </w:rPr>
      </w:pPr>
      <w:r w:rsidRPr="000D3729">
        <w:rPr>
          <w:rFonts w:ascii="Garamond" w:hAnsi="Garamond"/>
          <w:sz w:val="22"/>
          <w:szCs w:val="22"/>
        </w:rPr>
        <w:t xml:space="preserve">This study examines </w:t>
      </w:r>
      <w:r w:rsidR="005B300A" w:rsidRPr="000D3729">
        <w:rPr>
          <w:rFonts w:ascii="Garamond" w:hAnsi="Garamond"/>
          <w:sz w:val="22"/>
          <w:szCs w:val="22"/>
        </w:rPr>
        <w:t xml:space="preserve">how national leadership, entrepreneurship, and technological innovation contribute to </w:t>
      </w:r>
      <w:r w:rsidR="00A50686" w:rsidRPr="000D3729">
        <w:rPr>
          <w:rFonts w:ascii="Garamond" w:hAnsi="Garamond"/>
          <w:sz w:val="22"/>
          <w:szCs w:val="22"/>
        </w:rPr>
        <w:t>shaping</w:t>
      </w:r>
      <w:r w:rsidR="005B300A" w:rsidRPr="000D3729">
        <w:rPr>
          <w:rFonts w:ascii="Garamond" w:hAnsi="Garamond"/>
          <w:sz w:val="22"/>
          <w:szCs w:val="22"/>
        </w:rPr>
        <w:t xml:space="preserve"> the green economy transition in emerging </w:t>
      </w:r>
      <w:r w:rsidR="00BB196D" w:rsidRPr="000D3729">
        <w:rPr>
          <w:rFonts w:ascii="Garamond" w:hAnsi="Garamond"/>
          <w:sz w:val="22"/>
          <w:szCs w:val="22"/>
        </w:rPr>
        <w:t>economies</w:t>
      </w:r>
      <w:r w:rsidR="005B300A" w:rsidRPr="000D3729">
        <w:rPr>
          <w:rFonts w:ascii="Garamond" w:hAnsi="Garamond"/>
          <w:sz w:val="22"/>
          <w:szCs w:val="22"/>
        </w:rPr>
        <w:t xml:space="preserve">. To do so, we adapt the neoclassical </w:t>
      </w:r>
      <w:r w:rsidR="000B0C05" w:rsidRPr="000D3729">
        <w:rPr>
          <w:rFonts w:ascii="Garamond" w:hAnsi="Garamond"/>
          <w:sz w:val="22"/>
          <w:szCs w:val="22"/>
        </w:rPr>
        <w:t xml:space="preserve">Solow’s </w:t>
      </w:r>
      <w:r w:rsidR="005B300A" w:rsidRPr="000D3729">
        <w:rPr>
          <w:rFonts w:ascii="Garamond" w:hAnsi="Garamond"/>
          <w:sz w:val="22"/>
          <w:szCs w:val="22"/>
        </w:rPr>
        <w:t xml:space="preserve">growth </w:t>
      </w:r>
      <w:r w:rsidR="00BB196D" w:rsidRPr="000D3729">
        <w:rPr>
          <w:rFonts w:ascii="Garamond" w:hAnsi="Garamond"/>
          <w:sz w:val="22"/>
          <w:szCs w:val="22"/>
        </w:rPr>
        <w:t xml:space="preserve">model to develop a baseline model for green economic development as presented in </w:t>
      </w:r>
      <w:r w:rsidR="000B0C05" w:rsidRPr="000D3729">
        <w:rPr>
          <w:rFonts w:ascii="Garamond" w:hAnsi="Garamond"/>
          <w:sz w:val="22"/>
          <w:szCs w:val="22"/>
        </w:rPr>
        <w:t>E</w:t>
      </w:r>
      <w:r w:rsidR="00BB196D" w:rsidRPr="000D3729">
        <w:rPr>
          <w:rFonts w:ascii="Garamond" w:hAnsi="Garamond"/>
          <w:sz w:val="22"/>
          <w:szCs w:val="22"/>
        </w:rPr>
        <w:t>quation (1):</w:t>
      </w:r>
    </w:p>
    <w:p w14:paraId="42AC003D" w14:textId="77777777" w:rsidR="009D012D" w:rsidRPr="000D3729" w:rsidRDefault="009D012D" w:rsidP="009D012D">
      <w:pPr>
        <w:spacing w:after="0" w:line="240" w:lineRule="auto"/>
        <w:ind w:firstLine="720"/>
        <w:jc w:val="both"/>
        <w:rPr>
          <w:rFonts w:ascii="Garamond" w:hAnsi="Garamond"/>
          <w:i/>
          <w:iCs/>
          <w:sz w:val="22"/>
          <w:szCs w:val="22"/>
        </w:rPr>
      </w:pPr>
    </w:p>
    <w:p w14:paraId="3BEB00C3" w14:textId="256B173C" w:rsidR="006F5B8D" w:rsidRPr="000D3729" w:rsidRDefault="003B710B" w:rsidP="0027758B">
      <w:pPr>
        <w:spacing w:after="0" w:line="240" w:lineRule="auto"/>
        <w:jc w:val="both"/>
        <w:rPr>
          <w:rFonts w:ascii="Garamond" w:eastAsiaTheme="minorEastAsia"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3</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m:rPr>
              <m:sty m:val="p"/>
            </m:rPr>
            <w:rPr>
              <w:rFonts w:ascii="Cambria Math" w:eastAsiaTheme="minorEastAsia" w:hAnsi="Cambria Math"/>
              <w:sz w:val="22"/>
              <w:szCs w:val="22"/>
            </w:rPr>
            <w:br/>
          </m:r>
        </m:oMath>
      </m:oMathPara>
      <w:r w:rsidR="005B4B81" w:rsidRPr="000D3729">
        <w:rPr>
          <w:rFonts w:ascii="Garamond" w:eastAsiaTheme="minorEastAsia" w:hAnsi="Garamond"/>
          <w:i/>
          <w:sz w:val="22"/>
          <w:szCs w:val="22"/>
        </w:rPr>
        <w:t xml:space="preserve"> </w:t>
      </w:r>
      <w:r w:rsidR="005B4B81" w:rsidRPr="000D3729">
        <w:rPr>
          <w:rFonts w:ascii="Garamond" w:eastAsiaTheme="minorEastAsia" w:hAnsi="Garamond"/>
          <w:iCs/>
          <w:sz w:val="22"/>
          <w:szCs w:val="22"/>
        </w:rPr>
        <w:t xml:space="preserve">                  </w:t>
      </w:r>
      <m:oMath>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5</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lnPG</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6</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lnCAP</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μ</m:t>
            </m:r>
          </m:e>
          <m:sub>
            <m:r>
              <w:rPr>
                <w:rFonts w:ascii="Cambria Math" w:eastAsiaTheme="minorEastAsia" w:hAnsi="Cambria Math"/>
                <w:sz w:val="22"/>
                <w:szCs w:val="22"/>
              </w:rPr>
              <m:t>i</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λ</m:t>
            </m:r>
          </m:e>
          <m:sub>
            <m:r>
              <w:rPr>
                <w:rFonts w:ascii="Cambria Math" w:eastAsiaTheme="minorEastAsia" w:hAnsi="Cambria Math"/>
                <w:sz w:val="22"/>
                <w:szCs w:val="22"/>
              </w:rPr>
              <m:t>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r>
          <w:rPr>
            <w:rFonts w:ascii="Cambria Math" w:eastAsiaTheme="minorEastAsia" w:hAnsi="Cambria Math"/>
            <w:sz w:val="22"/>
            <w:szCs w:val="22"/>
          </w:rPr>
          <m:t xml:space="preserve">                                                                         (1)</m:t>
        </m:r>
      </m:oMath>
      <w:r w:rsidR="00D70435" w:rsidRPr="000D3729">
        <w:rPr>
          <w:rFonts w:ascii="Garamond" w:eastAsiaTheme="minorEastAsia" w:hAnsi="Garamond"/>
          <w:sz w:val="22"/>
          <w:szCs w:val="22"/>
        </w:rPr>
        <w:t xml:space="preserve">                                     </w:t>
      </w:r>
    </w:p>
    <w:p w14:paraId="0C70A4AA" w14:textId="77777777" w:rsidR="009D012D" w:rsidRPr="000D3729" w:rsidRDefault="009D012D" w:rsidP="0027758B">
      <w:pPr>
        <w:spacing w:after="0" w:line="240" w:lineRule="auto"/>
        <w:jc w:val="both"/>
        <w:rPr>
          <w:rFonts w:ascii="Garamond" w:hAnsi="Garamond"/>
          <w:sz w:val="22"/>
          <w:szCs w:val="22"/>
        </w:rPr>
      </w:pPr>
    </w:p>
    <w:p w14:paraId="33190F03" w14:textId="31295CCF" w:rsidR="002557D6" w:rsidRPr="000D3729" w:rsidRDefault="009D012D" w:rsidP="0027758B">
      <w:pPr>
        <w:spacing w:after="0" w:line="240" w:lineRule="auto"/>
        <w:jc w:val="both"/>
        <w:rPr>
          <w:rFonts w:ascii="Garamond" w:eastAsiaTheme="minorEastAsia" w:hAnsi="Garamond"/>
          <w:sz w:val="22"/>
          <w:szCs w:val="22"/>
        </w:rPr>
      </w:pPr>
      <w:r w:rsidRPr="000D3729">
        <w:rPr>
          <w:rFonts w:ascii="Garamond" w:hAnsi="Garamond"/>
          <w:sz w:val="22"/>
          <w:szCs w:val="22"/>
        </w:rPr>
        <w:t>w</w:t>
      </w:r>
      <w:r w:rsidR="00D70435" w:rsidRPr="000D3729">
        <w:rPr>
          <w:rFonts w:ascii="Garamond" w:hAnsi="Garamond"/>
          <w:sz w:val="22"/>
          <w:szCs w:val="22"/>
        </w:rPr>
        <w:t>here ln represents the natural logarithm</w:t>
      </w:r>
      <w:r w:rsidR="00A314A4" w:rsidRPr="000D3729">
        <w:rPr>
          <w:rFonts w:ascii="Garamond" w:hAnsi="Garamond"/>
          <w:sz w:val="22"/>
          <w:szCs w:val="22"/>
        </w:rPr>
        <w:t xml:space="preserve"> and</w:t>
      </w:r>
      <w:r w:rsidR="00D70435" w:rsidRPr="000D3729">
        <w:rPr>
          <w:rFonts w:ascii="Garamond" w:hAnsi="Garamond"/>
          <w:sz w:val="22"/>
          <w:szCs w:val="22"/>
        </w:rPr>
        <w:t xml:space="preserve"> </w:t>
      </w:r>
      <m:oMath>
        <m:sSub>
          <m:sSubPr>
            <m:ctrlPr>
              <w:rPr>
                <w:rFonts w:ascii="Cambria Math" w:eastAsiaTheme="minorEastAsia" w:hAnsi="Cambria Math"/>
                <w:i/>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oMath>
      <w:r w:rsidR="005B4B81" w:rsidRPr="000D3729">
        <w:rPr>
          <w:rFonts w:ascii="Garamond" w:eastAsiaTheme="minorEastAsia" w:hAnsi="Garamond"/>
          <w:sz w:val="22"/>
          <w:szCs w:val="22"/>
        </w:rPr>
        <w:t xml:space="preserve"> is the error term</w:t>
      </w:r>
      <w:r w:rsidR="00A314A4" w:rsidRPr="000D3729">
        <w:rPr>
          <w:rFonts w:ascii="Garamond" w:eastAsiaTheme="minorEastAsia" w:hAnsi="Garamond"/>
          <w:sz w:val="22"/>
          <w:szCs w:val="22"/>
        </w:rPr>
        <w:t xml:space="preserve"> while </w:t>
      </w:r>
      <m:oMath>
        <m:sSub>
          <m:sSubPr>
            <m:ctrlPr>
              <w:rPr>
                <w:rFonts w:ascii="Cambria Math" w:eastAsiaTheme="minorEastAsia" w:hAnsi="Cambria Math"/>
                <w:i/>
                <w:sz w:val="22"/>
                <w:szCs w:val="22"/>
              </w:rPr>
            </m:ctrlPr>
          </m:sSubPr>
          <m:e>
            <m:r>
              <w:rPr>
                <w:rFonts w:ascii="Cambria Math" w:eastAsiaTheme="minorEastAsia" w:hAnsi="Cambria Math"/>
                <w:sz w:val="22"/>
                <w:szCs w:val="22"/>
              </w:rPr>
              <m:t>μ</m:t>
            </m:r>
          </m:e>
          <m:sub>
            <m:r>
              <w:rPr>
                <w:rFonts w:ascii="Cambria Math" w:eastAsiaTheme="minorEastAsia" w:hAnsi="Cambria Math"/>
                <w:sz w:val="22"/>
                <w:szCs w:val="22"/>
              </w:rPr>
              <m:t>i</m:t>
            </m:r>
          </m:sub>
        </m:sSub>
      </m:oMath>
      <w:r w:rsidR="00A314A4" w:rsidRPr="000D3729">
        <w:rPr>
          <w:rFonts w:ascii="Garamond" w:eastAsiaTheme="minorEastAsia" w:hAnsi="Garamond"/>
          <w:sz w:val="22"/>
          <w:szCs w:val="22"/>
        </w:rPr>
        <w:t xml:space="preserve"> and </w:t>
      </w:r>
      <m:oMath>
        <m:sSub>
          <m:sSubPr>
            <m:ctrlPr>
              <w:rPr>
                <w:rFonts w:ascii="Cambria Math" w:eastAsiaTheme="minorEastAsia" w:hAnsi="Cambria Math"/>
                <w:i/>
                <w:sz w:val="22"/>
                <w:szCs w:val="22"/>
              </w:rPr>
            </m:ctrlPr>
          </m:sSubPr>
          <m:e>
            <m:r>
              <w:rPr>
                <w:rFonts w:ascii="Cambria Math" w:eastAsiaTheme="minorEastAsia" w:hAnsi="Cambria Math"/>
                <w:sz w:val="22"/>
                <w:szCs w:val="22"/>
              </w:rPr>
              <m:t>λ</m:t>
            </m:r>
          </m:e>
          <m:sub>
            <m:r>
              <w:rPr>
                <w:rFonts w:ascii="Cambria Math" w:eastAsiaTheme="minorEastAsia" w:hAnsi="Cambria Math"/>
                <w:sz w:val="22"/>
                <w:szCs w:val="22"/>
              </w:rPr>
              <m:t>t</m:t>
            </m:r>
          </m:sub>
        </m:sSub>
      </m:oMath>
      <w:r w:rsidR="00A314A4" w:rsidRPr="000D3729">
        <w:rPr>
          <w:rFonts w:ascii="Garamond" w:eastAsiaTheme="minorEastAsia" w:hAnsi="Garamond"/>
          <w:sz w:val="22"/>
          <w:szCs w:val="22"/>
        </w:rPr>
        <w:t xml:space="preserve"> is the country- and time-specific effects, respectively</w:t>
      </w:r>
      <w:r w:rsidR="00C82F32" w:rsidRPr="000D3729">
        <w:rPr>
          <w:rFonts w:ascii="Garamond" w:eastAsiaTheme="minorEastAsia" w:hAnsi="Garamond"/>
          <w:sz w:val="22"/>
          <w:szCs w:val="22"/>
        </w:rPr>
        <w:t>.</w:t>
      </w:r>
      <w:r w:rsidR="005B4B81" w:rsidRPr="000D3729">
        <w:rPr>
          <w:rFonts w:ascii="Garamond" w:eastAsiaTheme="minorEastAsia" w:hAnsi="Garamond"/>
          <w:sz w:val="22"/>
          <w:szCs w:val="22"/>
        </w:rPr>
        <w:t xml:space="preserve"> </w:t>
      </w: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m:t>
            </m:r>
          </m:sub>
        </m:sSub>
      </m:oMath>
      <w:r w:rsidR="00E16EC6" w:rsidRPr="000D3729">
        <w:rPr>
          <w:rFonts w:ascii="Garamond" w:eastAsiaTheme="minorEastAsia" w:hAnsi="Garamond"/>
          <w:sz w:val="22"/>
          <w:szCs w:val="22"/>
        </w:rPr>
        <w:t xml:space="preserve"> denotes green economy</w:t>
      </w:r>
      <w:r w:rsidR="00D93BEE" w:rsidRPr="000D3729">
        <w:rPr>
          <w:rFonts w:ascii="Garamond" w:eastAsiaTheme="minorEastAsia" w:hAnsi="Garamond"/>
          <w:sz w:val="22"/>
          <w:szCs w:val="22"/>
        </w:rPr>
        <w:t>,</w:t>
      </w:r>
      <w:r w:rsidR="00515D4E" w:rsidRPr="000D3729">
        <w:rPr>
          <w:rFonts w:ascii="Garamond" w:eastAsiaTheme="minorEastAsia" w:hAnsi="Garamond"/>
          <w:sz w:val="22"/>
          <w:szCs w:val="22"/>
        </w:rPr>
        <w:t xml:space="preserve"> while </w:t>
      </w: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oMath>
      <w:r w:rsidR="00515D4E" w:rsidRPr="000D3729">
        <w:rPr>
          <w:rFonts w:ascii="Garamond" w:eastAsiaTheme="minorEastAsia" w:hAnsi="Garamond"/>
          <w:sz w:val="22"/>
          <w:szCs w:val="22"/>
        </w:rPr>
        <w:t xml:space="preserve"> </w:t>
      </w:r>
      <w:r w:rsidR="000015DD" w:rsidRPr="000D3729">
        <w:rPr>
          <w:rFonts w:ascii="Garamond" w:eastAsiaTheme="minorEastAsia" w:hAnsi="Garamond"/>
          <w:sz w:val="22"/>
          <w:szCs w:val="22"/>
        </w:rPr>
        <w:t>represents</w:t>
      </w:r>
      <w:r w:rsidR="00E16EC6" w:rsidRPr="000D3729">
        <w:rPr>
          <w:rFonts w:ascii="Garamond" w:eastAsiaTheme="minorEastAsia" w:hAnsi="Garamond"/>
          <w:sz w:val="22"/>
          <w:szCs w:val="22"/>
        </w:rPr>
        <w:t xml:space="preserve"> the</w:t>
      </w:r>
      <w:r w:rsidR="00515D4E" w:rsidRPr="000D3729">
        <w:rPr>
          <w:rFonts w:ascii="Garamond" w:eastAsiaTheme="minorEastAsia" w:hAnsi="Garamond"/>
          <w:sz w:val="22"/>
          <w:szCs w:val="22"/>
        </w:rPr>
        <w:t xml:space="preserve"> one-</w:t>
      </w:r>
      <w:r w:rsidR="000015DD" w:rsidRPr="000D3729">
        <w:rPr>
          <w:rFonts w:ascii="Garamond" w:eastAsiaTheme="minorEastAsia" w:hAnsi="Garamond"/>
          <w:sz w:val="22"/>
          <w:szCs w:val="22"/>
        </w:rPr>
        <w:t>period lag of the green economy</w:t>
      </w:r>
      <w:r w:rsidR="00AF59E1" w:rsidRPr="000D3729">
        <w:rPr>
          <w:rFonts w:ascii="Garamond" w:eastAsiaTheme="minorEastAsia" w:hAnsi="Garamond"/>
          <w:sz w:val="22"/>
          <w:szCs w:val="22"/>
        </w:rPr>
        <w:t>.</w:t>
      </w:r>
      <w:r w:rsidR="009A28B0" w:rsidRPr="000D3729">
        <w:rPr>
          <w:rFonts w:ascii="Garamond" w:eastAsiaTheme="minorEastAsia" w:hAnsi="Garamond"/>
          <w:sz w:val="22"/>
          <w:szCs w:val="22"/>
        </w:rPr>
        <w:t xml:space="preserve">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oMath>
      <w:r w:rsidR="00E16EC6" w:rsidRPr="000D3729">
        <w:rPr>
          <w:rFonts w:ascii="Garamond" w:eastAsiaTheme="minorEastAsia" w:hAnsi="Garamond"/>
          <w:sz w:val="22"/>
          <w:szCs w:val="22"/>
        </w:rPr>
        <w:t xml:space="preserve">,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oMath>
      <w:r w:rsidR="00E16EC6" w:rsidRPr="000D3729">
        <w:rPr>
          <w:rFonts w:ascii="Garamond" w:eastAsiaTheme="minorEastAsia" w:hAnsi="Garamond"/>
          <w:sz w:val="22"/>
          <w:szCs w:val="22"/>
        </w:rPr>
        <w:t xml:space="preserve">, and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oMath>
      <w:r w:rsidR="000B0C05" w:rsidRPr="000D3729">
        <w:rPr>
          <w:rFonts w:ascii="Garamond" w:eastAsiaTheme="minorEastAsia" w:hAnsi="Garamond"/>
          <w:sz w:val="22"/>
          <w:szCs w:val="22"/>
        </w:rPr>
        <w:t xml:space="preserve"> represent</w:t>
      </w:r>
      <w:r w:rsidR="005E362B" w:rsidRPr="000D3729">
        <w:rPr>
          <w:rFonts w:ascii="Garamond" w:eastAsiaTheme="minorEastAsia" w:hAnsi="Garamond"/>
          <w:sz w:val="22"/>
          <w:szCs w:val="22"/>
        </w:rPr>
        <w:t xml:space="preserve"> </w:t>
      </w:r>
      <w:r w:rsidR="000B0C05" w:rsidRPr="000D3729">
        <w:rPr>
          <w:rFonts w:ascii="Garamond" w:eastAsiaTheme="minorEastAsia" w:hAnsi="Garamond"/>
          <w:sz w:val="22"/>
          <w:szCs w:val="22"/>
        </w:rPr>
        <w:t xml:space="preserve">the </w:t>
      </w:r>
      <w:r w:rsidR="005E362B" w:rsidRPr="000D3729">
        <w:rPr>
          <w:rFonts w:ascii="Garamond" w:eastAsiaTheme="minorEastAsia" w:hAnsi="Garamond"/>
          <w:sz w:val="22"/>
          <w:szCs w:val="22"/>
        </w:rPr>
        <w:t>national leadership quality,</w:t>
      </w:r>
      <w:r w:rsidR="007F76D4" w:rsidRPr="000D3729">
        <w:rPr>
          <w:rFonts w:ascii="Garamond" w:eastAsiaTheme="minorEastAsia" w:hAnsi="Garamond"/>
          <w:sz w:val="22"/>
          <w:szCs w:val="22"/>
        </w:rPr>
        <w:t xml:space="preserve"> </w:t>
      </w:r>
      <w:r w:rsidR="005E362B" w:rsidRPr="000D3729">
        <w:rPr>
          <w:rFonts w:ascii="Garamond" w:eastAsiaTheme="minorEastAsia" w:hAnsi="Garamond"/>
          <w:sz w:val="22"/>
          <w:szCs w:val="22"/>
        </w:rPr>
        <w:t>entrepreneurship, and technological innovation</w:t>
      </w:r>
      <w:r w:rsidR="002557D6" w:rsidRPr="000D3729">
        <w:rPr>
          <w:rFonts w:ascii="Garamond" w:eastAsiaTheme="minorEastAsia" w:hAnsi="Garamond"/>
          <w:sz w:val="22"/>
          <w:szCs w:val="22"/>
        </w:rPr>
        <w:t>, respectively</w:t>
      </w:r>
      <w:r w:rsidR="00EA2179" w:rsidRPr="000D3729">
        <w:rPr>
          <w:rFonts w:ascii="Garamond" w:eastAsiaTheme="minorEastAsia" w:hAnsi="Garamond"/>
          <w:sz w:val="22"/>
          <w:szCs w:val="22"/>
        </w:rPr>
        <w:t>,</w:t>
      </w:r>
      <w:r w:rsidR="000B0C05" w:rsidRPr="000D3729">
        <w:rPr>
          <w:rFonts w:ascii="Garamond" w:eastAsiaTheme="minorEastAsia" w:hAnsi="Garamond"/>
          <w:sz w:val="22"/>
          <w:szCs w:val="22"/>
        </w:rPr>
        <w:t xml:space="preserve"> which are the core explanatory variables in the </w:t>
      </w:r>
      <w:r w:rsidR="00A314A4" w:rsidRPr="000D3729">
        <w:rPr>
          <w:rFonts w:ascii="Garamond" w:eastAsiaTheme="minorEastAsia" w:hAnsi="Garamond"/>
          <w:sz w:val="22"/>
          <w:szCs w:val="22"/>
        </w:rPr>
        <w:t>present</w:t>
      </w:r>
      <w:r w:rsidR="000B0C05" w:rsidRPr="000D3729">
        <w:rPr>
          <w:rFonts w:ascii="Garamond" w:eastAsiaTheme="minorEastAsia" w:hAnsi="Garamond"/>
          <w:sz w:val="22"/>
          <w:szCs w:val="22"/>
        </w:rPr>
        <w:t xml:space="preserve"> study</w:t>
      </w:r>
      <w:r w:rsidR="005E362B" w:rsidRPr="000D3729">
        <w:rPr>
          <w:rFonts w:ascii="Garamond" w:eastAsiaTheme="minorEastAsia" w:hAnsi="Garamond"/>
          <w:sz w:val="22"/>
          <w:szCs w:val="22"/>
        </w:rPr>
        <w:t>.</w:t>
      </w:r>
      <w:r w:rsidR="007F1D5A" w:rsidRPr="000D3729">
        <w:rPr>
          <w:rFonts w:ascii="Garamond" w:eastAsiaTheme="minorEastAsia" w:hAnsi="Garamond"/>
          <w:sz w:val="22"/>
          <w:szCs w:val="22"/>
        </w:rPr>
        <w:t xml:space="preserve"> </w:t>
      </w:r>
      <w:r w:rsidR="00EA2179" w:rsidRPr="000D3729">
        <w:rPr>
          <w:rFonts w:ascii="Garamond" w:eastAsiaTheme="minorEastAsia" w:hAnsi="Garamond"/>
          <w:sz w:val="22"/>
          <w:szCs w:val="22"/>
        </w:rPr>
        <w:t>However,</w:t>
      </w:r>
      <w:r w:rsidR="00A314A4" w:rsidRPr="000D3729">
        <w:rPr>
          <w:rFonts w:ascii="Garamond" w:eastAsiaTheme="minorEastAsia" w:hAnsi="Garamond"/>
          <w:sz w:val="22"/>
          <w:szCs w:val="22"/>
        </w:rPr>
        <w:t xml:space="preserve"> </w:t>
      </w:r>
      <w:r w:rsidR="005B4B81" w:rsidRPr="000D3729">
        <w:rPr>
          <w:rFonts w:ascii="Garamond" w:hAnsi="Garamond"/>
          <w:sz w:val="22"/>
          <w:szCs w:val="22"/>
        </w:rPr>
        <w:t>population growth</w:t>
      </w:r>
      <w:r w:rsidR="00EA2179" w:rsidRPr="000D3729">
        <w:rPr>
          <w:rFonts w:ascii="Garamond" w:hAnsi="Garamond"/>
          <w:sz w:val="22"/>
          <w:szCs w:val="22"/>
        </w:rPr>
        <w:t xml:space="preserve"> </w:t>
      </w:r>
      <m:oMath>
        <m:d>
          <m:dPr>
            <m:ctrlPr>
              <w:rPr>
                <w:rFonts w:ascii="Cambria Math" w:hAnsi="Cambria Math"/>
                <w:i/>
                <w:sz w:val="22"/>
                <w:szCs w:val="22"/>
              </w:rPr>
            </m:ctrlPr>
          </m:dPr>
          <m:e>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lnPG</m:t>
                </m:r>
                <m:ctrlPr>
                  <w:rPr>
                    <w:rFonts w:ascii="Cambria Math" w:eastAsiaTheme="minorEastAsia" w:hAnsi="Cambria Math"/>
                    <w:iCs/>
                    <w:sz w:val="22"/>
                    <w:szCs w:val="22"/>
                  </w:rPr>
                </m:ctrlPr>
              </m:e>
              <m:sub>
                <m:r>
                  <w:rPr>
                    <w:rFonts w:ascii="Cambria Math" w:eastAsiaTheme="minorEastAsia" w:hAnsi="Cambria Math"/>
                    <w:sz w:val="22"/>
                    <w:szCs w:val="22"/>
                  </w:rPr>
                  <m:t>it</m:t>
                </m:r>
              </m:sub>
            </m:sSub>
          </m:e>
        </m:d>
      </m:oMath>
      <w:r w:rsidR="005B4B81" w:rsidRPr="000D3729">
        <w:rPr>
          <w:rFonts w:ascii="Garamond" w:hAnsi="Garamond"/>
          <w:sz w:val="22"/>
          <w:szCs w:val="22"/>
        </w:rPr>
        <w:t xml:space="preserve"> and capital stock</w:t>
      </w:r>
      <w:r w:rsidR="00EA2179" w:rsidRPr="000D3729">
        <w:rPr>
          <w:rFonts w:ascii="Garamond" w:hAnsi="Garamond"/>
          <w:sz w:val="22"/>
          <w:szCs w:val="22"/>
        </w:rPr>
        <w:t xml:space="preserve"> </w:t>
      </w:r>
      <m:oMath>
        <m:d>
          <m:dPr>
            <m:ctrlPr>
              <w:rPr>
                <w:rFonts w:ascii="Cambria Math" w:hAnsi="Cambria Math"/>
                <w:i/>
                <w:sz w:val="22"/>
                <w:szCs w:val="22"/>
              </w:rPr>
            </m:ctrlPr>
          </m:dPr>
          <m:e>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lnCAP</m:t>
                </m:r>
                <m:ctrlPr>
                  <w:rPr>
                    <w:rFonts w:ascii="Cambria Math" w:eastAsiaTheme="minorEastAsia" w:hAnsi="Cambria Math"/>
                    <w:iCs/>
                    <w:sz w:val="22"/>
                    <w:szCs w:val="22"/>
                  </w:rPr>
                </m:ctrlPr>
              </m:e>
              <m:sub>
                <m:r>
                  <w:rPr>
                    <w:rFonts w:ascii="Cambria Math" w:eastAsiaTheme="minorEastAsia" w:hAnsi="Cambria Math"/>
                    <w:sz w:val="22"/>
                    <w:szCs w:val="22"/>
                  </w:rPr>
                  <m:t>it</m:t>
                </m:r>
              </m:sub>
            </m:sSub>
          </m:e>
        </m:d>
      </m:oMath>
      <w:r w:rsidR="00EA2179" w:rsidRPr="000D3729">
        <w:rPr>
          <w:rFonts w:ascii="Garamond" w:eastAsiaTheme="minorEastAsia" w:hAnsi="Garamond"/>
          <w:sz w:val="22"/>
          <w:szCs w:val="22"/>
        </w:rPr>
        <w:t xml:space="preserve"> are the control variables as </w:t>
      </w:r>
      <w:r w:rsidR="00A314A4" w:rsidRPr="000D3729">
        <w:rPr>
          <w:rFonts w:ascii="Garamond" w:eastAsiaTheme="minorEastAsia" w:hAnsi="Garamond"/>
          <w:sz w:val="22"/>
          <w:szCs w:val="22"/>
        </w:rPr>
        <w:t>governed in</w:t>
      </w:r>
      <w:r w:rsidR="00EA2179" w:rsidRPr="000D3729">
        <w:rPr>
          <w:rFonts w:ascii="Garamond" w:eastAsiaTheme="minorEastAsia" w:hAnsi="Garamond"/>
          <w:sz w:val="22"/>
          <w:szCs w:val="22"/>
        </w:rPr>
        <w:t xml:space="preserve"> Solow’s growth </w:t>
      </w:r>
      <w:r w:rsidR="00A314A4" w:rsidRPr="000D3729">
        <w:rPr>
          <w:rFonts w:ascii="Garamond" w:eastAsiaTheme="minorEastAsia" w:hAnsi="Garamond"/>
          <w:sz w:val="22"/>
          <w:szCs w:val="22"/>
        </w:rPr>
        <w:t>theory</w:t>
      </w:r>
      <w:r w:rsidR="005B4B81" w:rsidRPr="000D3729">
        <w:rPr>
          <w:rFonts w:ascii="Garamond" w:hAnsi="Garamond"/>
          <w:sz w:val="22"/>
          <w:szCs w:val="22"/>
        </w:rPr>
        <w:t xml:space="preserve">. </w:t>
      </w:r>
      <w:r w:rsidR="005B4B81" w:rsidRPr="000D3729">
        <w:rPr>
          <w:rFonts w:ascii="Garamond" w:eastAsiaTheme="minorEastAsia" w:hAnsi="Garamond"/>
          <w:sz w:val="22"/>
          <w:szCs w:val="22"/>
        </w:rPr>
        <w:t xml:space="preserve"> </w:t>
      </w:r>
    </w:p>
    <w:p w14:paraId="26BC168C" w14:textId="6B6DBBD5" w:rsidR="00BE5AE3" w:rsidRPr="000D3729" w:rsidRDefault="000B0C05" w:rsidP="00E3699E">
      <w:pPr>
        <w:spacing w:after="0" w:line="240" w:lineRule="auto"/>
        <w:ind w:firstLine="720"/>
        <w:jc w:val="both"/>
        <w:rPr>
          <w:rFonts w:ascii="Garamond" w:hAnsi="Garamond"/>
          <w:sz w:val="22"/>
          <w:szCs w:val="22"/>
        </w:rPr>
      </w:pPr>
      <w:r w:rsidRPr="000D3729">
        <w:rPr>
          <w:rFonts w:ascii="Garamond" w:eastAsiaTheme="minorEastAsia" w:hAnsi="Garamond"/>
          <w:sz w:val="22"/>
          <w:szCs w:val="22"/>
        </w:rPr>
        <w:t>Following Tang and Lim (2024)</w:t>
      </w:r>
      <w:r w:rsidR="00650DCC" w:rsidRPr="000D3729">
        <w:rPr>
          <w:rFonts w:ascii="Garamond" w:eastAsiaTheme="minorEastAsia" w:hAnsi="Garamond"/>
          <w:sz w:val="22"/>
          <w:szCs w:val="22"/>
        </w:rPr>
        <w:t xml:space="preserve"> and Tang (2023)</w:t>
      </w:r>
      <w:r w:rsidRPr="000D3729">
        <w:rPr>
          <w:rFonts w:ascii="Garamond" w:eastAsiaTheme="minorEastAsia" w:hAnsi="Garamond"/>
          <w:sz w:val="22"/>
          <w:szCs w:val="22"/>
        </w:rPr>
        <w:t>,</w:t>
      </w:r>
      <w:r w:rsidR="002557D6" w:rsidRPr="000D3729">
        <w:rPr>
          <w:rFonts w:ascii="Garamond" w:eastAsiaTheme="minorEastAsia" w:hAnsi="Garamond"/>
          <w:sz w:val="22"/>
          <w:szCs w:val="22"/>
        </w:rPr>
        <w:t xml:space="preserve"> </w:t>
      </w:r>
      <w:r w:rsidRPr="000D3729">
        <w:rPr>
          <w:rFonts w:ascii="Garamond" w:eastAsiaTheme="minorEastAsia" w:hAnsi="Garamond"/>
          <w:sz w:val="22"/>
          <w:szCs w:val="22"/>
        </w:rPr>
        <w:t xml:space="preserve">we construct </w:t>
      </w:r>
      <w:r w:rsidR="00C92920" w:rsidRPr="000D3729">
        <w:rPr>
          <w:rFonts w:ascii="Garamond" w:eastAsiaTheme="minorEastAsia" w:hAnsi="Garamond"/>
          <w:sz w:val="22"/>
          <w:szCs w:val="22"/>
        </w:rPr>
        <w:t>a</w:t>
      </w:r>
      <w:r w:rsidR="002557D6" w:rsidRPr="000D3729">
        <w:rPr>
          <w:rFonts w:ascii="Garamond" w:eastAsiaTheme="minorEastAsia" w:hAnsi="Garamond"/>
          <w:sz w:val="22"/>
          <w:szCs w:val="22"/>
        </w:rPr>
        <w:t xml:space="preserve"> composite </w:t>
      </w:r>
      <w:r w:rsidR="00C92920" w:rsidRPr="000D3729">
        <w:rPr>
          <w:rFonts w:ascii="Garamond" w:eastAsiaTheme="minorEastAsia" w:hAnsi="Garamond"/>
          <w:sz w:val="22"/>
          <w:szCs w:val="22"/>
        </w:rPr>
        <w:t>index</w:t>
      </w:r>
      <w:r w:rsidR="002557D6" w:rsidRPr="000D3729">
        <w:rPr>
          <w:rFonts w:ascii="Garamond" w:eastAsiaTheme="minorEastAsia" w:hAnsi="Garamond"/>
          <w:sz w:val="22"/>
          <w:szCs w:val="22"/>
        </w:rPr>
        <w:t xml:space="preserve"> </w:t>
      </w:r>
      <w:r w:rsidRPr="000D3729">
        <w:rPr>
          <w:rFonts w:ascii="Garamond" w:eastAsiaTheme="minorEastAsia" w:hAnsi="Garamond"/>
          <w:sz w:val="22"/>
          <w:szCs w:val="22"/>
        </w:rPr>
        <w:t>for the national leadership quality by integrating</w:t>
      </w:r>
      <w:r w:rsidR="00C92920" w:rsidRPr="000D3729">
        <w:rPr>
          <w:rFonts w:ascii="Garamond" w:eastAsiaTheme="minorEastAsia" w:hAnsi="Garamond"/>
          <w:sz w:val="22"/>
          <w:szCs w:val="22"/>
        </w:rPr>
        <w:t xml:space="preserve"> </w:t>
      </w:r>
      <w:r w:rsidRPr="000D3729">
        <w:rPr>
          <w:rFonts w:ascii="Garamond" w:eastAsiaTheme="minorEastAsia" w:hAnsi="Garamond"/>
          <w:sz w:val="22"/>
          <w:szCs w:val="22"/>
        </w:rPr>
        <w:t xml:space="preserve">four governance and institutional factors, such as </w:t>
      </w:r>
      <w:r w:rsidR="008B4972" w:rsidRPr="000D3729">
        <w:rPr>
          <w:rFonts w:ascii="Garamond" w:eastAsiaTheme="minorEastAsia" w:hAnsi="Garamond"/>
          <w:sz w:val="22"/>
          <w:szCs w:val="22"/>
        </w:rPr>
        <w:t>(</w:t>
      </w:r>
      <w:proofErr w:type="spellStart"/>
      <w:r w:rsidR="00C92920" w:rsidRPr="000D3729">
        <w:rPr>
          <w:rFonts w:ascii="Garamond" w:eastAsiaTheme="minorEastAsia" w:hAnsi="Garamond"/>
          <w:sz w:val="22"/>
          <w:szCs w:val="22"/>
        </w:rPr>
        <w:t>i</w:t>
      </w:r>
      <w:proofErr w:type="spellEnd"/>
      <w:r w:rsidR="008B4972" w:rsidRPr="000D3729">
        <w:rPr>
          <w:rFonts w:ascii="Garamond" w:eastAsiaTheme="minorEastAsia" w:hAnsi="Garamond"/>
          <w:sz w:val="22"/>
          <w:szCs w:val="22"/>
        </w:rPr>
        <w:t>)</w:t>
      </w:r>
      <w:r w:rsidR="00C92920" w:rsidRPr="000D3729">
        <w:rPr>
          <w:rFonts w:ascii="Garamond" w:eastAsiaTheme="minorEastAsia" w:hAnsi="Garamond"/>
          <w:iCs/>
          <w:sz w:val="22"/>
          <w:szCs w:val="22"/>
        </w:rPr>
        <w:t xml:space="preserve"> </w:t>
      </w:r>
      <w:r w:rsidR="00C92920" w:rsidRPr="000D3729">
        <w:rPr>
          <w:rFonts w:ascii="Garamond" w:hAnsi="Garamond"/>
          <w:sz w:val="22"/>
          <w:szCs w:val="22"/>
        </w:rPr>
        <w:t>control of corruption, (ii) political stability, (iii) government effectiveness, and (iv) voice and accountability</w:t>
      </w:r>
      <w:r w:rsidRPr="000D3729">
        <w:rPr>
          <w:rFonts w:ascii="Garamond" w:hAnsi="Garamond"/>
          <w:sz w:val="22"/>
          <w:szCs w:val="22"/>
        </w:rPr>
        <w:t xml:space="preserve">, </w:t>
      </w:r>
      <w:bookmarkStart w:id="1" w:name="_Hlk205790879"/>
      <w:r w:rsidRPr="000D3729">
        <w:rPr>
          <w:rFonts w:ascii="Garamond" w:hAnsi="Garamond"/>
          <w:sz w:val="22"/>
          <w:szCs w:val="22"/>
        </w:rPr>
        <w:t>using the</w:t>
      </w:r>
      <w:r w:rsidR="007B59F5" w:rsidRPr="000D3729">
        <w:rPr>
          <w:rFonts w:ascii="Garamond" w:hAnsi="Garamond"/>
          <w:sz w:val="22"/>
          <w:szCs w:val="22"/>
        </w:rPr>
        <w:t xml:space="preserve"> principal component analysis</w:t>
      </w:r>
      <w:r w:rsidRPr="000D3729">
        <w:rPr>
          <w:rFonts w:ascii="Garamond" w:hAnsi="Garamond"/>
          <w:sz w:val="22"/>
          <w:szCs w:val="22"/>
        </w:rPr>
        <w:t xml:space="preserve"> </w:t>
      </w:r>
      <w:r w:rsidR="007B59F5" w:rsidRPr="000D3729">
        <w:rPr>
          <w:rFonts w:ascii="Garamond" w:hAnsi="Garamond"/>
          <w:sz w:val="22"/>
          <w:szCs w:val="22"/>
        </w:rPr>
        <w:t>(</w:t>
      </w:r>
      <w:r w:rsidRPr="000D3729">
        <w:rPr>
          <w:rFonts w:ascii="Garamond" w:hAnsi="Garamond"/>
          <w:sz w:val="22"/>
          <w:szCs w:val="22"/>
        </w:rPr>
        <w:t>PCA</w:t>
      </w:r>
      <w:r w:rsidR="007B59F5" w:rsidRPr="000D3729">
        <w:rPr>
          <w:rFonts w:ascii="Garamond" w:hAnsi="Garamond"/>
          <w:sz w:val="22"/>
          <w:szCs w:val="22"/>
        </w:rPr>
        <w:t>)</w:t>
      </w:r>
      <w:r w:rsidRPr="000D3729">
        <w:rPr>
          <w:rFonts w:ascii="Garamond" w:hAnsi="Garamond"/>
          <w:sz w:val="22"/>
          <w:szCs w:val="22"/>
        </w:rPr>
        <w:t xml:space="preserve"> method</w:t>
      </w:r>
      <w:r w:rsidR="00C92920" w:rsidRPr="000D3729">
        <w:rPr>
          <w:rFonts w:ascii="Garamond" w:hAnsi="Garamond"/>
          <w:sz w:val="22"/>
          <w:szCs w:val="22"/>
        </w:rPr>
        <w:t xml:space="preserve">. </w:t>
      </w:r>
      <w:bookmarkEnd w:id="1"/>
      <w:r w:rsidRPr="000D3729">
        <w:rPr>
          <w:rFonts w:ascii="Garamond" w:hAnsi="Garamond"/>
          <w:sz w:val="22"/>
          <w:szCs w:val="22"/>
        </w:rPr>
        <w:t>Likewise</w:t>
      </w:r>
      <w:r w:rsidR="00C92920" w:rsidRPr="000D3729">
        <w:rPr>
          <w:rFonts w:ascii="Garamond" w:hAnsi="Garamond"/>
          <w:sz w:val="22"/>
          <w:szCs w:val="22"/>
        </w:rPr>
        <w:t xml:space="preserve">, </w:t>
      </w:r>
      <w:r w:rsidRPr="000D3729">
        <w:rPr>
          <w:rFonts w:ascii="Garamond" w:hAnsi="Garamond"/>
          <w:sz w:val="22"/>
          <w:szCs w:val="22"/>
        </w:rPr>
        <w:t xml:space="preserve">the </w:t>
      </w:r>
      <w:r w:rsidR="00C92920" w:rsidRPr="000D3729">
        <w:rPr>
          <w:rFonts w:ascii="Garamond" w:eastAsiaTheme="minorEastAsia" w:hAnsi="Garamond"/>
          <w:sz w:val="22"/>
          <w:szCs w:val="22"/>
        </w:rPr>
        <w:t xml:space="preserve">entrepreneurship </w:t>
      </w:r>
      <w:r w:rsidRPr="000D3729">
        <w:rPr>
          <w:rFonts w:ascii="Garamond" w:eastAsiaTheme="minorEastAsia" w:hAnsi="Garamond"/>
          <w:sz w:val="22"/>
          <w:szCs w:val="22"/>
        </w:rPr>
        <w:t xml:space="preserve">index </w:t>
      </w:r>
      <w:r w:rsidR="00C92920" w:rsidRPr="000D3729">
        <w:rPr>
          <w:rFonts w:ascii="Garamond" w:eastAsiaTheme="minorEastAsia" w:hAnsi="Garamond"/>
          <w:sz w:val="22"/>
          <w:szCs w:val="22"/>
        </w:rPr>
        <w:t xml:space="preserve">is </w:t>
      </w:r>
      <w:r w:rsidRPr="000D3729">
        <w:rPr>
          <w:rFonts w:ascii="Garamond" w:eastAsiaTheme="minorEastAsia" w:hAnsi="Garamond"/>
          <w:sz w:val="22"/>
          <w:szCs w:val="22"/>
        </w:rPr>
        <w:t xml:space="preserve">constructed by integrating </w:t>
      </w:r>
      <w:r w:rsidR="00C92920" w:rsidRPr="000D3729">
        <w:rPr>
          <w:rFonts w:ascii="Garamond" w:eastAsiaTheme="minorEastAsia" w:hAnsi="Garamond"/>
          <w:sz w:val="22"/>
          <w:szCs w:val="22"/>
        </w:rPr>
        <w:t>(</w:t>
      </w:r>
      <w:proofErr w:type="spellStart"/>
      <w:r w:rsidR="00C92920" w:rsidRPr="000D3729">
        <w:rPr>
          <w:rFonts w:ascii="Garamond" w:eastAsiaTheme="minorEastAsia" w:hAnsi="Garamond"/>
          <w:sz w:val="22"/>
          <w:szCs w:val="22"/>
        </w:rPr>
        <w:t>i</w:t>
      </w:r>
      <w:proofErr w:type="spellEnd"/>
      <w:r w:rsidR="00C92920" w:rsidRPr="000D3729">
        <w:rPr>
          <w:rFonts w:ascii="Garamond" w:eastAsiaTheme="minorEastAsia" w:hAnsi="Garamond"/>
          <w:sz w:val="22"/>
          <w:szCs w:val="22"/>
        </w:rPr>
        <w:t xml:space="preserve">) new business density, (ii) </w:t>
      </w:r>
      <w:r w:rsidRPr="000D3729">
        <w:rPr>
          <w:rFonts w:ascii="Garamond" w:eastAsiaTheme="minorEastAsia" w:hAnsi="Garamond"/>
          <w:sz w:val="22"/>
          <w:szCs w:val="22"/>
        </w:rPr>
        <w:t xml:space="preserve">the share of </w:t>
      </w:r>
      <w:r w:rsidR="00C92920" w:rsidRPr="000D3729">
        <w:rPr>
          <w:rFonts w:ascii="Garamond" w:eastAsiaTheme="minorEastAsia" w:hAnsi="Garamond"/>
          <w:sz w:val="22"/>
          <w:szCs w:val="22"/>
        </w:rPr>
        <w:t>self-employed</w:t>
      </w:r>
      <w:r w:rsidRPr="000D3729">
        <w:rPr>
          <w:rFonts w:ascii="Garamond" w:eastAsiaTheme="minorEastAsia" w:hAnsi="Garamond"/>
          <w:sz w:val="22"/>
          <w:szCs w:val="22"/>
        </w:rPr>
        <w:t xml:space="preserve"> population of </w:t>
      </w:r>
      <w:r w:rsidR="00C92920" w:rsidRPr="000D3729">
        <w:rPr>
          <w:rFonts w:ascii="Garamond" w:eastAsiaTheme="minorEastAsia" w:hAnsi="Garamond"/>
          <w:sz w:val="22"/>
          <w:szCs w:val="22"/>
        </w:rPr>
        <w:t xml:space="preserve">total employment, and </w:t>
      </w:r>
      <w:r w:rsidR="009A2BF8" w:rsidRPr="000D3729">
        <w:rPr>
          <w:rFonts w:ascii="Garamond" w:eastAsiaTheme="minorEastAsia" w:hAnsi="Garamond"/>
          <w:sz w:val="22"/>
          <w:szCs w:val="22"/>
        </w:rPr>
        <w:t xml:space="preserve">(iii) </w:t>
      </w:r>
      <w:r w:rsidR="00C92920" w:rsidRPr="000D3729">
        <w:rPr>
          <w:rFonts w:ascii="Garamond" w:eastAsiaTheme="minorEastAsia" w:hAnsi="Garamond"/>
          <w:sz w:val="22"/>
          <w:szCs w:val="22"/>
        </w:rPr>
        <w:t>the number of new businesses registered</w:t>
      </w:r>
      <w:r w:rsidRPr="000D3729">
        <w:rPr>
          <w:rFonts w:ascii="Garamond" w:eastAsiaTheme="minorEastAsia" w:hAnsi="Garamond"/>
          <w:sz w:val="22"/>
          <w:szCs w:val="22"/>
        </w:rPr>
        <w:t xml:space="preserve">, as suggested by </w:t>
      </w:r>
      <w:r w:rsidR="00C92920" w:rsidRPr="000D3729">
        <w:rPr>
          <w:rFonts w:ascii="Garamond" w:eastAsiaTheme="minorEastAsia" w:hAnsi="Garamond"/>
          <w:iCs/>
          <w:sz w:val="22"/>
          <w:szCs w:val="22"/>
        </w:rPr>
        <w:t xml:space="preserve">Desai </w:t>
      </w:r>
      <w:r w:rsidRPr="000D3729">
        <w:rPr>
          <w:rFonts w:ascii="Garamond" w:eastAsiaTheme="minorEastAsia" w:hAnsi="Garamond"/>
          <w:iCs/>
          <w:sz w:val="22"/>
          <w:szCs w:val="22"/>
        </w:rPr>
        <w:t>(</w:t>
      </w:r>
      <w:r w:rsidR="00C92920" w:rsidRPr="000D3729">
        <w:rPr>
          <w:rFonts w:ascii="Garamond" w:eastAsiaTheme="minorEastAsia" w:hAnsi="Garamond"/>
          <w:sz w:val="22"/>
          <w:szCs w:val="22"/>
        </w:rPr>
        <w:t>2011).</w:t>
      </w:r>
      <w:r w:rsidR="00400CFC" w:rsidRPr="000D3729">
        <w:rPr>
          <w:rFonts w:ascii="Garamond" w:eastAsiaTheme="minorEastAsia" w:hAnsi="Garamond"/>
          <w:sz w:val="22"/>
          <w:szCs w:val="22"/>
        </w:rPr>
        <w:t xml:space="preserve"> </w:t>
      </w:r>
      <w:r w:rsidR="007B59F5" w:rsidRPr="000D3729">
        <w:rPr>
          <w:rFonts w:ascii="Garamond" w:eastAsiaTheme="minorEastAsia" w:hAnsi="Garamond"/>
          <w:sz w:val="22"/>
          <w:szCs w:val="22"/>
        </w:rPr>
        <w:t>Finally</w:t>
      </w:r>
      <w:r w:rsidR="00400CFC" w:rsidRPr="000D3729">
        <w:rPr>
          <w:rFonts w:ascii="Garamond" w:eastAsiaTheme="minorEastAsia" w:hAnsi="Garamond"/>
          <w:sz w:val="22"/>
          <w:szCs w:val="22"/>
        </w:rPr>
        <w:t>,</w:t>
      </w:r>
      <w:r w:rsidR="00CB1F5B" w:rsidRPr="000D3729">
        <w:rPr>
          <w:rFonts w:ascii="Garamond" w:eastAsiaTheme="minorEastAsia" w:hAnsi="Garamond"/>
          <w:sz w:val="22"/>
          <w:szCs w:val="22"/>
        </w:rPr>
        <w:t xml:space="preserve"> we use the patent index developed by Sarkodie et al. (2023) to measure the level of </w:t>
      </w:r>
      <w:r w:rsidR="00400CFC" w:rsidRPr="000D3729">
        <w:rPr>
          <w:rFonts w:ascii="Garamond" w:eastAsiaTheme="minorEastAsia" w:hAnsi="Garamond"/>
          <w:sz w:val="22"/>
          <w:szCs w:val="22"/>
        </w:rPr>
        <w:t>technological innovation</w:t>
      </w:r>
      <w:r w:rsidR="00CB1F5B" w:rsidRPr="000D3729">
        <w:rPr>
          <w:rFonts w:ascii="Garamond" w:eastAsiaTheme="minorEastAsia" w:hAnsi="Garamond"/>
          <w:sz w:val="22"/>
          <w:szCs w:val="22"/>
        </w:rPr>
        <w:t>.</w:t>
      </w:r>
      <w:r w:rsidR="00C900DF" w:rsidRPr="000D3729">
        <w:rPr>
          <w:rFonts w:ascii="Garamond" w:eastAsiaTheme="minorEastAsia" w:hAnsi="Garamond"/>
          <w:i/>
          <w:iCs/>
          <w:sz w:val="22"/>
          <w:szCs w:val="22"/>
        </w:rPr>
        <w:t xml:space="preserve"> </w:t>
      </w:r>
      <w:r w:rsidR="00CF2B0F" w:rsidRPr="000D3729">
        <w:rPr>
          <w:rFonts w:ascii="Garamond" w:hAnsi="Garamond"/>
          <w:sz w:val="22"/>
          <w:szCs w:val="22"/>
        </w:rPr>
        <w:t xml:space="preserve">Although </w:t>
      </w:r>
      <w:r w:rsidR="00C119DB" w:rsidRPr="000D3729">
        <w:rPr>
          <w:rFonts w:ascii="Garamond" w:hAnsi="Garamond"/>
          <w:sz w:val="22"/>
          <w:szCs w:val="22"/>
        </w:rPr>
        <w:t xml:space="preserve">the concept of </w:t>
      </w:r>
      <w:r w:rsidR="0008120D" w:rsidRPr="000D3729">
        <w:rPr>
          <w:rFonts w:ascii="Garamond" w:hAnsi="Garamond"/>
          <w:sz w:val="22"/>
          <w:szCs w:val="22"/>
        </w:rPr>
        <w:t xml:space="preserve">a </w:t>
      </w:r>
      <w:r w:rsidR="00CF2B0F" w:rsidRPr="000D3729">
        <w:rPr>
          <w:rFonts w:ascii="Garamond" w:hAnsi="Garamond"/>
          <w:sz w:val="22"/>
          <w:szCs w:val="22"/>
        </w:rPr>
        <w:t>green economy is widely recognised,</w:t>
      </w:r>
      <w:r w:rsidR="005713E0" w:rsidRPr="000D3729">
        <w:rPr>
          <w:rFonts w:ascii="Garamond" w:hAnsi="Garamond"/>
          <w:sz w:val="22"/>
          <w:szCs w:val="22"/>
        </w:rPr>
        <w:t xml:space="preserve"> selecti</w:t>
      </w:r>
      <w:r w:rsidR="0008120D" w:rsidRPr="000D3729">
        <w:rPr>
          <w:rFonts w:ascii="Garamond" w:hAnsi="Garamond"/>
          <w:sz w:val="22"/>
          <w:szCs w:val="22"/>
        </w:rPr>
        <w:t>ng</w:t>
      </w:r>
      <w:r w:rsidR="00E96B70" w:rsidRPr="000D3729">
        <w:rPr>
          <w:rFonts w:ascii="Garamond" w:hAnsi="Garamond"/>
          <w:sz w:val="22"/>
          <w:szCs w:val="22"/>
        </w:rPr>
        <w:t xml:space="preserve"> </w:t>
      </w:r>
      <w:r w:rsidR="0039161D" w:rsidRPr="000D3729">
        <w:rPr>
          <w:rFonts w:ascii="Garamond" w:hAnsi="Garamond"/>
          <w:sz w:val="22"/>
          <w:szCs w:val="22"/>
        </w:rPr>
        <w:t>indicator</w:t>
      </w:r>
      <w:r w:rsidR="005713E0" w:rsidRPr="000D3729">
        <w:rPr>
          <w:rFonts w:ascii="Garamond" w:hAnsi="Garamond"/>
          <w:sz w:val="22"/>
          <w:szCs w:val="22"/>
        </w:rPr>
        <w:t xml:space="preserve">s that </w:t>
      </w:r>
      <w:r w:rsidR="00E96B70" w:rsidRPr="000D3729">
        <w:rPr>
          <w:rFonts w:ascii="Garamond" w:hAnsi="Garamond"/>
          <w:sz w:val="22"/>
          <w:szCs w:val="22"/>
        </w:rPr>
        <w:t xml:space="preserve">effectively </w:t>
      </w:r>
      <w:r w:rsidR="0081007A" w:rsidRPr="000D3729">
        <w:rPr>
          <w:rFonts w:ascii="Garamond" w:hAnsi="Garamond"/>
          <w:sz w:val="22"/>
          <w:szCs w:val="22"/>
        </w:rPr>
        <w:t>measure</w:t>
      </w:r>
      <w:r w:rsidR="005713E0" w:rsidRPr="000D3729">
        <w:rPr>
          <w:rFonts w:ascii="Garamond" w:hAnsi="Garamond"/>
          <w:sz w:val="22"/>
          <w:szCs w:val="22"/>
        </w:rPr>
        <w:t xml:space="preserve"> </w:t>
      </w:r>
      <w:r w:rsidR="00D57988" w:rsidRPr="000D3729">
        <w:rPr>
          <w:rFonts w:ascii="Garamond" w:hAnsi="Garamond"/>
          <w:sz w:val="22"/>
          <w:szCs w:val="22"/>
        </w:rPr>
        <w:t>its</w:t>
      </w:r>
      <w:r w:rsidR="005713E0" w:rsidRPr="000D3729">
        <w:rPr>
          <w:rFonts w:ascii="Garamond" w:hAnsi="Garamond"/>
          <w:sz w:val="22"/>
          <w:szCs w:val="22"/>
        </w:rPr>
        <w:t xml:space="preserve"> level remain</w:t>
      </w:r>
      <w:r w:rsidR="00E96B70" w:rsidRPr="000D3729">
        <w:rPr>
          <w:rFonts w:ascii="Garamond" w:hAnsi="Garamond"/>
          <w:sz w:val="22"/>
          <w:szCs w:val="22"/>
        </w:rPr>
        <w:t>s</w:t>
      </w:r>
      <w:r w:rsidR="005713E0" w:rsidRPr="000D3729">
        <w:rPr>
          <w:rFonts w:ascii="Garamond" w:hAnsi="Garamond"/>
          <w:sz w:val="22"/>
          <w:szCs w:val="22"/>
        </w:rPr>
        <w:t xml:space="preserve"> </w:t>
      </w:r>
      <w:r w:rsidR="00747229" w:rsidRPr="000D3729">
        <w:rPr>
          <w:rFonts w:ascii="Garamond" w:hAnsi="Garamond"/>
          <w:sz w:val="22"/>
          <w:szCs w:val="22"/>
        </w:rPr>
        <w:t>a major challenge in empirical stu</w:t>
      </w:r>
      <w:r w:rsidR="00670519" w:rsidRPr="000D3729">
        <w:rPr>
          <w:rFonts w:ascii="Garamond" w:hAnsi="Garamond"/>
          <w:sz w:val="22"/>
          <w:szCs w:val="22"/>
        </w:rPr>
        <w:t>dies</w:t>
      </w:r>
      <w:r w:rsidR="00747229" w:rsidRPr="000D3729">
        <w:rPr>
          <w:rFonts w:ascii="Garamond" w:hAnsi="Garamond"/>
          <w:sz w:val="22"/>
          <w:szCs w:val="22"/>
        </w:rPr>
        <w:t xml:space="preserve"> of this nature.</w:t>
      </w:r>
      <w:r w:rsidR="00D95C69" w:rsidRPr="000D3729">
        <w:rPr>
          <w:rFonts w:ascii="Garamond" w:hAnsi="Garamond"/>
          <w:sz w:val="22"/>
          <w:szCs w:val="22"/>
        </w:rPr>
        <w:t xml:space="preserve"> </w:t>
      </w:r>
      <w:r w:rsidR="00E62925" w:rsidRPr="000D3729">
        <w:rPr>
          <w:rFonts w:ascii="Garamond" w:hAnsi="Garamond"/>
          <w:sz w:val="22"/>
          <w:szCs w:val="22"/>
        </w:rPr>
        <w:t xml:space="preserve">In the present study, </w:t>
      </w:r>
      <w:r w:rsidR="00D95C69" w:rsidRPr="000D3729">
        <w:rPr>
          <w:rFonts w:ascii="Garamond" w:hAnsi="Garamond"/>
          <w:sz w:val="22"/>
          <w:szCs w:val="22"/>
        </w:rPr>
        <w:t xml:space="preserve">we </w:t>
      </w:r>
      <w:r w:rsidR="009E3D8C" w:rsidRPr="000D3729">
        <w:rPr>
          <w:rFonts w:ascii="Garamond" w:hAnsi="Garamond"/>
          <w:sz w:val="22"/>
          <w:szCs w:val="22"/>
        </w:rPr>
        <w:t xml:space="preserve">measure the green economy by </w:t>
      </w:r>
      <w:r w:rsidR="00A3095C" w:rsidRPr="000D3729">
        <w:rPr>
          <w:rFonts w:ascii="Garamond" w:hAnsi="Garamond"/>
          <w:sz w:val="22"/>
          <w:szCs w:val="22"/>
        </w:rPr>
        <w:t>incorporating</w:t>
      </w:r>
      <w:r w:rsidR="007B76FB" w:rsidRPr="000D3729">
        <w:rPr>
          <w:rFonts w:ascii="Garamond" w:hAnsi="Garamond"/>
          <w:sz w:val="22"/>
          <w:szCs w:val="22"/>
        </w:rPr>
        <w:t xml:space="preserve"> four major </w:t>
      </w:r>
      <w:r w:rsidR="00BD3963" w:rsidRPr="000D3729">
        <w:rPr>
          <w:rFonts w:ascii="Garamond" w:hAnsi="Garamond"/>
          <w:sz w:val="22"/>
          <w:szCs w:val="22"/>
        </w:rPr>
        <w:t>aspect</w:t>
      </w:r>
      <w:r w:rsidR="007B76FB" w:rsidRPr="000D3729">
        <w:rPr>
          <w:rFonts w:ascii="Garamond" w:hAnsi="Garamond"/>
          <w:sz w:val="22"/>
          <w:szCs w:val="22"/>
        </w:rPr>
        <w:t>s, namely</w:t>
      </w:r>
      <w:r w:rsidR="007E6FC9" w:rsidRPr="000D3729">
        <w:rPr>
          <w:rFonts w:ascii="Garamond" w:hAnsi="Garamond"/>
          <w:sz w:val="22"/>
          <w:szCs w:val="22"/>
        </w:rPr>
        <w:t xml:space="preserve"> </w:t>
      </w:r>
      <w:r w:rsidR="00BD3963" w:rsidRPr="000D3729">
        <w:rPr>
          <w:rFonts w:ascii="Garamond" w:hAnsi="Garamond"/>
          <w:sz w:val="22"/>
          <w:szCs w:val="22"/>
        </w:rPr>
        <w:t xml:space="preserve">the </w:t>
      </w:r>
      <w:r w:rsidR="007E6FC9" w:rsidRPr="000D3729">
        <w:rPr>
          <w:rFonts w:ascii="Garamond" w:hAnsi="Garamond"/>
          <w:sz w:val="22"/>
          <w:szCs w:val="22"/>
        </w:rPr>
        <w:t>environment</w:t>
      </w:r>
      <w:r w:rsidR="00BD3963" w:rsidRPr="000D3729">
        <w:rPr>
          <w:rFonts w:ascii="Garamond" w:hAnsi="Garamond"/>
          <w:sz w:val="22"/>
          <w:szCs w:val="22"/>
        </w:rPr>
        <w:t>al, economic, social, and technological innovation</w:t>
      </w:r>
      <w:r w:rsidR="00202A70" w:rsidRPr="000D3729">
        <w:rPr>
          <w:rFonts w:ascii="Garamond" w:hAnsi="Garamond"/>
          <w:sz w:val="22"/>
          <w:szCs w:val="22"/>
        </w:rPr>
        <w:t xml:space="preserve">s, </w:t>
      </w:r>
      <w:r w:rsidR="00D367A2" w:rsidRPr="000D3729">
        <w:rPr>
          <w:rFonts w:ascii="Garamond" w:hAnsi="Garamond"/>
          <w:sz w:val="22"/>
          <w:szCs w:val="22"/>
        </w:rPr>
        <w:t>also highlighted by</w:t>
      </w:r>
      <w:r w:rsidR="00202A70" w:rsidRPr="000D3729">
        <w:rPr>
          <w:rFonts w:ascii="Garamond" w:hAnsi="Garamond"/>
          <w:sz w:val="22"/>
          <w:szCs w:val="22"/>
        </w:rPr>
        <w:t xml:space="preserve"> Sarkodie et al. (2023)</w:t>
      </w:r>
      <w:r w:rsidR="00BD3963" w:rsidRPr="000D3729">
        <w:rPr>
          <w:rFonts w:ascii="Garamond" w:hAnsi="Garamond"/>
          <w:sz w:val="22"/>
          <w:szCs w:val="22"/>
        </w:rPr>
        <w:t>.</w:t>
      </w:r>
      <w:r w:rsidR="009E4981" w:rsidRPr="000D3729">
        <w:rPr>
          <w:rFonts w:ascii="Garamond" w:hAnsi="Garamond"/>
          <w:sz w:val="22"/>
          <w:szCs w:val="22"/>
        </w:rPr>
        <w:t xml:space="preserve"> T</w:t>
      </w:r>
      <w:r w:rsidR="007D42FD" w:rsidRPr="000D3729">
        <w:rPr>
          <w:rFonts w:ascii="Garamond" w:hAnsi="Garamond"/>
          <w:sz w:val="22"/>
          <w:szCs w:val="22"/>
        </w:rPr>
        <w:t xml:space="preserve">he PCA method </w:t>
      </w:r>
      <w:r w:rsidR="00756782" w:rsidRPr="000D3729">
        <w:rPr>
          <w:rFonts w:ascii="Garamond" w:hAnsi="Garamond"/>
          <w:sz w:val="22"/>
          <w:szCs w:val="22"/>
        </w:rPr>
        <w:t xml:space="preserve">is </w:t>
      </w:r>
      <w:r w:rsidR="007D42FD" w:rsidRPr="000D3729">
        <w:rPr>
          <w:rFonts w:ascii="Garamond" w:hAnsi="Garamond"/>
          <w:sz w:val="22"/>
          <w:szCs w:val="22"/>
        </w:rPr>
        <w:t>used</w:t>
      </w:r>
      <w:r w:rsidR="003227F2" w:rsidRPr="000D3729">
        <w:rPr>
          <w:rFonts w:ascii="Garamond" w:hAnsi="Garamond"/>
          <w:sz w:val="22"/>
          <w:szCs w:val="22"/>
        </w:rPr>
        <w:t xml:space="preserve"> to integra</w:t>
      </w:r>
      <w:r w:rsidR="007206A0" w:rsidRPr="000D3729">
        <w:rPr>
          <w:rFonts w:ascii="Garamond" w:hAnsi="Garamond"/>
          <w:sz w:val="22"/>
          <w:szCs w:val="22"/>
        </w:rPr>
        <w:t>te the</w:t>
      </w:r>
      <w:r w:rsidR="006C00F3" w:rsidRPr="000D3729">
        <w:rPr>
          <w:rFonts w:ascii="Garamond" w:hAnsi="Garamond"/>
          <w:sz w:val="22"/>
          <w:szCs w:val="22"/>
        </w:rPr>
        <w:t>se</w:t>
      </w:r>
      <w:r w:rsidR="007206A0" w:rsidRPr="000D3729">
        <w:rPr>
          <w:rFonts w:ascii="Garamond" w:hAnsi="Garamond"/>
          <w:sz w:val="22"/>
          <w:szCs w:val="22"/>
        </w:rPr>
        <w:t xml:space="preserve"> </w:t>
      </w:r>
      <w:r w:rsidR="006C00F3" w:rsidRPr="000D3729">
        <w:rPr>
          <w:rFonts w:ascii="Garamond" w:hAnsi="Garamond"/>
          <w:sz w:val="22"/>
          <w:szCs w:val="22"/>
        </w:rPr>
        <w:t>indicator</w:t>
      </w:r>
      <w:r w:rsidR="007206A0" w:rsidRPr="000D3729">
        <w:rPr>
          <w:rFonts w:ascii="Garamond" w:hAnsi="Garamond"/>
          <w:sz w:val="22"/>
          <w:szCs w:val="22"/>
        </w:rPr>
        <w:t xml:space="preserve">s </w:t>
      </w:r>
      <w:r w:rsidR="003227F2" w:rsidRPr="000D3729">
        <w:rPr>
          <w:rFonts w:ascii="Garamond" w:hAnsi="Garamond"/>
          <w:sz w:val="22"/>
          <w:szCs w:val="22"/>
        </w:rPr>
        <w:t>into a single composite index</w:t>
      </w:r>
      <w:r w:rsidR="007206A0" w:rsidRPr="000D3729">
        <w:rPr>
          <w:rFonts w:ascii="Garamond" w:hAnsi="Garamond"/>
          <w:sz w:val="22"/>
          <w:szCs w:val="22"/>
        </w:rPr>
        <w:t xml:space="preserve"> for the green economy</w:t>
      </w:r>
      <w:r w:rsidR="00BE5AE3" w:rsidRPr="000D3729">
        <w:rPr>
          <w:rFonts w:ascii="Garamond" w:hAnsi="Garamond"/>
          <w:sz w:val="22"/>
          <w:szCs w:val="22"/>
        </w:rPr>
        <w:t>.</w:t>
      </w:r>
      <w:r w:rsidR="009E4981" w:rsidRPr="000D3729">
        <w:rPr>
          <w:rStyle w:val="FootnoteReference"/>
          <w:rFonts w:ascii="Garamond" w:hAnsi="Garamond"/>
          <w:sz w:val="22"/>
          <w:szCs w:val="22"/>
        </w:rPr>
        <w:footnoteReference w:id="1"/>
      </w:r>
      <w:r w:rsidR="008C4D11" w:rsidRPr="000D3729">
        <w:rPr>
          <w:rFonts w:ascii="Garamond" w:hAnsi="Garamond"/>
          <w:sz w:val="22"/>
          <w:szCs w:val="22"/>
        </w:rPr>
        <w:t xml:space="preserve"> </w:t>
      </w:r>
      <w:r w:rsidR="00667516" w:rsidRPr="000D3729">
        <w:rPr>
          <w:rFonts w:ascii="Garamond" w:hAnsi="Garamond"/>
          <w:sz w:val="22"/>
          <w:szCs w:val="22"/>
        </w:rPr>
        <w:t xml:space="preserve"> </w:t>
      </w:r>
    </w:p>
    <w:p w14:paraId="03FF42BE" w14:textId="5A6B27D9" w:rsidR="00B70128" w:rsidRPr="000D3729" w:rsidRDefault="00BE5AE3" w:rsidP="00E3699E">
      <w:pPr>
        <w:spacing w:after="0" w:line="240" w:lineRule="auto"/>
        <w:jc w:val="both"/>
        <w:rPr>
          <w:rFonts w:ascii="Garamond" w:eastAsiaTheme="minorEastAsia" w:hAnsi="Garamond"/>
          <w:sz w:val="22"/>
          <w:szCs w:val="22"/>
        </w:rPr>
      </w:pPr>
      <w:r w:rsidRPr="000D3729">
        <w:rPr>
          <w:rFonts w:ascii="Garamond" w:eastAsiaTheme="minorEastAsia" w:hAnsi="Garamond"/>
          <w:sz w:val="22"/>
          <w:szCs w:val="22"/>
        </w:rPr>
        <w:tab/>
      </w:r>
      <w:r w:rsidR="00840844" w:rsidRPr="000D3729">
        <w:rPr>
          <w:rFonts w:ascii="Garamond" w:eastAsiaTheme="minorEastAsia" w:hAnsi="Garamond"/>
          <w:sz w:val="22"/>
          <w:szCs w:val="22"/>
        </w:rPr>
        <w:t>Apart from the direct impact</w:t>
      </w:r>
      <w:r w:rsidR="00A86EC4" w:rsidRPr="000D3729">
        <w:rPr>
          <w:rFonts w:ascii="Garamond" w:eastAsiaTheme="minorEastAsia" w:hAnsi="Garamond"/>
          <w:sz w:val="22"/>
          <w:szCs w:val="22"/>
        </w:rPr>
        <w:t xml:space="preserve">, we also extended our analysis to examine the </w:t>
      </w:r>
      <w:r w:rsidR="003E758C" w:rsidRPr="000D3729">
        <w:rPr>
          <w:rFonts w:ascii="Garamond" w:eastAsiaTheme="minorEastAsia" w:hAnsi="Garamond"/>
          <w:sz w:val="22"/>
          <w:szCs w:val="22"/>
        </w:rPr>
        <w:t xml:space="preserve">indirect (or </w:t>
      </w:r>
      <w:r w:rsidR="00A86EC4" w:rsidRPr="000D3729">
        <w:rPr>
          <w:rFonts w:ascii="Garamond" w:eastAsiaTheme="minorEastAsia" w:hAnsi="Garamond"/>
          <w:sz w:val="22"/>
          <w:szCs w:val="22"/>
        </w:rPr>
        <w:t>moderating</w:t>
      </w:r>
      <w:r w:rsidR="003E758C" w:rsidRPr="000D3729">
        <w:rPr>
          <w:rFonts w:ascii="Garamond" w:eastAsiaTheme="minorEastAsia" w:hAnsi="Garamond"/>
          <w:sz w:val="22"/>
          <w:szCs w:val="22"/>
        </w:rPr>
        <w:t>)</w:t>
      </w:r>
      <w:r w:rsidR="00A86EC4" w:rsidRPr="000D3729">
        <w:rPr>
          <w:rFonts w:ascii="Garamond" w:eastAsiaTheme="minorEastAsia" w:hAnsi="Garamond"/>
          <w:sz w:val="22"/>
          <w:szCs w:val="22"/>
        </w:rPr>
        <w:t xml:space="preserve"> </w:t>
      </w:r>
      <w:r w:rsidR="0041357C" w:rsidRPr="000D3729">
        <w:rPr>
          <w:rFonts w:ascii="Garamond" w:eastAsiaTheme="minorEastAsia" w:hAnsi="Garamond"/>
          <w:sz w:val="22"/>
          <w:szCs w:val="22"/>
        </w:rPr>
        <w:t>role</w:t>
      </w:r>
      <w:r w:rsidR="00A86EC4" w:rsidRPr="000D3729">
        <w:rPr>
          <w:rFonts w:ascii="Garamond" w:eastAsiaTheme="minorEastAsia" w:hAnsi="Garamond"/>
          <w:sz w:val="22"/>
          <w:szCs w:val="22"/>
        </w:rPr>
        <w:t xml:space="preserve">s of national leadership </w:t>
      </w:r>
      <w:r w:rsidR="0041357C" w:rsidRPr="000D3729">
        <w:rPr>
          <w:rFonts w:ascii="Garamond" w:eastAsiaTheme="minorEastAsia" w:hAnsi="Garamond"/>
          <w:sz w:val="22"/>
          <w:szCs w:val="22"/>
        </w:rPr>
        <w:t>and</w:t>
      </w:r>
      <w:r w:rsidR="00A86EC4" w:rsidRPr="000D3729">
        <w:rPr>
          <w:rFonts w:ascii="Garamond" w:eastAsiaTheme="minorEastAsia" w:hAnsi="Garamond"/>
          <w:sz w:val="22"/>
          <w:szCs w:val="22"/>
        </w:rPr>
        <w:t xml:space="preserve"> entrepreneurship </w:t>
      </w:r>
      <w:r w:rsidR="003E758C" w:rsidRPr="000D3729">
        <w:rPr>
          <w:rFonts w:ascii="Garamond" w:eastAsiaTheme="minorEastAsia" w:hAnsi="Garamond"/>
          <w:sz w:val="22"/>
          <w:szCs w:val="22"/>
        </w:rPr>
        <w:t xml:space="preserve">in explaining the </w:t>
      </w:r>
      <w:r w:rsidR="00A86EC4" w:rsidRPr="000D3729">
        <w:rPr>
          <w:rFonts w:ascii="Garamond" w:eastAsiaTheme="minorEastAsia" w:hAnsi="Garamond"/>
          <w:sz w:val="22"/>
          <w:szCs w:val="22"/>
        </w:rPr>
        <w:t xml:space="preserve">green </w:t>
      </w:r>
      <w:r w:rsidR="003E758C" w:rsidRPr="000D3729">
        <w:rPr>
          <w:rFonts w:ascii="Garamond" w:eastAsiaTheme="minorEastAsia" w:hAnsi="Garamond"/>
          <w:sz w:val="22"/>
          <w:szCs w:val="22"/>
        </w:rPr>
        <w:t>economy transition</w:t>
      </w:r>
      <w:r w:rsidR="00BA7554" w:rsidRPr="000D3729">
        <w:rPr>
          <w:rFonts w:ascii="Garamond" w:eastAsiaTheme="minorEastAsia" w:hAnsi="Garamond"/>
          <w:sz w:val="22"/>
          <w:szCs w:val="22"/>
        </w:rPr>
        <w:t xml:space="preserve"> </w:t>
      </w:r>
      <w:r w:rsidR="00A86EC4" w:rsidRPr="000D3729">
        <w:rPr>
          <w:rFonts w:ascii="Garamond" w:eastAsiaTheme="minorEastAsia" w:hAnsi="Garamond"/>
          <w:sz w:val="22"/>
          <w:szCs w:val="22"/>
        </w:rPr>
        <w:t>in emerging economies. To estimate these relationships,</w:t>
      </w:r>
      <w:r w:rsidR="00585934" w:rsidRPr="000D3729">
        <w:rPr>
          <w:rFonts w:ascii="Garamond" w:eastAsiaTheme="minorEastAsia" w:hAnsi="Garamond"/>
          <w:sz w:val="22"/>
          <w:szCs w:val="22"/>
        </w:rPr>
        <w:t xml:space="preserve"> we attempt to augment</w:t>
      </w:r>
      <w:r w:rsidR="00A86EC4" w:rsidRPr="000D3729">
        <w:rPr>
          <w:rFonts w:ascii="Garamond" w:eastAsiaTheme="minorEastAsia" w:hAnsi="Garamond"/>
          <w:sz w:val="22"/>
          <w:szCs w:val="22"/>
        </w:rPr>
        <w:t xml:space="preserve"> </w:t>
      </w:r>
      <w:r w:rsidR="00585934" w:rsidRPr="000D3729">
        <w:rPr>
          <w:rFonts w:ascii="Garamond" w:eastAsiaTheme="minorEastAsia" w:hAnsi="Garamond"/>
          <w:sz w:val="22"/>
          <w:szCs w:val="22"/>
        </w:rPr>
        <w:t>our</w:t>
      </w:r>
      <w:r w:rsidR="00A86EC4" w:rsidRPr="000D3729">
        <w:rPr>
          <w:rFonts w:ascii="Garamond" w:eastAsiaTheme="minorEastAsia" w:hAnsi="Garamond"/>
          <w:sz w:val="22"/>
          <w:szCs w:val="22"/>
        </w:rPr>
        <w:t xml:space="preserve"> gre</w:t>
      </w:r>
      <w:r w:rsidR="004024B1" w:rsidRPr="000D3729">
        <w:rPr>
          <w:rFonts w:ascii="Garamond" w:eastAsiaTheme="minorEastAsia" w:hAnsi="Garamond"/>
          <w:sz w:val="22"/>
          <w:szCs w:val="22"/>
        </w:rPr>
        <w:t>en economic model by accommodating three interacting variables, namely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oMath>
      <w:r w:rsidR="004024B1" w:rsidRPr="000D3729">
        <w:rPr>
          <w:rFonts w:ascii="Garamond" w:eastAsiaTheme="minorEastAsia" w:hAnsi="Garamond"/>
          <w:sz w:val="22"/>
          <w:szCs w:val="22"/>
        </w:rPr>
        <w:t>),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oMath>
      <w:r w:rsidR="004024B1" w:rsidRPr="000D3729">
        <w:rPr>
          <w:rFonts w:ascii="Garamond" w:eastAsiaTheme="minorEastAsia" w:hAnsi="Garamond"/>
          <w:sz w:val="22"/>
          <w:szCs w:val="22"/>
        </w:rPr>
        <w:t>), and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oMath>
      <w:r w:rsidR="004024B1" w:rsidRPr="000D3729">
        <w:rPr>
          <w:rFonts w:ascii="Garamond" w:eastAsiaTheme="minorEastAsia" w:hAnsi="Garamond"/>
          <w:sz w:val="22"/>
          <w:szCs w:val="22"/>
        </w:rPr>
        <w:t>)</w:t>
      </w:r>
      <w:r w:rsidR="00B70128" w:rsidRPr="000D3729">
        <w:rPr>
          <w:rFonts w:ascii="Garamond" w:eastAsiaTheme="minorEastAsia" w:hAnsi="Garamond"/>
          <w:sz w:val="22"/>
          <w:szCs w:val="22"/>
        </w:rPr>
        <w:t>. The</w:t>
      </w:r>
      <w:r w:rsidR="0041357C" w:rsidRPr="000D3729">
        <w:rPr>
          <w:rFonts w:ascii="Garamond" w:eastAsiaTheme="minorEastAsia" w:hAnsi="Garamond"/>
          <w:sz w:val="22"/>
          <w:szCs w:val="22"/>
        </w:rPr>
        <w:t xml:space="preserve"> augmented models</w:t>
      </w:r>
      <w:r w:rsidR="00B70128" w:rsidRPr="000D3729">
        <w:rPr>
          <w:rFonts w:ascii="Garamond" w:eastAsiaTheme="minorEastAsia" w:hAnsi="Garamond"/>
          <w:sz w:val="22"/>
          <w:szCs w:val="22"/>
        </w:rPr>
        <w:t xml:space="preserve"> are </w:t>
      </w:r>
      <w:r w:rsidR="0041357C" w:rsidRPr="000D3729">
        <w:rPr>
          <w:rFonts w:ascii="Garamond" w:eastAsiaTheme="minorEastAsia" w:hAnsi="Garamond"/>
          <w:sz w:val="22"/>
          <w:szCs w:val="22"/>
        </w:rPr>
        <w:t>expressed</w:t>
      </w:r>
      <w:r w:rsidR="00B70128" w:rsidRPr="000D3729">
        <w:rPr>
          <w:rFonts w:ascii="Garamond" w:eastAsiaTheme="minorEastAsia" w:hAnsi="Garamond"/>
          <w:sz w:val="22"/>
          <w:szCs w:val="22"/>
        </w:rPr>
        <w:t xml:space="preserve"> below:</w:t>
      </w:r>
    </w:p>
    <w:p w14:paraId="12789E9F" w14:textId="77777777" w:rsidR="00F516DC" w:rsidRPr="000D3729" w:rsidRDefault="00F516DC" w:rsidP="00F516DC">
      <w:pPr>
        <w:spacing w:after="0" w:line="240" w:lineRule="auto"/>
        <w:ind w:firstLine="720"/>
        <w:jc w:val="both"/>
        <w:rPr>
          <w:rFonts w:ascii="Garamond" w:eastAsiaTheme="minorEastAsia" w:hAnsi="Garamond"/>
          <w:sz w:val="22"/>
          <w:szCs w:val="22"/>
        </w:rPr>
      </w:pPr>
    </w:p>
    <w:p w14:paraId="139C780A" w14:textId="4A2D4F3A" w:rsidR="00621894" w:rsidRPr="000D3729" w:rsidRDefault="003B710B" w:rsidP="0027758B">
      <w:pPr>
        <w:spacing w:after="0" w:line="240" w:lineRule="auto"/>
        <w:jc w:val="both"/>
        <w:rPr>
          <w:rFonts w:ascii="Garamond" w:eastAsiaTheme="minorEastAsia" w:hAnsi="Garamond"/>
          <w:sz w:val="22"/>
          <w:szCs w:val="22"/>
        </w:rPr>
      </w:p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3</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5</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lnPG</m:t>
            </m:r>
          </m:e>
          <m:sub>
            <m:r>
              <w:rPr>
                <w:rFonts w:ascii="Cambria Math" w:eastAsiaTheme="minorEastAsia" w:hAnsi="Cambria Math"/>
                <w:sz w:val="22"/>
                <w:szCs w:val="22"/>
              </w:rPr>
              <m:t>it</m:t>
            </m:r>
          </m:sub>
        </m:sSub>
      </m:oMath>
      <w:r w:rsidR="00B70128" w:rsidRPr="000D3729">
        <w:rPr>
          <w:rFonts w:ascii="Garamond" w:eastAsiaTheme="minorEastAsia" w:hAnsi="Garamond"/>
          <w:sz w:val="22"/>
          <w:szCs w:val="22"/>
        </w:rPr>
        <w:t xml:space="preserve">         </w:t>
      </w:r>
    </w:p>
    <w:p w14:paraId="1457ACCD" w14:textId="1DE50DE6" w:rsidR="00B70128" w:rsidRPr="000D3729" w:rsidRDefault="00621894" w:rsidP="00621894">
      <w:pPr>
        <w:spacing w:after="0" w:line="240" w:lineRule="auto"/>
        <w:rPr>
          <w:rFonts w:ascii="Garamond" w:eastAsiaTheme="minorEastAsia" w:hAnsi="Garamond"/>
          <w:sz w:val="22"/>
          <w:szCs w:val="22"/>
        </w:rPr>
      </w:pPr>
      <w:r w:rsidRPr="000D3729">
        <w:rPr>
          <w:rFonts w:ascii="Garamond" w:eastAsiaTheme="minorEastAsia" w:hAnsi="Garamond"/>
          <w:sz w:val="22"/>
          <w:szCs w:val="22"/>
        </w:rPr>
        <w:t xml:space="preserve">                   </w:t>
      </w:r>
      <m:oMath>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6</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lnCAP</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1</m:t>
            </m:r>
          </m:sub>
        </m:sSub>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r>
              <m:rPr>
                <m:sty m:val="p"/>
              </m:rPr>
              <w:rPr>
                <w:rFonts w:ascii="Cambria Math" w:eastAsiaTheme="minorEastAsia" w:hAnsi="Cambria Math"/>
                <w:sz w:val="22"/>
                <w:szCs w:val="22"/>
              </w:rPr>
              <m:t>lnQ</m:t>
            </m:r>
            <m:sSub>
              <m:sSubPr>
                <m:ctrlPr>
                  <w:rPr>
                    <w:rFonts w:ascii="Cambria Math" w:eastAsiaTheme="minorEastAsia" w:hAnsi="Cambria Math"/>
                    <w:iCs/>
                    <w:sz w:val="22"/>
                    <w:szCs w:val="22"/>
                  </w:rPr>
                </m:ctrlPr>
              </m:sSubPr>
              <m:e>
                <m:r>
                  <m:rPr>
                    <m:sty m:val="p"/>
                  </m:rPr>
                  <w:rPr>
                    <w:rFonts w:ascii="Cambria Math" w:eastAsiaTheme="minorEastAsia" w:hAnsi="Cambria Math"/>
                    <w:sz w:val="22"/>
                    <w:szCs w:val="22"/>
                  </w:rPr>
                  <m:t>L</m:t>
                </m:r>
              </m:e>
              <m:sub>
                <m:r>
                  <w:rPr>
                    <w:rFonts w:ascii="Cambria Math" w:eastAsiaTheme="minorEastAsia" w:hAnsi="Cambria Math"/>
                    <w:sz w:val="22"/>
                    <w:szCs w:val="22"/>
                  </w:rPr>
                  <m:t>it</m:t>
                </m:r>
              </m:sub>
            </m:sSub>
          </m:e>
        </m:d>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μ</m:t>
            </m:r>
          </m:e>
          <m:sub>
            <m:r>
              <w:rPr>
                <w:rFonts w:ascii="Cambria Math" w:eastAsiaTheme="minorEastAsia" w:hAnsi="Cambria Math"/>
                <w:sz w:val="22"/>
                <w:szCs w:val="22"/>
              </w:rPr>
              <m:t>i</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λ</m:t>
            </m:r>
          </m:e>
          <m:sub>
            <m:r>
              <w:rPr>
                <w:rFonts w:ascii="Cambria Math" w:eastAsiaTheme="minorEastAsia" w:hAnsi="Cambria Math"/>
                <w:sz w:val="22"/>
                <w:szCs w:val="22"/>
              </w:rPr>
              <m:t>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r>
          <w:rPr>
            <w:rFonts w:ascii="Cambria Math" w:eastAsiaTheme="minorEastAsia" w:hAnsi="Cambria Math"/>
            <w:sz w:val="22"/>
            <w:szCs w:val="22"/>
          </w:rPr>
          <m:t xml:space="preserve">                                                (2)</m:t>
        </m:r>
      </m:oMath>
      <w:r w:rsidR="00B70128" w:rsidRPr="000D3729">
        <w:rPr>
          <w:rFonts w:ascii="Garamond" w:eastAsiaTheme="minorEastAsia" w:hAnsi="Garamond"/>
          <w:sz w:val="22"/>
          <w:szCs w:val="22"/>
        </w:rPr>
        <w:t xml:space="preserve">              </w:t>
      </w:r>
    </w:p>
    <w:p w14:paraId="3770856C" w14:textId="77777777" w:rsidR="00621894" w:rsidRPr="000D3729" w:rsidRDefault="00621894" w:rsidP="0027758B">
      <w:pPr>
        <w:spacing w:after="0" w:line="240" w:lineRule="auto"/>
        <w:jc w:val="both"/>
        <w:rPr>
          <w:rFonts w:ascii="Garamond" w:eastAsiaTheme="minorEastAsia" w:hAnsi="Garamond"/>
          <w:sz w:val="22"/>
          <w:szCs w:val="22"/>
        </w:rPr>
      </w:pPr>
    </w:p>
    <w:p w14:paraId="5A13F0D8" w14:textId="7A236BA5" w:rsidR="00B70128" w:rsidRPr="000D3729" w:rsidRDefault="003B710B" w:rsidP="0027758B">
      <w:pPr>
        <w:spacing w:after="0" w:line="240" w:lineRule="auto"/>
        <w:jc w:val="both"/>
        <w:rPr>
          <w:rFonts w:ascii="Garamond" w:eastAsiaTheme="minorEastAsia"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3</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5</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lnPG</m:t>
              </m:r>
            </m:e>
            <m:sub>
              <m:r>
                <w:rPr>
                  <w:rFonts w:ascii="Cambria Math" w:eastAsiaTheme="minorEastAsia" w:hAnsi="Cambria Math"/>
                  <w:sz w:val="22"/>
                  <w:szCs w:val="22"/>
                </w:rPr>
                <m:t>it</m:t>
              </m:r>
            </m:sub>
          </m:sSub>
        </m:oMath>
      </m:oMathPara>
    </w:p>
    <w:p w14:paraId="199DAF84" w14:textId="70ED41E1" w:rsidR="00621894" w:rsidRPr="000D3729" w:rsidRDefault="00621894" w:rsidP="00621894">
      <w:pPr>
        <w:spacing w:after="0" w:line="240" w:lineRule="auto"/>
        <w:rPr>
          <w:rFonts w:ascii="Garamond" w:eastAsiaTheme="minorEastAsia" w:hAnsi="Garamond"/>
          <w:sz w:val="22"/>
          <w:szCs w:val="22"/>
        </w:rPr>
      </w:pPr>
      <w:r w:rsidRPr="000D3729">
        <w:rPr>
          <w:rFonts w:ascii="Garamond" w:eastAsiaTheme="minorEastAsia" w:hAnsi="Garamond"/>
          <w:sz w:val="22"/>
          <w:szCs w:val="22"/>
        </w:rPr>
        <w:t xml:space="preserve">                   </w:t>
      </w:r>
      <m:oMath>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6</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lnCAP</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2</m:t>
            </m:r>
          </m:sub>
        </m:sSub>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e>
        </m:d>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μ</m:t>
            </m:r>
          </m:e>
          <m:sub>
            <m:r>
              <w:rPr>
                <w:rFonts w:ascii="Cambria Math" w:eastAsiaTheme="minorEastAsia" w:hAnsi="Cambria Math"/>
                <w:sz w:val="22"/>
                <w:szCs w:val="22"/>
              </w:rPr>
              <m:t>i</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λ</m:t>
            </m:r>
          </m:e>
          <m:sub>
            <m:r>
              <w:rPr>
                <w:rFonts w:ascii="Cambria Math" w:eastAsiaTheme="minorEastAsia" w:hAnsi="Cambria Math"/>
                <w:sz w:val="22"/>
                <w:szCs w:val="22"/>
              </w:rPr>
              <m:t>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r>
          <w:rPr>
            <w:rFonts w:ascii="Cambria Math" w:eastAsiaTheme="minorEastAsia" w:hAnsi="Cambria Math"/>
            <w:sz w:val="22"/>
            <w:szCs w:val="22"/>
          </w:rPr>
          <m:t xml:space="preserve">                                                 (3)</m:t>
        </m:r>
      </m:oMath>
    </w:p>
    <w:p w14:paraId="73226752" w14:textId="77777777" w:rsidR="00621894" w:rsidRPr="000D3729" w:rsidRDefault="00621894" w:rsidP="0027758B">
      <w:pPr>
        <w:spacing w:after="0" w:line="240" w:lineRule="auto"/>
        <w:jc w:val="both"/>
        <w:rPr>
          <w:rFonts w:ascii="Garamond" w:eastAsiaTheme="minorEastAsia" w:hAnsi="Garamond"/>
          <w:sz w:val="22"/>
          <w:szCs w:val="22"/>
        </w:rPr>
      </w:pPr>
    </w:p>
    <w:p w14:paraId="6C56EF05" w14:textId="77777777" w:rsidR="00621894" w:rsidRPr="000D3729" w:rsidRDefault="003B710B" w:rsidP="00621894">
      <w:pPr>
        <w:spacing w:after="0" w:line="240" w:lineRule="auto"/>
        <w:rPr>
          <w:rFonts w:ascii="Garamond" w:eastAsiaTheme="minorEastAsia" w:hAnsi="Garamond"/>
          <w:sz w:val="22"/>
          <w:szCs w:val="22"/>
        </w:rPr>
      </w:p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3</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5</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lnPG</m:t>
            </m:r>
          </m:e>
          <m:sub>
            <m:r>
              <w:rPr>
                <w:rFonts w:ascii="Cambria Math" w:eastAsiaTheme="minorEastAsia" w:hAnsi="Cambria Math"/>
                <w:sz w:val="22"/>
                <w:szCs w:val="22"/>
              </w:rPr>
              <m:t>it</m:t>
            </m:r>
          </m:sub>
        </m:sSub>
      </m:oMath>
      <w:r w:rsidR="00B70128" w:rsidRPr="000D3729">
        <w:rPr>
          <w:rFonts w:ascii="Garamond" w:eastAsiaTheme="minorEastAsia" w:hAnsi="Garamond"/>
          <w:sz w:val="22"/>
          <w:szCs w:val="22"/>
        </w:rPr>
        <w:t xml:space="preserve">         </w:t>
      </w:r>
    </w:p>
    <w:p w14:paraId="5F772804" w14:textId="475007AA" w:rsidR="00237A4F" w:rsidRPr="000D3729" w:rsidRDefault="00621894" w:rsidP="00621894">
      <w:pPr>
        <w:spacing w:after="0" w:line="240" w:lineRule="auto"/>
        <w:rPr>
          <w:rFonts w:ascii="Garamond" w:eastAsiaTheme="minorEastAsia" w:hAnsi="Garamond"/>
          <w:sz w:val="22"/>
          <w:szCs w:val="22"/>
        </w:rPr>
      </w:pPr>
      <w:r w:rsidRPr="000D3729">
        <w:rPr>
          <w:rFonts w:ascii="Garamond" w:eastAsiaTheme="minorEastAsia" w:hAnsi="Garamond"/>
          <w:sz w:val="22"/>
          <w:szCs w:val="22"/>
        </w:rPr>
        <w:t xml:space="preserve">                   </w:t>
      </w:r>
      <m:oMath>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6</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lnCAP</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3</m:t>
            </m:r>
          </m:sub>
        </m:sSub>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lnINO</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e>
        </m:d>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μ</m:t>
            </m:r>
          </m:e>
          <m:sub>
            <m:r>
              <w:rPr>
                <w:rFonts w:ascii="Cambria Math" w:eastAsiaTheme="minorEastAsia" w:hAnsi="Cambria Math"/>
                <w:sz w:val="22"/>
                <w:szCs w:val="22"/>
              </w:rPr>
              <m:t>i</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λ</m:t>
            </m:r>
          </m:e>
          <m:sub>
            <m:r>
              <w:rPr>
                <w:rFonts w:ascii="Cambria Math" w:eastAsiaTheme="minorEastAsia" w:hAnsi="Cambria Math"/>
                <w:sz w:val="22"/>
                <w:szCs w:val="22"/>
              </w:rPr>
              <m:t>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r>
          <w:rPr>
            <w:rFonts w:ascii="Cambria Math" w:eastAsiaTheme="minorEastAsia" w:hAnsi="Cambria Math"/>
            <w:sz w:val="22"/>
            <w:szCs w:val="22"/>
          </w:rPr>
          <m:t xml:space="preserve">                             (4)</m:t>
        </m:r>
      </m:oMath>
      <w:r w:rsidR="00B70128" w:rsidRPr="000D3729">
        <w:rPr>
          <w:rFonts w:ascii="Garamond" w:eastAsiaTheme="minorEastAsia" w:hAnsi="Garamond"/>
          <w:sz w:val="22"/>
          <w:szCs w:val="22"/>
        </w:rPr>
        <w:t xml:space="preserve">          </w:t>
      </w:r>
    </w:p>
    <w:p w14:paraId="6DF50DA6" w14:textId="77777777" w:rsidR="00237A4F" w:rsidRPr="000D3729" w:rsidRDefault="00237A4F" w:rsidP="0027758B">
      <w:pPr>
        <w:spacing w:after="0" w:line="240" w:lineRule="auto"/>
        <w:jc w:val="both"/>
        <w:rPr>
          <w:rFonts w:ascii="Garamond" w:eastAsiaTheme="minorEastAsia" w:hAnsi="Garamond"/>
          <w:sz w:val="22"/>
          <w:szCs w:val="22"/>
        </w:rPr>
      </w:pPr>
    </w:p>
    <w:p w14:paraId="7A6A8B44" w14:textId="7E734971" w:rsidR="00BA7554" w:rsidRPr="000D3729" w:rsidRDefault="0041357C" w:rsidP="0027758B">
      <w:pPr>
        <w:spacing w:after="0" w:line="240" w:lineRule="auto"/>
        <w:jc w:val="both"/>
        <w:rPr>
          <w:rFonts w:ascii="Garamond" w:eastAsiaTheme="minorEastAsia" w:hAnsi="Garamond"/>
          <w:sz w:val="22"/>
          <w:szCs w:val="22"/>
        </w:rPr>
      </w:pPr>
      <w:r w:rsidRPr="000D3729">
        <w:rPr>
          <w:rFonts w:ascii="Garamond" w:eastAsiaTheme="minorEastAsia" w:hAnsi="Garamond"/>
          <w:sz w:val="22"/>
          <w:szCs w:val="22"/>
        </w:rPr>
        <w:t>However, g</w:t>
      </w:r>
      <w:r w:rsidR="00BA7554" w:rsidRPr="000D3729">
        <w:rPr>
          <w:rFonts w:ascii="Garamond" w:eastAsiaTheme="minorEastAsia" w:hAnsi="Garamond"/>
          <w:sz w:val="22"/>
          <w:szCs w:val="22"/>
        </w:rPr>
        <w:t xml:space="preserve">iven the interdependent nature of national leadership quality, entrepreneurship, and technological innovation within the green </w:t>
      </w:r>
      <w:r w:rsidRPr="000D3729">
        <w:rPr>
          <w:rFonts w:ascii="Garamond" w:eastAsiaTheme="minorEastAsia" w:hAnsi="Garamond"/>
          <w:sz w:val="22"/>
          <w:szCs w:val="22"/>
        </w:rPr>
        <w:t>economy</w:t>
      </w:r>
      <w:r w:rsidR="00BA7554" w:rsidRPr="000D3729">
        <w:rPr>
          <w:rFonts w:ascii="Garamond" w:eastAsiaTheme="minorEastAsia" w:hAnsi="Garamond"/>
          <w:sz w:val="22"/>
          <w:szCs w:val="22"/>
        </w:rPr>
        <w:t xml:space="preserve"> models, their individual impacts cannot be directly interpreted. To address this complexity, we computed the marginal </w:t>
      </w:r>
      <w:r w:rsidRPr="000D3729">
        <w:rPr>
          <w:rFonts w:ascii="Garamond" w:eastAsiaTheme="minorEastAsia" w:hAnsi="Garamond"/>
          <w:sz w:val="22"/>
          <w:szCs w:val="22"/>
        </w:rPr>
        <w:t>impact</w:t>
      </w:r>
      <w:r w:rsidR="00BA7554" w:rsidRPr="000D3729">
        <w:rPr>
          <w:rFonts w:ascii="Garamond" w:eastAsiaTheme="minorEastAsia" w:hAnsi="Garamond"/>
          <w:sz w:val="22"/>
          <w:szCs w:val="22"/>
        </w:rPr>
        <w:t>s of these interrelated variables by applying partial differentiation, as illustrated in the following equations.</w:t>
      </w:r>
    </w:p>
    <w:p w14:paraId="2EC2C9C0" w14:textId="77777777" w:rsidR="00BA7554" w:rsidRDefault="00BA7554" w:rsidP="0027758B">
      <w:pPr>
        <w:spacing w:after="0" w:line="240" w:lineRule="auto"/>
        <w:jc w:val="both"/>
        <w:rPr>
          <w:rFonts w:ascii="Garamond" w:eastAsiaTheme="minorEastAsia" w:hAnsi="Garamond"/>
          <w:sz w:val="22"/>
          <w:szCs w:val="22"/>
        </w:rPr>
      </w:pPr>
    </w:p>
    <w:p w14:paraId="511C52DC" w14:textId="6CE2E8AB" w:rsidR="00014781" w:rsidRPr="000D3729" w:rsidRDefault="003B710B" w:rsidP="0027758B">
      <w:pPr>
        <w:spacing w:after="0" w:line="240" w:lineRule="auto"/>
        <w:jc w:val="both"/>
        <w:rPr>
          <w:rFonts w:ascii="Garamond" w:eastAsiaTheme="minorEastAsia" w:hAnsi="Garamond"/>
          <w:sz w:val="22"/>
          <w:szCs w:val="22"/>
        </w:rPr>
      </w:pPr>
      <m:oMathPara>
        <m:oMathParaPr>
          <m:jc m:val="left"/>
        </m:oMathParaPr>
        <m:oMath>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∂lnGRE</m:t>
                  </m:r>
                </m:e>
                <m:sub>
                  <m:r>
                    <w:rPr>
                      <w:rFonts w:ascii="Cambria Math" w:eastAsiaTheme="minorEastAsia" w:hAnsi="Cambria Math"/>
                      <w:sz w:val="22"/>
                      <w:szCs w:val="22"/>
                    </w:rPr>
                    <m:t>it</m:t>
                  </m:r>
                </m:sub>
              </m:sSub>
            </m:num>
            <m:den>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den>
          </m:f>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3</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1</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 xml:space="preserve">                                                                                                                    (5)</m:t>
          </m:r>
          <m:r>
            <m:rPr>
              <m:sty m:val="p"/>
            </m:rPr>
            <w:rPr>
              <w:rFonts w:ascii="Cambria Math" w:eastAsiaTheme="minorEastAsia" w:hAnsi="Cambria Math"/>
              <w:sz w:val="22"/>
              <w:szCs w:val="22"/>
            </w:rPr>
            <w:br/>
          </m:r>
        </m:oMath>
      </m:oMathPara>
      <w:r w:rsidR="00014781" w:rsidRPr="000D3729">
        <w:rPr>
          <w:rFonts w:ascii="Garamond" w:eastAsiaTheme="minorEastAsia" w:hAnsi="Garamond"/>
          <w:sz w:val="22"/>
          <w:szCs w:val="22"/>
        </w:rPr>
        <w:t xml:space="preserve">       </w:t>
      </w:r>
      <w:r w:rsidR="00E0594C" w:rsidRPr="000D3729">
        <w:rPr>
          <w:rFonts w:ascii="Garamond" w:eastAsiaTheme="minorEastAsia" w:hAnsi="Garamond"/>
          <w:sz w:val="22"/>
          <w:szCs w:val="22"/>
        </w:rPr>
        <w:t xml:space="preserve">   </w:t>
      </w:r>
      <w:r w:rsidR="00014781" w:rsidRPr="000D3729">
        <w:rPr>
          <w:rFonts w:ascii="Garamond" w:eastAsiaTheme="minorEastAsia" w:hAnsi="Garamond"/>
          <w:sz w:val="22"/>
          <w:szCs w:val="22"/>
        </w:rPr>
        <w:t xml:space="preserve">         </w:t>
      </w:r>
    </w:p>
    <w:p w14:paraId="25A4FADB" w14:textId="33DD44DF" w:rsidR="00014781" w:rsidRPr="000D3729" w:rsidRDefault="003B710B" w:rsidP="0027758B">
      <w:pPr>
        <w:spacing w:after="0" w:line="240" w:lineRule="auto"/>
        <w:jc w:val="both"/>
        <w:rPr>
          <w:rFonts w:ascii="Garamond" w:eastAsiaTheme="minorEastAsia" w:hAnsi="Garamond"/>
          <w:sz w:val="22"/>
          <w:szCs w:val="22"/>
        </w:rPr>
      </w:pPr>
      <m:oMathPara>
        <m:oMathParaPr>
          <m:jc m:val="left"/>
        </m:oMathParaPr>
        <m:oMath>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m:t>
                  </m:r>
                  <m:r>
                    <m:rPr>
                      <m:sty m:val="p"/>
                    </m:rPr>
                    <w:rPr>
                      <w:rFonts w:ascii="Cambria Math" w:eastAsiaTheme="minorEastAsia" w:hAnsi="Cambria Math"/>
                      <w:sz w:val="22"/>
                      <w:szCs w:val="22"/>
                    </w:rPr>
                    <m:t>lnGRE</m:t>
                  </m:r>
                </m:e>
                <m:sub>
                  <m:r>
                    <w:rPr>
                      <w:rFonts w:ascii="Cambria Math" w:eastAsiaTheme="minorEastAsia" w:hAnsi="Cambria Math"/>
                      <w:sz w:val="22"/>
                      <w:szCs w:val="22"/>
                    </w:rPr>
                    <m:t>it</m:t>
                  </m:r>
                </m:sub>
              </m:sSub>
            </m:num>
            <m:den>
              <m:sSub>
                <m:sSubPr>
                  <m:ctrlPr>
                    <w:rPr>
                      <w:rFonts w:ascii="Cambria Math" w:hAnsi="Cambria Math"/>
                      <w:i/>
                      <w:sz w:val="22"/>
                      <w:szCs w:val="22"/>
                    </w:rPr>
                  </m:ctrlPr>
                </m:sSubPr>
                <m:e>
                  <m:r>
                    <w:rPr>
                      <w:rFonts w:ascii="Cambria Math" w:hAnsi="Cambria Math"/>
                      <w:sz w:val="22"/>
                      <w:szCs w:val="22"/>
                    </w:rPr>
                    <m:t>∂</m:t>
                  </m:r>
                  <m:r>
                    <m:rPr>
                      <m:sty m:val="p"/>
                    </m:rPr>
                    <w:rPr>
                      <w:rFonts w:ascii="Cambria Math" w:hAnsi="Cambria Math"/>
                      <w:sz w:val="22"/>
                      <w:szCs w:val="22"/>
                    </w:rPr>
                    <m:t>lnINO</m:t>
                  </m:r>
                </m:e>
                <m:sub>
                  <m:r>
                    <w:rPr>
                      <w:rFonts w:ascii="Cambria Math" w:hAnsi="Cambria Math"/>
                      <w:sz w:val="22"/>
                      <w:szCs w:val="22"/>
                    </w:rPr>
                    <m:t>it</m:t>
                  </m:r>
                </m:sub>
              </m:sSub>
            </m:den>
          </m:f>
          <m:r>
            <m:rPr>
              <m:sty m:val="p"/>
            </m:rP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r>
            <m:rPr>
              <m:sty m:val="p"/>
            </m:rP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2</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 xml:space="preserve">                                                                                                                     (6)</m:t>
          </m:r>
          <m:r>
            <m:rPr>
              <m:sty m:val="p"/>
            </m:rPr>
            <w:rPr>
              <w:rFonts w:ascii="Cambria Math" w:eastAsiaTheme="minorEastAsia" w:hAnsi="Cambria Math"/>
              <w:sz w:val="22"/>
              <w:szCs w:val="22"/>
            </w:rPr>
            <w:br/>
          </m:r>
        </m:oMath>
      </m:oMathPara>
      <w:r w:rsidR="00E0594C" w:rsidRPr="000D3729">
        <w:rPr>
          <w:rFonts w:ascii="Garamond" w:eastAsiaTheme="minorEastAsia" w:hAnsi="Garamond"/>
          <w:sz w:val="22"/>
          <w:szCs w:val="22"/>
        </w:rPr>
        <w:t xml:space="preserve">                                                                                        </w:t>
      </w:r>
    </w:p>
    <w:p w14:paraId="29DCB806" w14:textId="31596D85" w:rsidR="00A314A4" w:rsidRPr="000D3729" w:rsidRDefault="003B710B" w:rsidP="0027758B">
      <w:pPr>
        <w:spacing w:after="0" w:line="240" w:lineRule="auto"/>
        <w:jc w:val="both"/>
        <w:rPr>
          <w:rFonts w:ascii="Garamond" w:eastAsiaTheme="minorEastAsia" w:hAnsi="Garamond"/>
          <w:sz w:val="22"/>
          <w:szCs w:val="22"/>
        </w:rPr>
      </w:pPr>
      <m:oMathPara>
        <m:oMathParaPr>
          <m:jc m:val="left"/>
        </m:oMathParaPr>
        <m:oMath>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m:t>
                  </m:r>
                  <m:r>
                    <m:rPr>
                      <m:sty m:val="p"/>
                    </m:rPr>
                    <w:rPr>
                      <w:rFonts w:ascii="Cambria Math" w:eastAsiaTheme="minorEastAsia" w:hAnsi="Cambria Math"/>
                      <w:sz w:val="22"/>
                      <w:szCs w:val="22"/>
                    </w:rPr>
                    <m:t>lnGRE</m:t>
                  </m:r>
                </m:e>
                <m:sub>
                  <m:r>
                    <w:rPr>
                      <w:rFonts w:ascii="Cambria Math" w:eastAsiaTheme="minorEastAsia" w:hAnsi="Cambria Math"/>
                      <w:sz w:val="22"/>
                      <w:szCs w:val="22"/>
                    </w:rPr>
                    <m:t>it</m:t>
                  </m:r>
                </m:sub>
              </m:sSub>
            </m:num>
            <m:den>
              <m:sSub>
                <m:sSubPr>
                  <m:ctrlPr>
                    <w:rPr>
                      <w:rFonts w:ascii="Cambria Math" w:hAnsi="Cambria Math"/>
                      <w:i/>
                      <w:sz w:val="22"/>
                      <w:szCs w:val="22"/>
                    </w:rPr>
                  </m:ctrlPr>
                </m:sSubPr>
                <m:e>
                  <m:r>
                    <w:rPr>
                      <w:rFonts w:ascii="Cambria Math" w:hAnsi="Cambria Math"/>
                      <w:sz w:val="22"/>
                      <w:szCs w:val="22"/>
                    </w:rPr>
                    <m:t>∂</m:t>
                  </m:r>
                  <m:r>
                    <m:rPr>
                      <m:sty m:val="p"/>
                    </m:rPr>
                    <w:rPr>
                      <w:rFonts w:ascii="Cambria Math" w:hAnsi="Cambria Math"/>
                      <w:sz w:val="22"/>
                      <w:szCs w:val="22"/>
                    </w:rPr>
                    <m:t>lnINO</m:t>
                  </m:r>
                </m:e>
                <m:sub>
                  <m:r>
                    <w:rPr>
                      <w:rFonts w:ascii="Cambria Math" w:hAnsi="Cambria Math"/>
                      <w:sz w:val="22"/>
                      <w:szCs w:val="22"/>
                    </w:rPr>
                    <m:t>it</m:t>
                  </m:r>
                </m:sub>
              </m:sSub>
            </m:den>
          </m:f>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3</m:t>
              </m:r>
            </m:sub>
          </m:sSub>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ctrlPr>
                    <w:rPr>
                      <w:rFonts w:ascii="Cambria Math" w:eastAsiaTheme="minorEastAsia" w:hAnsi="Cambria Math"/>
                      <w:iCs/>
                      <w:sz w:val="22"/>
                      <w:szCs w:val="22"/>
                    </w:rPr>
                  </m:ctrlP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ctrlPr>
                    <w:rPr>
                      <w:rFonts w:ascii="Cambria Math" w:eastAsiaTheme="minorEastAsia" w:hAnsi="Cambria Math"/>
                      <w:iCs/>
                      <w:sz w:val="22"/>
                      <w:szCs w:val="22"/>
                    </w:rPr>
                  </m:ctrlPr>
                </m:e>
                <m:sub>
                  <m:r>
                    <w:rPr>
                      <w:rFonts w:ascii="Cambria Math" w:eastAsiaTheme="minorEastAsia" w:hAnsi="Cambria Math"/>
                      <w:sz w:val="22"/>
                      <w:szCs w:val="22"/>
                    </w:rPr>
                    <m:t>it</m:t>
                  </m:r>
                </m:sub>
              </m:sSub>
            </m:e>
          </m:d>
          <m:r>
            <w:rPr>
              <w:rFonts w:ascii="Cambria Math" w:eastAsiaTheme="minorEastAsia" w:hAnsi="Cambria Math"/>
              <w:sz w:val="22"/>
              <w:szCs w:val="22"/>
            </w:rPr>
            <m:t xml:space="preserve">                                                                                              (7)</m:t>
          </m:r>
        </m:oMath>
      </m:oMathPara>
    </w:p>
    <w:p w14:paraId="44C25D60" w14:textId="77777777" w:rsidR="0041357C" w:rsidRPr="000D3729" w:rsidRDefault="0041357C" w:rsidP="0027758B">
      <w:pPr>
        <w:spacing w:after="0" w:line="240" w:lineRule="auto"/>
        <w:jc w:val="both"/>
        <w:rPr>
          <w:rFonts w:ascii="Garamond" w:eastAsiaTheme="minorEastAsia" w:hAnsi="Garamond"/>
          <w:sz w:val="22"/>
          <w:szCs w:val="22"/>
        </w:rPr>
      </w:pPr>
    </w:p>
    <w:p w14:paraId="1C774130" w14:textId="4C12FC29" w:rsidR="0067718C" w:rsidRPr="000D3729" w:rsidRDefault="00147B73" w:rsidP="0027758B">
      <w:pPr>
        <w:spacing w:after="0" w:line="240" w:lineRule="auto"/>
        <w:jc w:val="both"/>
        <w:rPr>
          <w:rFonts w:ascii="Garamond" w:eastAsiaTheme="minorEastAsia" w:hAnsi="Garamond"/>
          <w:sz w:val="22"/>
          <w:szCs w:val="22"/>
        </w:rPr>
      </w:pPr>
      <w:proofErr w:type="gramStart"/>
      <w:r w:rsidRPr="000D3729">
        <w:rPr>
          <w:rFonts w:ascii="Garamond" w:eastAsiaTheme="minorEastAsia" w:hAnsi="Garamond"/>
          <w:sz w:val="22"/>
          <w:szCs w:val="22"/>
        </w:rPr>
        <w:t>Assuming that</w:t>
      </w:r>
      <w:proofErr w:type="gramEnd"/>
      <w:r w:rsidRPr="000D3729">
        <w:rPr>
          <w:rFonts w:ascii="Garamond" w:eastAsiaTheme="minorEastAsia" w:hAnsi="Garamond"/>
          <w:sz w:val="22"/>
          <w:szCs w:val="22"/>
        </w:rPr>
        <w:t xml:space="preserve"> the above-mentioned marginal impacts</w:t>
      </w:r>
      <w:r w:rsidRPr="000D3729">
        <w:rPr>
          <w:rFonts w:ascii="Garamond" w:hAnsi="Garamond"/>
          <w:sz w:val="22"/>
          <w:szCs w:val="22"/>
        </w:rPr>
        <w:t>—Equations (5) to (7)—</w:t>
      </w:r>
      <w:r w:rsidRPr="000D3729">
        <w:rPr>
          <w:rFonts w:ascii="Garamond" w:eastAsiaTheme="minorEastAsia" w:hAnsi="Garamond"/>
          <w:sz w:val="22"/>
          <w:szCs w:val="22"/>
        </w:rPr>
        <w:t>are positive</w:t>
      </w:r>
      <w:r w:rsidR="004D36C1" w:rsidRPr="000D3729">
        <w:rPr>
          <w:rFonts w:ascii="Garamond" w:eastAsiaTheme="minorEastAsia" w:hAnsi="Garamond"/>
          <w:sz w:val="22"/>
          <w:szCs w:val="22"/>
        </w:rPr>
        <w:t xml:space="preserve"> and</w:t>
      </w:r>
      <w:r w:rsidRPr="000D3729">
        <w:rPr>
          <w:rFonts w:ascii="Garamond" w:eastAsiaTheme="minorEastAsia" w:hAnsi="Garamond"/>
          <w:sz w:val="22"/>
          <w:szCs w:val="22"/>
        </w:rPr>
        <w:t xml:space="preserve"> statistically significant, </w:t>
      </w:r>
      <w:r w:rsidR="004D36C1" w:rsidRPr="000D3729">
        <w:rPr>
          <w:rFonts w:ascii="Garamond" w:eastAsiaTheme="minorEastAsia" w:hAnsi="Garamond"/>
          <w:sz w:val="22"/>
          <w:szCs w:val="22"/>
        </w:rPr>
        <w:t>this</w:t>
      </w:r>
      <w:r w:rsidRPr="000D3729">
        <w:rPr>
          <w:rFonts w:ascii="Garamond" w:eastAsiaTheme="minorEastAsia" w:hAnsi="Garamond"/>
          <w:sz w:val="22"/>
          <w:szCs w:val="22"/>
        </w:rPr>
        <w:t xml:space="preserve"> implies that </w:t>
      </w:r>
      <w:r w:rsidR="004D36C1" w:rsidRPr="000D3729">
        <w:rPr>
          <w:rFonts w:ascii="Garamond" w:eastAsiaTheme="minorEastAsia" w:hAnsi="Garamond"/>
          <w:sz w:val="22"/>
          <w:szCs w:val="22"/>
        </w:rPr>
        <w:t>both</w:t>
      </w:r>
      <w:r w:rsidRPr="000D3729">
        <w:rPr>
          <w:rFonts w:ascii="Garamond" w:eastAsiaTheme="minorEastAsia" w:hAnsi="Garamond"/>
          <w:sz w:val="22"/>
          <w:szCs w:val="22"/>
        </w:rPr>
        <w:t xml:space="preserve"> national leadership and entrepreneurship play crucial role</w:t>
      </w:r>
      <w:r w:rsidR="004D36C1" w:rsidRPr="000D3729">
        <w:rPr>
          <w:rFonts w:ascii="Garamond" w:eastAsiaTheme="minorEastAsia" w:hAnsi="Garamond"/>
          <w:sz w:val="22"/>
          <w:szCs w:val="22"/>
        </w:rPr>
        <w:t>s</w:t>
      </w:r>
      <w:r w:rsidRPr="000D3729">
        <w:rPr>
          <w:rFonts w:ascii="Garamond" w:eastAsiaTheme="minorEastAsia" w:hAnsi="Garamond"/>
          <w:sz w:val="22"/>
          <w:szCs w:val="22"/>
        </w:rPr>
        <w:t xml:space="preserve"> in shaping the technological innovation landscape and accelerating the</w:t>
      </w:r>
      <w:r w:rsidR="004D36C1" w:rsidRPr="000D3729">
        <w:rPr>
          <w:rFonts w:ascii="Garamond" w:eastAsiaTheme="minorEastAsia" w:hAnsi="Garamond"/>
          <w:sz w:val="22"/>
          <w:szCs w:val="22"/>
        </w:rPr>
        <w:t xml:space="preserve"> transition towards a </w:t>
      </w:r>
      <w:r w:rsidRPr="000D3729">
        <w:rPr>
          <w:rFonts w:ascii="Garamond" w:eastAsiaTheme="minorEastAsia" w:hAnsi="Garamond"/>
          <w:sz w:val="22"/>
          <w:szCs w:val="22"/>
        </w:rPr>
        <w:t xml:space="preserve">green economy.  </w:t>
      </w:r>
      <w:r w:rsidR="00B70128" w:rsidRPr="000D3729">
        <w:rPr>
          <w:rFonts w:ascii="Garamond" w:eastAsiaTheme="minorEastAsia" w:hAnsi="Garamond"/>
          <w:sz w:val="22"/>
          <w:szCs w:val="22"/>
        </w:rPr>
        <w:t xml:space="preserve">       </w:t>
      </w:r>
    </w:p>
    <w:p w14:paraId="30A78A96" w14:textId="3A2BBB96" w:rsidR="002D7A32" w:rsidRPr="000D3729" w:rsidRDefault="00585934" w:rsidP="006D0D5D">
      <w:pPr>
        <w:spacing w:after="0" w:line="240" w:lineRule="auto"/>
        <w:ind w:firstLine="720"/>
        <w:jc w:val="both"/>
        <w:rPr>
          <w:rFonts w:ascii="Garamond" w:eastAsiaTheme="minorEastAsia" w:hAnsi="Garamond"/>
          <w:sz w:val="22"/>
          <w:szCs w:val="22"/>
        </w:rPr>
      </w:pPr>
      <w:r w:rsidRPr="000D3729">
        <w:rPr>
          <w:rFonts w:ascii="Garamond" w:eastAsiaTheme="minorEastAsia" w:hAnsi="Garamond"/>
          <w:sz w:val="22"/>
          <w:szCs w:val="22"/>
        </w:rPr>
        <w:t>The balanced panel data of 33 emerging economies from 2006 to 2020 are used in t</w:t>
      </w:r>
      <w:r w:rsidR="003D4277" w:rsidRPr="000D3729">
        <w:rPr>
          <w:rFonts w:ascii="Garamond" w:eastAsiaTheme="minorEastAsia" w:hAnsi="Garamond"/>
          <w:sz w:val="22"/>
          <w:szCs w:val="22"/>
        </w:rPr>
        <w:t xml:space="preserve">his study </w:t>
      </w:r>
      <w:r w:rsidR="00D0571C" w:rsidRPr="000D3729">
        <w:rPr>
          <w:rFonts w:ascii="Garamond" w:eastAsiaTheme="minorEastAsia" w:hAnsi="Garamond"/>
          <w:sz w:val="22"/>
          <w:szCs w:val="22"/>
        </w:rPr>
        <w:t>(see Appendix 1)</w:t>
      </w:r>
      <w:r w:rsidRPr="000D3729">
        <w:rPr>
          <w:rFonts w:ascii="Garamond" w:eastAsiaTheme="minorEastAsia" w:hAnsi="Garamond"/>
          <w:sz w:val="22"/>
          <w:szCs w:val="22"/>
        </w:rPr>
        <w:t>, depending on</w:t>
      </w:r>
      <w:r w:rsidR="00EA295A" w:rsidRPr="000D3729">
        <w:rPr>
          <w:rFonts w:ascii="Garamond" w:eastAsiaTheme="minorEastAsia" w:hAnsi="Garamond"/>
          <w:sz w:val="22"/>
          <w:szCs w:val="22"/>
        </w:rPr>
        <w:t xml:space="preserve"> data availability.</w:t>
      </w:r>
      <w:r w:rsidR="00AB5EB8" w:rsidRPr="000D3729">
        <w:rPr>
          <w:rFonts w:ascii="Garamond" w:eastAsiaTheme="minorEastAsia" w:hAnsi="Garamond"/>
          <w:sz w:val="22"/>
          <w:szCs w:val="22"/>
        </w:rPr>
        <w:t xml:space="preserve"> </w:t>
      </w:r>
      <w:r w:rsidR="002A79A0" w:rsidRPr="000D3729">
        <w:rPr>
          <w:rFonts w:ascii="Garamond" w:eastAsiaTheme="minorEastAsia" w:hAnsi="Garamond"/>
          <w:sz w:val="22"/>
          <w:szCs w:val="22"/>
        </w:rPr>
        <w:t>Our</w:t>
      </w:r>
      <w:r w:rsidR="00AB5EB8" w:rsidRPr="000D3729">
        <w:rPr>
          <w:rFonts w:ascii="Garamond" w:eastAsiaTheme="minorEastAsia" w:hAnsi="Garamond"/>
          <w:sz w:val="22"/>
          <w:szCs w:val="22"/>
        </w:rPr>
        <w:t xml:space="preserve"> dataset</w:t>
      </w:r>
      <w:r w:rsidR="002A79A0" w:rsidRPr="000D3729">
        <w:rPr>
          <w:rFonts w:ascii="Garamond" w:eastAsiaTheme="minorEastAsia" w:hAnsi="Garamond"/>
          <w:sz w:val="22"/>
          <w:szCs w:val="22"/>
        </w:rPr>
        <w:t>s</w:t>
      </w:r>
      <w:r w:rsidRPr="000D3729">
        <w:rPr>
          <w:rFonts w:ascii="Garamond" w:eastAsiaTheme="minorEastAsia" w:hAnsi="Garamond"/>
          <w:sz w:val="22"/>
          <w:szCs w:val="22"/>
        </w:rPr>
        <w:t xml:space="preserve"> are obtained mainly from </w:t>
      </w:r>
      <w:r w:rsidRPr="000D3729">
        <w:rPr>
          <w:rFonts w:ascii="Garamond" w:eastAsiaTheme="minorEastAsia" w:hAnsi="Garamond"/>
          <w:i/>
          <w:iCs/>
          <w:sz w:val="22"/>
          <w:szCs w:val="22"/>
        </w:rPr>
        <w:t>World Development Indicators</w:t>
      </w:r>
      <w:r w:rsidRPr="000D3729">
        <w:rPr>
          <w:rFonts w:ascii="Garamond" w:eastAsiaTheme="minorEastAsia" w:hAnsi="Garamond"/>
          <w:sz w:val="22"/>
          <w:szCs w:val="22"/>
        </w:rPr>
        <w:t xml:space="preserve"> (WDI), </w:t>
      </w:r>
      <w:r w:rsidRPr="000D3729">
        <w:rPr>
          <w:rFonts w:ascii="Garamond" w:hAnsi="Garamond"/>
          <w:i/>
          <w:iCs/>
          <w:sz w:val="22"/>
          <w:szCs w:val="22"/>
        </w:rPr>
        <w:t xml:space="preserve">Worldwide Governance Indicators </w:t>
      </w:r>
      <w:r w:rsidRPr="000D3729">
        <w:rPr>
          <w:rFonts w:ascii="Garamond" w:hAnsi="Garamond"/>
          <w:sz w:val="22"/>
          <w:szCs w:val="22"/>
        </w:rPr>
        <w:t xml:space="preserve">(WGI) and </w:t>
      </w:r>
      <w:bookmarkStart w:id="2" w:name="_Hlk205783977"/>
      <w:r w:rsidRPr="000D3729">
        <w:rPr>
          <w:rFonts w:ascii="Garamond" w:hAnsi="Garamond"/>
          <w:sz w:val="22"/>
          <w:szCs w:val="22"/>
        </w:rPr>
        <w:t>Sarkodie et al. (2023)</w:t>
      </w:r>
      <w:bookmarkEnd w:id="2"/>
      <w:r w:rsidRPr="000D3729">
        <w:rPr>
          <w:rFonts w:ascii="Garamond" w:hAnsi="Garamond"/>
          <w:sz w:val="22"/>
          <w:szCs w:val="22"/>
        </w:rPr>
        <w:t>.</w:t>
      </w:r>
      <w:r w:rsidR="0013406D" w:rsidRPr="000D3729">
        <w:rPr>
          <w:rFonts w:ascii="Garamond" w:hAnsi="Garamond"/>
          <w:sz w:val="22"/>
          <w:szCs w:val="22"/>
        </w:rPr>
        <w:t xml:space="preserve"> </w:t>
      </w:r>
      <w:r w:rsidRPr="000D3729">
        <w:rPr>
          <w:rFonts w:ascii="Garamond" w:hAnsi="Garamond"/>
          <w:sz w:val="22"/>
          <w:szCs w:val="22"/>
        </w:rPr>
        <w:t>The</w:t>
      </w:r>
      <w:r w:rsidR="00547395" w:rsidRPr="000D3729">
        <w:rPr>
          <w:rFonts w:ascii="Garamond" w:hAnsi="Garamond"/>
          <w:sz w:val="22"/>
          <w:szCs w:val="22"/>
        </w:rPr>
        <w:t xml:space="preserve"> summary of descriptive statistics </w:t>
      </w:r>
      <w:r w:rsidRPr="000D3729">
        <w:rPr>
          <w:rFonts w:ascii="Garamond" w:hAnsi="Garamond"/>
          <w:sz w:val="22"/>
          <w:szCs w:val="22"/>
        </w:rPr>
        <w:t>is</w:t>
      </w:r>
      <w:r w:rsidR="00547395" w:rsidRPr="000D3729">
        <w:rPr>
          <w:rFonts w:ascii="Garamond" w:hAnsi="Garamond"/>
          <w:sz w:val="22"/>
          <w:szCs w:val="22"/>
        </w:rPr>
        <w:t xml:space="preserve"> provided in Table </w:t>
      </w:r>
      <w:r w:rsidR="00BE5AE3" w:rsidRPr="000D3729">
        <w:rPr>
          <w:rFonts w:ascii="Garamond" w:hAnsi="Garamond"/>
          <w:sz w:val="22"/>
          <w:szCs w:val="22"/>
        </w:rPr>
        <w:t>1</w:t>
      </w:r>
      <w:r w:rsidR="00547395" w:rsidRPr="000D3729">
        <w:rPr>
          <w:rFonts w:ascii="Garamond" w:hAnsi="Garamond"/>
          <w:sz w:val="22"/>
          <w:szCs w:val="22"/>
        </w:rPr>
        <w:t>.</w:t>
      </w:r>
    </w:p>
    <w:p w14:paraId="3FEC8732" w14:textId="45FF9E97" w:rsidR="00860A56" w:rsidRPr="000D3729" w:rsidRDefault="00547395" w:rsidP="006D0D5D">
      <w:pPr>
        <w:spacing w:after="0" w:line="240" w:lineRule="auto"/>
        <w:jc w:val="both"/>
        <w:rPr>
          <w:rFonts w:ascii="Garamond" w:eastAsiaTheme="minorEastAsia" w:hAnsi="Garamond"/>
          <w:b/>
          <w:bCs/>
          <w:sz w:val="22"/>
          <w:szCs w:val="22"/>
        </w:rPr>
      </w:pPr>
      <w:r w:rsidRPr="000D3729">
        <w:rPr>
          <w:rFonts w:ascii="Garamond" w:eastAsiaTheme="minorEastAsia" w:hAnsi="Garamond"/>
          <w:b/>
          <w:bCs/>
          <w:sz w:val="22"/>
          <w:szCs w:val="22"/>
        </w:rPr>
        <w:t xml:space="preserve">   </w:t>
      </w:r>
    </w:p>
    <w:p w14:paraId="1F74329A" w14:textId="77777777" w:rsidR="006D0D5D" w:rsidRPr="000D3729" w:rsidRDefault="006D0D5D" w:rsidP="006D0D5D">
      <w:pPr>
        <w:spacing w:after="0" w:line="240" w:lineRule="auto"/>
        <w:jc w:val="center"/>
        <w:rPr>
          <w:rFonts w:ascii="Garamond" w:hAnsi="Garamond"/>
          <w:sz w:val="22"/>
          <w:szCs w:val="22"/>
        </w:rPr>
      </w:pPr>
      <w:r w:rsidRPr="000D3729">
        <w:rPr>
          <w:rFonts w:ascii="Garamond" w:hAnsi="Garamond"/>
          <w:sz w:val="22"/>
          <w:szCs w:val="22"/>
        </w:rPr>
        <w:t>Table 1: Summary of descriptive statistics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530"/>
        <w:gridCol w:w="3715"/>
        <w:gridCol w:w="992"/>
        <w:gridCol w:w="851"/>
        <w:gridCol w:w="992"/>
        <w:gridCol w:w="992"/>
      </w:tblGrid>
      <w:tr w:rsidR="006D0D5D" w:rsidRPr="000D3729" w14:paraId="634D90ED" w14:textId="77777777" w:rsidTr="008946E6">
        <w:trPr>
          <w:jc w:val="center"/>
        </w:trPr>
        <w:tc>
          <w:tcPr>
            <w:tcW w:w="1530" w:type="dxa"/>
            <w:tcBorders>
              <w:top w:val="single" w:sz="12" w:space="0" w:color="auto"/>
              <w:bottom w:val="single" w:sz="4" w:space="0" w:color="auto"/>
            </w:tcBorders>
            <w:vAlign w:val="center"/>
          </w:tcPr>
          <w:p w14:paraId="47C60B32" w14:textId="77777777" w:rsidR="006D0D5D" w:rsidRPr="000D3729" w:rsidRDefault="006D0D5D" w:rsidP="006D0D5D">
            <w:pPr>
              <w:rPr>
                <w:rFonts w:ascii="Garamond" w:hAnsi="Garamond"/>
                <w:sz w:val="22"/>
                <w:szCs w:val="22"/>
              </w:rPr>
            </w:pPr>
            <w:r w:rsidRPr="000D3729">
              <w:rPr>
                <w:rFonts w:ascii="Garamond" w:hAnsi="Garamond"/>
                <w:sz w:val="22"/>
                <w:szCs w:val="22"/>
              </w:rPr>
              <w:t>Variables</w:t>
            </w:r>
          </w:p>
        </w:tc>
        <w:tc>
          <w:tcPr>
            <w:tcW w:w="3715" w:type="dxa"/>
            <w:tcBorders>
              <w:top w:val="single" w:sz="12" w:space="0" w:color="auto"/>
              <w:bottom w:val="single" w:sz="4" w:space="0" w:color="auto"/>
            </w:tcBorders>
            <w:vAlign w:val="center"/>
          </w:tcPr>
          <w:p w14:paraId="13A8616C" w14:textId="77777777" w:rsidR="006D0D5D" w:rsidRPr="000D3729" w:rsidRDefault="006D0D5D" w:rsidP="006D0D5D">
            <w:pPr>
              <w:rPr>
                <w:rFonts w:ascii="Garamond" w:hAnsi="Garamond"/>
                <w:sz w:val="22"/>
                <w:szCs w:val="22"/>
              </w:rPr>
            </w:pPr>
            <w:r w:rsidRPr="000D3729">
              <w:rPr>
                <w:rFonts w:ascii="Garamond" w:hAnsi="Garamond"/>
                <w:sz w:val="22"/>
                <w:szCs w:val="22"/>
              </w:rPr>
              <w:t>Unit of measurement</w:t>
            </w:r>
          </w:p>
        </w:tc>
        <w:tc>
          <w:tcPr>
            <w:tcW w:w="992" w:type="dxa"/>
            <w:tcBorders>
              <w:top w:val="single" w:sz="12" w:space="0" w:color="auto"/>
              <w:bottom w:val="single" w:sz="4" w:space="0" w:color="auto"/>
            </w:tcBorders>
            <w:vAlign w:val="center"/>
          </w:tcPr>
          <w:p w14:paraId="3DAE210F" w14:textId="77777777" w:rsidR="006D0D5D" w:rsidRPr="000D3729" w:rsidRDefault="006D0D5D" w:rsidP="006D0D5D">
            <w:pPr>
              <w:rPr>
                <w:rFonts w:ascii="Garamond" w:hAnsi="Garamond"/>
                <w:sz w:val="22"/>
                <w:szCs w:val="22"/>
              </w:rPr>
            </w:pPr>
            <w:r w:rsidRPr="000D3729">
              <w:rPr>
                <w:rFonts w:ascii="Garamond" w:hAnsi="Garamond"/>
                <w:sz w:val="22"/>
                <w:szCs w:val="22"/>
              </w:rPr>
              <w:t>Mean</w:t>
            </w:r>
          </w:p>
        </w:tc>
        <w:tc>
          <w:tcPr>
            <w:tcW w:w="851" w:type="dxa"/>
            <w:tcBorders>
              <w:top w:val="single" w:sz="12" w:space="0" w:color="auto"/>
              <w:bottom w:val="single" w:sz="4" w:space="0" w:color="auto"/>
            </w:tcBorders>
            <w:vAlign w:val="center"/>
          </w:tcPr>
          <w:p w14:paraId="5C371876" w14:textId="77777777" w:rsidR="006D0D5D" w:rsidRPr="000D3729" w:rsidRDefault="006D0D5D" w:rsidP="006D0D5D">
            <w:pPr>
              <w:rPr>
                <w:rFonts w:ascii="Garamond" w:hAnsi="Garamond"/>
                <w:sz w:val="22"/>
                <w:szCs w:val="22"/>
              </w:rPr>
            </w:pPr>
            <w:r w:rsidRPr="000D3729">
              <w:rPr>
                <w:rFonts w:ascii="Garamond" w:hAnsi="Garamond"/>
                <w:sz w:val="22"/>
                <w:szCs w:val="22"/>
              </w:rPr>
              <w:t>SD</w:t>
            </w:r>
          </w:p>
        </w:tc>
        <w:tc>
          <w:tcPr>
            <w:tcW w:w="992" w:type="dxa"/>
            <w:tcBorders>
              <w:top w:val="single" w:sz="12" w:space="0" w:color="auto"/>
              <w:bottom w:val="single" w:sz="4" w:space="0" w:color="auto"/>
            </w:tcBorders>
            <w:vAlign w:val="center"/>
          </w:tcPr>
          <w:p w14:paraId="48B242CE" w14:textId="77777777" w:rsidR="006D0D5D" w:rsidRPr="000D3729" w:rsidRDefault="006D0D5D" w:rsidP="006D0D5D">
            <w:pPr>
              <w:rPr>
                <w:rFonts w:ascii="Garamond" w:hAnsi="Garamond"/>
                <w:sz w:val="22"/>
                <w:szCs w:val="22"/>
              </w:rPr>
            </w:pPr>
            <w:r w:rsidRPr="000D3729">
              <w:rPr>
                <w:rFonts w:ascii="Garamond" w:hAnsi="Garamond"/>
                <w:sz w:val="22"/>
                <w:szCs w:val="22"/>
              </w:rPr>
              <w:t>Min</w:t>
            </w:r>
          </w:p>
        </w:tc>
        <w:tc>
          <w:tcPr>
            <w:tcW w:w="992" w:type="dxa"/>
            <w:tcBorders>
              <w:top w:val="single" w:sz="12" w:space="0" w:color="auto"/>
              <w:bottom w:val="single" w:sz="4" w:space="0" w:color="auto"/>
            </w:tcBorders>
            <w:vAlign w:val="center"/>
          </w:tcPr>
          <w:p w14:paraId="79B9ADCD" w14:textId="77777777" w:rsidR="006D0D5D" w:rsidRPr="000D3729" w:rsidRDefault="006D0D5D" w:rsidP="006D0D5D">
            <w:pPr>
              <w:rPr>
                <w:rFonts w:ascii="Garamond" w:hAnsi="Garamond"/>
                <w:sz w:val="22"/>
                <w:szCs w:val="22"/>
              </w:rPr>
            </w:pPr>
            <w:r w:rsidRPr="000D3729">
              <w:rPr>
                <w:rFonts w:ascii="Garamond" w:hAnsi="Garamond"/>
                <w:sz w:val="22"/>
                <w:szCs w:val="22"/>
              </w:rPr>
              <w:t>Max</w:t>
            </w:r>
          </w:p>
        </w:tc>
      </w:tr>
      <w:tr w:rsidR="006D0D5D" w:rsidRPr="000D3729" w14:paraId="073C6265" w14:textId="77777777" w:rsidTr="008946E6">
        <w:trPr>
          <w:jc w:val="center"/>
        </w:trPr>
        <w:tc>
          <w:tcPr>
            <w:tcW w:w="1530" w:type="dxa"/>
            <w:tcBorders>
              <w:top w:val="single" w:sz="4" w:space="0" w:color="auto"/>
            </w:tcBorders>
            <w:vAlign w:val="center"/>
          </w:tcPr>
          <w:p w14:paraId="31BDACE4" w14:textId="77777777" w:rsidR="006D0D5D" w:rsidRPr="000D3729" w:rsidRDefault="003B710B" w:rsidP="006D0D5D">
            <w:pPr>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m:t>
                    </m:r>
                  </m:sub>
                </m:sSub>
              </m:oMath>
            </m:oMathPara>
          </w:p>
        </w:tc>
        <w:tc>
          <w:tcPr>
            <w:tcW w:w="3715" w:type="dxa"/>
            <w:tcBorders>
              <w:top w:val="single" w:sz="4" w:space="0" w:color="auto"/>
            </w:tcBorders>
            <w:vAlign w:val="center"/>
          </w:tcPr>
          <w:p w14:paraId="549E63AB" w14:textId="77777777" w:rsidR="006D0D5D" w:rsidRPr="000D3729" w:rsidRDefault="006D0D5D" w:rsidP="006D0D5D">
            <w:pPr>
              <w:rPr>
                <w:rFonts w:ascii="Garamond" w:hAnsi="Garamond"/>
                <w:sz w:val="22"/>
                <w:szCs w:val="22"/>
              </w:rPr>
            </w:pPr>
            <w:r w:rsidRPr="000D3729">
              <w:rPr>
                <w:rFonts w:ascii="Garamond" w:hAnsi="Garamond"/>
                <w:sz w:val="22"/>
                <w:szCs w:val="22"/>
              </w:rPr>
              <w:t>Green economy index</w:t>
            </w:r>
          </w:p>
        </w:tc>
        <w:tc>
          <w:tcPr>
            <w:tcW w:w="992" w:type="dxa"/>
            <w:tcBorders>
              <w:top w:val="single" w:sz="4" w:space="0" w:color="auto"/>
            </w:tcBorders>
            <w:vAlign w:val="center"/>
          </w:tcPr>
          <w:p w14:paraId="5B6283D7" w14:textId="77777777" w:rsidR="006D0D5D" w:rsidRPr="000D3729" w:rsidRDefault="006D0D5D" w:rsidP="006D0D5D">
            <w:pPr>
              <w:rPr>
                <w:rFonts w:ascii="Garamond" w:hAnsi="Garamond"/>
                <w:sz w:val="22"/>
                <w:szCs w:val="22"/>
              </w:rPr>
            </w:pPr>
            <w:r w:rsidRPr="000D3729">
              <w:rPr>
                <w:rFonts w:ascii="Garamond" w:hAnsi="Garamond"/>
                <w:sz w:val="22"/>
                <w:szCs w:val="22"/>
              </w:rPr>
              <w:t>0.979</w:t>
            </w:r>
          </w:p>
        </w:tc>
        <w:tc>
          <w:tcPr>
            <w:tcW w:w="851" w:type="dxa"/>
            <w:tcBorders>
              <w:top w:val="single" w:sz="4" w:space="0" w:color="auto"/>
            </w:tcBorders>
            <w:vAlign w:val="center"/>
          </w:tcPr>
          <w:p w14:paraId="6D68BE72" w14:textId="77777777" w:rsidR="006D0D5D" w:rsidRPr="000D3729" w:rsidRDefault="006D0D5D" w:rsidP="006D0D5D">
            <w:pPr>
              <w:rPr>
                <w:rFonts w:ascii="Garamond" w:hAnsi="Garamond"/>
                <w:sz w:val="22"/>
                <w:szCs w:val="22"/>
              </w:rPr>
            </w:pPr>
            <w:r w:rsidRPr="000D3729">
              <w:rPr>
                <w:rFonts w:ascii="Garamond" w:hAnsi="Garamond"/>
                <w:sz w:val="22"/>
                <w:szCs w:val="22"/>
              </w:rPr>
              <w:t>0.542</w:t>
            </w:r>
          </w:p>
        </w:tc>
        <w:tc>
          <w:tcPr>
            <w:tcW w:w="992" w:type="dxa"/>
            <w:tcBorders>
              <w:top w:val="single" w:sz="4" w:space="0" w:color="auto"/>
            </w:tcBorders>
            <w:vAlign w:val="center"/>
          </w:tcPr>
          <w:p w14:paraId="665F1878" w14:textId="77777777" w:rsidR="006D0D5D" w:rsidRPr="000D3729" w:rsidRDefault="006D0D5D" w:rsidP="006D0D5D">
            <w:pPr>
              <w:rPr>
                <w:rFonts w:ascii="Garamond" w:hAnsi="Garamond"/>
                <w:sz w:val="22"/>
                <w:szCs w:val="22"/>
              </w:rPr>
            </w:pPr>
            <w:r w:rsidRPr="000D3729">
              <w:rPr>
                <w:rFonts w:ascii="Garamond" w:eastAsia="Times New Roman" w:hAnsi="Garamond"/>
                <w:color w:val="000000" w:themeColor="text1"/>
                <w:sz w:val="22"/>
                <w:szCs w:val="22"/>
                <w:lang w:eastAsia="en-MY"/>
              </w:rPr>
              <w:t>–1.809</w:t>
            </w:r>
          </w:p>
        </w:tc>
        <w:tc>
          <w:tcPr>
            <w:tcW w:w="992" w:type="dxa"/>
            <w:tcBorders>
              <w:top w:val="single" w:sz="4" w:space="0" w:color="auto"/>
            </w:tcBorders>
            <w:vAlign w:val="center"/>
          </w:tcPr>
          <w:p w14:paraId="693A9393" w14:textId="77777777" w:rsidR="006D0D5D" w:rsidRPr="000D3729" w:rsidRDefault="006D0D5D" w:rsidP="006D0D5D">
            <w:pPr>
              <w:rPr>
                <w:rFonts w:ascii="Garamond" w:hAnsi="Garamond"/>
                <w:sz w:val="22"/>
                <w:szCs w:val="22"/>
              </w:rPr>
            </w:pPr>
            <w:r w:rsidRPr="000D3729">
              <w:rPr>
                <w:rFonts w:ascii="Garamond" w:hAnsi="Garamond"/>
                <w:sz w:val="22"/>
                <w:szCs w:val="22"/>
              </w:rPr>
              <w:t>1.901</w:t>
            </w:r>
          </w:p>
        </w:tc>
      </w:tr>
      <w:tr w:rsidR="006D0D5D" w:rsidRPr="000D3729" w14:paraId="70D84ADB" w14:textId="77777777" w:rsidTr="008946E6">
        <w:trPr>
          <w:trHeight w:val="311"/>
          <w:jc w:val="center"/>
        </w:trPr>
        <w:tc>
          <w:tcPr>
            <w:tcW w:w="1530" w:type="dxa"/>
            <w:vAlign w:val="center"/>
          </w:tcPr>
          <w:p w14:paraId="32977710" w14:textId="77777777" w:rsidR="006D0D5D" w:rsidRPr="000D3729" w:rsidRDefault="003B710B" w:rsidP="006D0D5D">
            <w:pPr>
              <w:rPr>
                <w:rFonts w:ascii="Garamond" w:eastAsiaTheme="minorEastAsia" w:hAnsi="Garamond"/>
                <w:color w:val="000000" w:themeColor="text1"/>
                <w:sz w:val="22"/>
                <w:szCs w:val="22"/>
                <w:lang w:eastAsia="en-MY"/>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lnQL</m:t>
                    </m:r>
                  </m:e>
                  <m:sub>
                    <m:r>
                      <w:rPr>
                        <w:rFonts w:ascii="Cambria Math" w:hAnsi="Cambria Math"/>
                        <w:sz w:val="22"/>
                        <w:szCs w:val="22"/>
                      </w:rPr>
                      <m:t>it</m:t>
                    </m:r>
                  </m:sub>
                </m:sSub>
              </m:oMath>
            </m:oMathPara>
          </w:p>
        </w:tc>
        <w:tc>
          <w:tcPr>
            <w:tcW w:w="3715" w:type="dxa"/>
            <w:vAlign w:val="center"/>
          </w:tcPr>
          <w:p w14:paraId="77BF6764"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Quality of national leadership index</w:t>
            </w:r>
          </w:p>
        </w:tc>
        <w:tc>
          <w:tcPr>
            <w:tcW w:w="992" w:type="dxa"/>
            <w:vAlign w:val="center"/>
          </w:tcPr>
          <w:p w14:paraId="04EE6B95" w14:textId="77777777" w:rsidR="006D0D5D" w:rsidRPr="000D3729" w:rsidRDefault="006D0D5D" w:rsidP="006D0D5D">
            <w:pPr>
              <w:rPr>
                <w:rFonts w:ascii="Garamond" w:hAnsi="Garamond"/>
                <w:sz w:val="22"/>
                <w:szCs w:val="22"/>
              </w:rPr>
            </w:pPr>
            <w:r w:rsidRPr="000D3729">
              <w:rPr>
                <w:rFonts w:ascii="Garamond" w:hAnsi="Garamond"/>
                <w:sz w:val="22"/>
                <w:szCs w:val="22"/>
              </w:rPr>
              <w:t>1.040</w:t>
            </w:r>
          </w:p>
        </w:tc>
        <w:tc>
          <w:tcPr>
            <w:tcW w:w="851" w:type="dxa"/>
            <w:vAlign w:val="center"/>
          </w:tcPr>
          <w:p w14:paraId="49A1D72B" w14:textId="77777777" w:rsidR="006D0D5D" w:rsidRPr="000D3729" w:rsidRDefault="006D0D5D" w:rsidP="006D0D5D">
            <w:pPr>
              <w:rPr>
                <w:rFonts w:ascii="Garamond" w:hAnsi="Garamond"/>
                <w:sz w:val="22"/>
                <w:szCs w:val="22"/>
              </w:rPr>
            </w:pPr>
            <w:r w:rsidRPr="000D3729">
              <w:rPr>
                <w:rFonts w:ascii="Garamond" w:hAnsi="Garamond"/>
                <w:sz w:val="22"/>
                <w:szCs w:val="22"/>
              </w:rPr>
              <w:t>0.360</w:t>
            </w:r>
          </w:p>
        </w:tc>
        <w:tc>
          <w:tcPr>
            <w:tcW w:w="992" w:type="dxa"/>
            <w:vAlign w:val="center"/>
          </w:tcPr>
          <w:p w14:paraId="60C8749F"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–0.322</w:t>
            </w:r>
          </w:p>
        </w:tc>
        <w:tc>
          <w:tcPr>
            <w:tcW w:w="992" w:type="dxa"/>
            <w:vAlign w:val="center"/>
          </w:tcPr>
          <w:p w14:paraId="052ED61A"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1.794</w:t>
            </w:r>
          </w:p>
        </w:tc>
      </w:tr>
      <w:tr w:rsidR="006D0D5D" w:rsidRPr="000D3729" w14:paraId="340CBC0E" w14:textId="77777777" w:rsidTr="008946E6">
        <w:trPr>
          <w:trHeight w:val="311"/>
          <w:jc w:val="center"/>
        </w:trPr>
        <w:tc>
          <w:tcPr>
            <w:tcW w:w="1530" w:type="dxa"/>
            <w:vAlign w:val="center"/>
          </w:tcPr>
          <w:p w14:paraId="34BCA23B" w14:textId="77777777" w:rsidR="006D0D5D" w:rsidRPr="000D3729" w:rsidRDefault="003B710B" w:rsidP="006D0D5D">
            <w:pPr>
              <w:rPr>
                <w:rFonts w:ascii="Garamond" w:eastAsia="Aptos"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lnENT</m:t>
                    </m:r>
                  </m:e>
                  <m:sub>
                    <m:r>
                      <w:rPr>
                        <w:rFonts w:ascii="Cambria Math" w:hAnsi="Cambria Math"/>
                        <w:sz w:val="22"/>
                        <w:szCs w:val="22"/>
                      </w:rPr>
                      <m:t>it</m:t>
                    </m:r>
                  </m:sub>
                </m:sSub>
              </m:oMath>
            </m:oMathPara>
          </w:p>
        </w:tc>
        <w:tc>
          <w:tcPr>
            <w:tcW w:w="3715" w:type="dxa"/>
            <w:vAlign w:val="center"/>
          </w:tcPr>
          <w:p w14:paraId="43A86FD9" w14:textId="77777777" w:rsidR="006D0D5D" w:rsidRPr="000D3729" w:rsidRDefault="006D0D5D" w:rsidP="006D0D5D">
            <w:pPr>
              <w:rPr>
                <w:rFonts w:ascii="Garamond" w:hAnsi="Garamond"/>
                <w:sz w:val="22"/>
                <w:szCs w:val="22"/>
              </w:rPr>
            </w:pPr>
            <w:r w:rsidRPr="000D3729">
              <w:rPr>
                <w:rFonts w:ascii="Garamond" w:hAnsi="Garamond"/>
                <w:sz w:val="22"/>
                <w:szCs w:val="22"/>
              </w:rPr>
              <w:t>Entrepreneurship index</w:t>
            </w:r>
          </w:p>
        </w:tc>
        <w:tc>
          <w:tcPr>
            <w:tcW w:w="992" w:type="dxa"/>
            <w:vAlign w:val="center"/>
          </w:tcPr>
          <w:p w14:paraId="2FD7BD70" w14:textId="77777777" w:rsidR="006D0D5D" w:rsidRPr="000D3729" w:rsidRDefault="006D0D5D" w:rsidP="006D0D5D">
            <w:pPr>
              <w:rPr>
                <w:rFonts w:ascii="Garamond" w:hAnsi="Garamond"/>
                <w:sz w:val="22"/>
                <w:szCs w:val="22"/>
              </w:rPr>
            </w:pPr>
            <w:r w:rsidRPr="000D3729">
              <w:rPr>
                <w:rFonts w:ascii="Garamond" w:hAnsi="Garamond"/>
                <w:sz w:val="22"/>
                <w:szCs w:val="22"/>
              </w:rPr>
              <w:t>0.847</w:t>
            </w:r>
          </w:p>
        </w:tc>
        <w:tc>
          <w:tcPr>
            <w:tcW w:w="851" w:type="dxa"/>
            <w:vAlign w:val="center"/>
          </w:tcPr>
          <w:p w14:paraId="028B30DB" w14:textId="77777777" w:rsidR="006D0D5D" w:rsidRPr="000D3729" w:rsidRDefault="006D0D5D" w:rsidP="006D0D5D">
            <w:pPr>
              <w:rPr>
                <w:rFonts w:ascii="Garamond" w:hAnsi="Garamond"/>
                <w:sz w:val="22"/>
                <w:szCs w:val="22"/>
              </w:rPr>
            </w:pPr>
            <w:r w:rsidRPr="000D3729">
              <w:rPr>
                <w:rFonts w:ascii="Garamond" w:hAnsi="Garamond"/>
                <w:sz w:val="22"/>
                <w:szCs w:val="22"/>
              </w:rPr>
              <w:t>0.646</w:t>
            </w:r>
          </w:p>
        </w:tc>
        <w:tc>
          <w:tcPr>
            <w:tcW w:w="992" w:type="dxa"/>
            <w:vAlign w:val="center"/>
          </w:tcPr>
          <w:p w14:paraId="30DDF9C2"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–0.061</w:t>
            </w:r>
          </w:p>
        </w:tc>
        <w:tc>
          <w:tcPr>
            <w:tcW w:w="992" w:type="dxa"/>
            <w:vAlign w:val="center"/>
          </w:tcPr>
          <w:p w14:paraId="4EC343CC" w14:textId="77777777" w:rsidR="006D0D5D" w:rsidRPr="000D3729" w:rsidRDefault="006D0D5D" w:rsidP="006D0D5D">
            <w:pPr>
              <w:rPr>
                <w:rFonts w:ascii="Garamond" w:hAnsi="Garamond"/>
                <w:sz w:val="22"/>
                <w:szCs w:val="22"/>
              </w:rPr>
            </w:pPr>
            <w:r w:rsidRPr="000D3729">
              <w:rPr>
                <w:rFonts w:ascii="Garamond" w:hAnsi="Garamond"/>
                <w:sz w:val="22"/>
                <w:szCs w:val="22"/>
              </w:rPr>
              <w:t>2.467</w:t>
            </w:r>
          </w:p>
        </w:tc>
      </w:tr>
      <w:tr w:rsidR="006D0D5D" w:rsidRPr="000D3729" w14:paraId="7A08C327" w14:textId="77777777" w:rsidTr="008946E6">
        <w:trPr>
          <w:trHeight w:val="311"/>
          <w:jc w:val="center"/>
        </w:trPr>
        <w:tc>
          <w:tcPr>
            <w:tcW w:w="1530" w:type="dxa"/>
            <w:vAlign w:val="center"/>
          </w:tcPr>
          <w:p w14:paraId="679741D8" w14:textId="77777777" w:rsidR="006D0D5D" w:rsidRPr="000D3729" w:rsidRDefault="003B710B" w:rsidP="006D0D5D">
            <w:pPr>
              <w:rPr>
                <w:rFonts w:ascii="Garamond" w:eastAsia="Aptos" w:hAnsi="Garamond"/>
                <w:color w:val="000000" w:themeColor="text1"/>
                <w:sz w:val="22"/>
                <w:szCs w:val="22"/>
                <w:lang w:eastAsia="en-MY"/>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lnINO</m:t>
                    </m:r>
                  </m:e>
                  <m:sub>
                    <m:r>
                      <w:rPr>
                        <w:rFonts w:ascii="Cambria Math" w:hAnsi="Cambria Math"/>
                        <w:sz w:val="22"/>
                        <w:szCs w:val="22"/>
                      </w:rPr>
                      <m:t>it</m:t>
                    </m:r>
                  </m:sub>
                </m:sSub>
              </m:oMath>
            </m:oMathPara>
          </w:p>
        </w:tc>
        <w:tc>
          <w:tcPr>
            <w:tcW w:w="3715" w:type="dxa"/>
            <w:vAlign w:val="center"/>
          </w:tcPr>
          <w:p w14:paraId="30C5F6BA"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Technological innovation index</w:t>
            </w:r>
          </w:p>
        </w:tc>
        <w:tc>
          <w:tcPr>
            <w:tcW w:w="992" w:type="dxa"/>
            <w:vAlign w:val="center"/>
          </w:tcPr>
          <w:p w14:paraId="35970FB1"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1.411</w:t>
            </w:r>
          </w:p>
        </w:tc>
        <w:tc>
          <w:tcPr>
            <w:tcW w:w="851" w:type="dxa"/>
            <w:vAlign w:val="center"/>
          </w:tcPr>
          <w:p w14:paraId="7F41D622" w14:textId="77777777" w:rsidR="006D0D5D" w:rsidRPr="000D3729" w:rsidRDefault="006D0D5D" w:rsidP="006D0D5D">
            <w:pPr>
              <w:rPr>
                <w:rFonts w:ascii="Garamond" w:hAnsi="Garamond"/>
                <w:sz w:val="22"/>
                <w:szCs w:val="22"/>
              </w:rPr>
            </w:pPr>
            <w:r w:rsidRPr="000D3729">
              <w:rPr>
                <w:rFonts w:ascii="Garamond" w:hAnsi="Garamond"/>
                <w:sz w:val="22"/>
                <w:szCs w:val="22"/>
              </w:rPr>
              <w:t>0.024</w:t>
            </w:r>
          </w:p>
        </w:tc>
        <w:tc>
          <w:tcPr>
            <w:tcW w:w="992" w:type="dxa"/>
            <w:vAlign w:val="center"/>
          </w:tcPr>
          <w:p w14:paraId="1BC0D894"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1.386</w:t>
            </w:r>
          </w:p>
        </w:tc>
        <w:tc>
          <w:tcPr>
            <w:tcW w:w="992" w:type="dxa"/>
            <w:vAlign w:val="center"/>
          </w:tcPr>
          <w:p w14:paraId="504173EA"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1.747</w:t>
            </w:r>
          </w:p>
        </w:tc>
      </w:tr>
      <w:tr w:rsidR="006D0D5D" w:rsidRPr="000D3729" w14:paraId="24A950A0" w14:textId="77777777" w:rsidTr="008946E6">
        <w:trPr>
          <w:trHeight w:val="311"/>
          <w:jc w:val="center"/>
        </w:trPr>
        <w:tc>
          <w:tcPr>
            <w:tcW w:w="1530" w:type="dxa"/>
            <w:vAlign w:val="center"/>
          </w:tcPr>
          <w:p w14:paraId="3D33A5A1" w14:textId="77777777" w:rsidR="006D0D5D" w:rsidRPr="000D3729" w:rsidRDefault="003B710B" w:rsidP="006D0D5D">
            <w:pPr>
              <w:rPr>
                <w:rFonts w:ascii="Garamond" w:eastAsia="Aptos" w:hAnsi="Garamond"/>
                <w:color w:val="000000" w:themeColor="text1"/>
                <w:sz w:val="22"/>
                <w:szCs w:val="22"/>
                <w:lang w:eastAsia="en-MY"/>
              </w:rPr>
            </w:pPr>
            <m:oMathPara>
              <m:oMathParaPr>
                <m:jc m:val="left"/>
              </m:oMathParaPr>
              <m:oMath>
                <m:sSub>
                  <m:sSubPr>
                    <m:ctrlPr>
                      <w:rPr>
                        <w:rFonts w:ascii="Cambria Math" w:eastAsia="Times New Roman" w:hAnsi="Cambria Math"/>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lnCAP</m:t>
                    </m:r>
                  </m:e>
                  <m:sub>
                    <m:r>
                      <w:rPr>
                        <w:rFonts w:ascii="Cambria Math" w:eastAsia="Times New Roman" w:hAnsi="Cambria Math"/>
                        <w:color w:val="000000" w:themeColor="text1"/>
                        <w:sz w:val="22"/>
                        <w:szCs w:val="22"/>
                        <w:lang w:eastAsia="en-MY"/>
                      </w:rPr>
                      <m:t>it</m:t>
                    </m:r>
                  </m:sub>
                </m:sSub>
              </m:oMath>
            </m:oMathPara>
          </w:p>
        </w:tc>
        <w:tc>
          <w:tcPr>
            <w:tcW w:w="3715" w:type="dxa"/>
            <w:vAlign w:val="center"/>
          </w:tcPr>
          <w:p w14:paraId="0165F213"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heme="minorEastAsia" w:hAnsi="Garamond"/>
                <w:sz w:val="22"/>
                <w:szCs w:val="22"/>
              </w:rPr>
              <w:t>Capital stock (constant 2015 US$)</w:t>
            </w:r>
          </w:p>
        </w:tc>
        <w:tc>
          <w:tcPr>
            <w:tcW w:w="992" w:type="dxa"/>
            <w:vAlign w:val="center"/>
          </w:tcPr>
          <w:p w14:paraId="3F047B8C"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24.084</w:t>
            </w:r>
          </w:p>
        </w:tc>
        <w:tc>
          <w:tcPr>
            <w:tcW w:w="851" w:type="dxa"/>
            <w:vAlign w:val="center"/>
          </w:tcPr>
          <w:p w14:paraId="2A048FFD" w14:textId="77777777" w:rsidR="006D0D5D" w:rsidRPr="000D3729" w:rsidRDefault="006D0D5D" w:rsidP="006D0D5D">
            <w:pPr>
              <w:rPr>
                <w:rFonts w:ascii="Garamond" w:hAnsi="Garamond"/>
                <w:sz w:val="22"/>
                <w:szCs w:val="22"/>
              </w:rPr>
            </w:pPr>
            <w:r w:rsidRPr="000D3729">
              <w:rPr>
                <w:rFonts w:ascii="Garamond" w:hAnsi="Garamond"/>
                <w:sz w:val="22"/>
                <w:szCs w:val="22"/>
              </w:rPr>
              <w:t>1.500</w:t>
            </w:r>
          </w:p>
        </w:tc>
        <w:tc>
          <w:tcPr>
            <w:tcW w:w="992" w:type="dxa"/>
            <w:vAlign w:val="center"/>
          </w:tcPr>
          <w:p w14:paraId="0C14B1F5"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20.902</w:t>
            </w:r>
          </w:p>
        </w:tc>
        <w:tc>
          <w:tcPr>
            <w:tcW w:w="992" w:type="dxa"/>
            <w:vAlign w:val="center"/>
          </w:tcPr>
          <w:p w14:paraId="10FBBDB4"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hAnsi="Garamond"/>
                <w:sz w:val="22"/>
                <w:szCs w:val="22"/>
              </w:rPr>
              <w:t>27.401</w:t>
            </w:r>
          </w:p>
        </w:tc>
      </w:tr>
      <w:tr w:rsidR="006D0D5D" w:rsidRPr="000D3729" w14:paraId="140A7201" w14:textId="77777777" w:rsidTr="008946E6">
        <w:trPr>
          <w:trHeight w:val="311"/>
          <w:jc w:val="center"/>
        </w:trPr>
        <w:tc>
          <w:tcPr>
            <w:tcW w:w="1530" w:type="dxa"/>
            <w:tcBorders>
              <w:bottom w:val="single" w:sz="12" w:space="0" w:color="auto"/>
            </w:tcBorders>
            <w:vAlign w:val="center"/>
          </w:tcPr>
          <w:p w14:paraId="0E86C060" w14:textId="77777777" w:rsidR="006D0D5D" w:rsidRPr="000D3729" w:rsidRDefault="003B710B" w:rsidP="006D0D5D">
            <w:pPr>
              <w:rPr>
                <w:rFonts w:ascii="Garamond" w:eastAsia="Aptos" w:hAnsi="Garamond"/>
                <w:color w:val="000000" w:themeColor="text1"/>
                <w:sz w:val="22"/>
                <w:szCs w:val="22"/>
                <w:lang w:eastAsia="en-MY"/>
              </w:rPr>
            </w:pPr>
            <m:oMathPara>
              <m:oMathParaPr>
                <m:jc m:val="left"/>
              </m:oMathParaPr>
              <m:oMath>
                <m:sSub>
                  <m:sSubPr>
                    <m:ctrlPr>
                      <w:rPr>
                        <w:rFonts w:ascii="Cambria Math" w:eastAsia="Times New Roman" w:hAnsi="Cambria Math"/>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lnPG</m:t>
                    </m:r>
                  </m:e>
                  <m:sub>
                    <m:r>
                      <w:rPr>
                        <w:rFonts w:ascii="Cambria Math" w:eastAsia="Times New Roman" w:hAnsi="Cambria Math"/>
                        <w:color w:val="000000" w:themeColor="text1"/>
                        <w:sz w:val="22"/>
                        <w:szCs w:val="22"/>
                        <w:lang w:eastAsia="en-MY"/>
                      </w:rPr>
                      <m:t>it</m:t>
                    </m:r>
                  </m:sub>
                </m:sSub>
              </m:oMath>
            </m:oMathPara>
          </w:p>
        </w:tc>
        <w:tc>
          <w:tcPr>
            <w:tcW w:w="3715" w:type="dxa"/>
            <w:tcBorders>
              <w:bottom w:val="single" w:sz="12" w:space="0" w:color="auto"/>
            </w:tcBorders>
            <w:vAlign w:val="center"/>
          </w:tcPr>
          <w:p w14:paraId="628EE9D5"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 of population growth</w:t>
            </w:r>
          </w:p>
        </w:tc>
        <w:tc>
          <w:tcPr>
            <w:tcW w:w="992" w:type="dxa"/>
            <w:tcBorders>
              <w:bottom w:val="single" w:sz="12" w:space="0" w:color="auto"/>
            </w:tcBorders>
            <w:vAlign w:val="center"/>
          </w:tcPr>
          <w:p w14:paraId="1FAD6ABF"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–2.855</w:t>
            </w:r>
          </w:p>
        </w:tc>
        <w:tc>
          <w:tcPr>
            <w:tcW w:w="851" w:type="dxa"/>
            <w:tcBorders>
              <w:bottom w:val="single" w:sz="12" w:space="0" w:color="auto"/>
            </w:tcBorders>
            <w:vAlign w:val="center"/>
          </w:tcPr>
          <w:p w14:paraId="5AE4D71C" w14:textId="77777777" w:rsidR="006D0D5D" w:rsidRPr="000D3729" w:rsidRDefault="006D0D5D" w:rsidP="006D0D5D">
            <w:pPr>
              <w:rPr>
                <w:rFonts w:ascii="Garamond" w:hAnsi="Garamond"/>
                <w:sz w:val="22"/>
                <w:szCs w:val="22"/>
              </w:rPr>
            </w:pPr>
            <w:r w:rsidRPr="000D3729">
              <w:rPr>
                <w:rFonts w:ascii="Garamond" w:hAnsi="Garamond"/>
                <w:sz w:val="22"/>
                <w:szCs w:val="22"/>
              </w:rPr>
              <w:t>0.227</w:t>
            </w:r>
          </w:p>
        </w:tc>
        <w:tc>
          <w:tcPr>
            <w:tcW w:w="992" w:type="dxa"/>
            <w:tcBorders>
              <w:bottom w:val="single" w:sz="12" w:space="0" w:color="auto"/>
            </w:tcBorders>
            <w:vAlign w:val="center"/>
          </w:tcPr>
          <w:p w14:paraId="181D3014"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–3.816</w:t>
            </w:r>
          </w:p>
        </w:tc>
        <w:tc>
          <w:tcPr>
            <w:tcW w:w="992" w:type="dxa"/>
            <w:tcBorders>
              <w:bottom w:val="single" w:sz="12" w:space="0" w:color="auto"/>
            </w:tcBorders>
            <w:vAlign w:val="center"/>
          </w:tcPr>
          <w:p w14:paraId="32CA401D" w14:textId="77777777" w:rsidR="006D0D5D" w:rsidRPr="000D3729" w:rsidRDefault="006D0D5D" w:rsidP="006D0D5D">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–1.928</w:t>
            </w:r>
          </w:p>
        </w:tc>
      </w:tr>
    </w:tbl>
    <w:p w14:paraId="7380897F" w14:textId="77777777" w:rsidR="00DB3A89" w:rsidRDefault="00DB3A89" w:rsidP="006D0D5D">
      <w:pPr>
        <w:spacing w:after="0" w:line="240" w:lineRule="auto"/>
        <w:jc w:val="center"/>
        <w:rPr>
          <w:rFonts w:ascii="Garamond" w:eastAsiaTheme="minorEastAsia" w:hAnsi="Garamond"/>
          <w:b/>
          <w:bCs/>
          <w:sz w:val="22"/>
          <w:szCs w:val="22"/>
        </w:rPr>
      </w:pPr>
    </w:p>
    <w:p w14:paraId="7AE5E086" w14:textId="77777777" w:rsidR="00371F4A" w:rsidRPr="000D3729" w:rsidRDefault="00371F4A" w:rsidP="006D0D5D">
      <w:pPr>
        <w:spacing w:after="0" w:line="240" w:lineRule="auto"/>
        <w:jc w:val="center"/>
        <w:rPr>
          <w:rFonts w:ascii="Garamond" w:eastAsiaTheme="minorEastAsia" w:hAnsi="Garamond"/>
          <w:b/>
          <w:bCs/>
          <w:sz w:val="22"/>
          <w:szCs w:val="22"/>
        </w:rPr>
      </w:pPr>
    </w:p>
    <w:p w14:paraId="2A62A5B8" w14:textId="10693C7C" w:rsidR="0046142F" w:rsidRPr="000D3729" w:rsidRDefault="00CD74CA" w:rsidP="007A4B2B">
      <w:pPr>
        <w:pStyle w:val="ListParagraph"/>
        <w:numPr>
          <w:ilvl w:val="0"/>
          <w:numId w:val="1"/>
        </w:numPr>
        <w:spacing w:after="0" w:line="240" w:lineRule="auto"/>
        <w:ind w:left="709" w:hanging="709"/>
        <w:jc w:val="both"/>
        <w:rPr>
          <w:rFonts w:ascii="Garamond" w:eastAsiaTheme="minorEastAsia" w:hAnsi="Garamond"/>
          <w:b/>
          <w:bCs/>
          <w:sz w:val="22"/>
          <w:szCs w:val="22"/>
        </w:rPr>
      </w:pPr>
      <w:r w:rsidRPr="000D3729">
        <w:rPr>
          <w:rFonts w:ascii="Garamond" w:eastAsiaTheme="minorEastAsia" w:hAnsi="Garamond"/>
          <w:b/>
          <w:bCs/>
          <w:sz w:val="22"/>
          <w:szCs w:val="22"/>
        </w:rPr>
        <w:t>EMPIRICAL RESULTS AND DISCUSSION</w:t>
      </w:r>
      <w:r w:rsidR="00027A1A" w:rsidRPr="000D3729">
        <w:rPr>
          <w:rFonts w:ascii="Garamond" w:eastAsiaTheme="minorEastAsia" w:hAnsi="Garamond"/>
          <w:b/>
          <w:bCs/>
          <w:sz w:val="22"/>
          <w:szCs w:val="22"/>
        </w:rPr>
        <w:t>S</w:t>
      </w:r>
    </w:p>
    <w:p w14:paraId="49593593" w14:textId="77777777" w:rsidR="007A4B2B" w:rsidRPr="000D3729" w:rsidRDefault="007A4B2B" w:rsidP="007A4B2B">
      <w:pPr>
        <w:spacing w:after="0" w:line="240" w:lineRule="auto"/>
        <w:ind w:firstLine="709"/>
        <w:jc w:val="both"/>
        <w:rPr>
          <w:rFonts w:ascii="Garamond" w:eastAsiaTheme="minorEastAsia" w:hAnsi="Garamond"/>
          <w:sz w:val="22"/>
          <w:szCs w:val="22"/>
        </w:rPr>
      </w:pPr>
    </w:p>
    <w:p w14:paraId="16E13B95" w14:textId="2BF19031" w:rsidR="0046142F" w:rsidRPr="000D3729" w:rsidRDefault="006D0D5D" w:rsidP="007A4B2B">
      <w:pPr>
        <w:spacing w:after="0" w:line="240" w:lineRule="auto"/>
        <w:ind w:firstLine="709"/>
        <w:jc w:val="both"/>
        <w:rPr>
          <w:rFonts w:ascii="Garamond" w:eastAsiaTheme="minorEastAsia" w:hAnsi="Garamond"/>
          <w:sz w:val="22"/>
          <w:szCs w:val="22"/>
        </w:rPr>
      </w:pPr>
      <w:r w:rsidRPr="006D0D5D">
        <w:rPr>
          <w:rFonts w:ascii="Garamond" w:eastAsiaTheme="minorEastAsia" w:hAnsi="Garamond"/>
          <w:sz w:val="22"/>
          <w:szCs w:val="22"/>
        </w:rPr>
        <w:t>Given that our green economy models are dynamic, relying on static panel estimation methods—fixed or random effects—can lead to biased and inconsistent estimation results due to potential endogeneity issues. Therefore, the dynamic panel GMM estimator is employed</w:t>
      </w:r>
      <w:r w:rsidR="00925564">
        <w:rPr>
          <w:rFonts w:ascii="Garamond" w:eastAsiaTheme="minorEastAsia" w:hAnsi="Garamond"/>
          <w:sz w:val="22"/>
          <w:szCs w:val="22"/>
        </w:rPr>
        <w:t xml:space="preserve"> </w:t>
      </w:r>
      <w:r w:rsidR="0046142F" w:rsidRPr="000D3729">
        <w:rPr>
          <w:rFonts w:ascii="Garamond" w:eastAsiaTheme="minorEastAsia" w:hAnsi="Garamond"/>
          <w:sz w:val="22"/>
          <w:szCs w:val="22"/>
        </w:rPr>
        <w:t xml:space="preserve">due to its </w:t>
      </w:r>
      <w:r w:rsidR="00D74C01" w:rsidRPr="000D3729">
        <w:rPr>
          <w:rFonts w:ascii="Garamond" w:eastAsiaTheme="minorEastAsia" w:hAnsi="Garamond"/>
          <w:sz w:val="22"/>
          <w:szCs w:val="22"/>
        </w:rPr>
        <w:t>strength</w:t>
      </w:r>
      <w:r w:rsidR="0046142F" w:rsidRPr="000D3729">
        <w:rPr>
          <w:rFonts w:ascii="Garamond" w:eastAsiaTheme="minorEastAsia" w:hAnsi="Garamond"/>
          <w:sz w:val="22"/>
          <w:szCs w:val="22"/>
        </w:rPr>
        <w:t xml:space="preserve"> in addressing endogeneity </w:t>
      </w:r>
      <w:r w:rsidR="00BC1E1E" w:rsidRPr="000D3729">
        <w:rPr>
          <w:rFonts w:ascii="Garamond" w:eastAsiaTheme="minorEastAsia" w:hAnsi="Garamond"/>
          <w:sz w:val="22"/>
          <w:szCs w:val="22"/>
        </w:rPr>
        <w:t>issues</w:t>
      </w:r>
      <w:r w:rsidR="0046142F" w:rsidRPr="000D3729">
        <w:rPr>
          <w:rFonts w:ascii="Garamond" w:eastAsiaTheme="minorEastAsia" w:hAnsi="Garamond"/>
          <w:sz w:val="22"/>
          <w:szCs w:val="22"/>
        </w:rPr>
        <w:t xml:space="preserve"> </w:t>
      </w:r>
      <w:r w:rsidR="00D74C01" w:rsidRPr="000D3729">
        <w:rPr>
          <w:rFonts w:ascii="Garamond" w:eastAsiaTheme="minorEastAsia" w:hAnsi="Garamond"/>
          <w:sz w:val="22"/>
          <w:szCs w:val="22"/>
        </w:rPr>
        <w:t xml:space="preserve">and producing </w:t>
      </w:r>
      <w:r w:rsidR="0046142F" w:rsidRPr="000D3729">
        <w:rPr>
          <w:rFonts w:ascii="Garamond" w:eastAsiaTheme="minorEastAsia" w:hAnsi="Garamond"/>
          <w:sz w:val="22"/>
          <w:szCs w:val="22"/>
        </w:rPr>
        <w:t xml:space="preserve">robust results. </w:t>
      </w:r>
      <w:r w:rsidR="00D74C01" w:rsidRPr="000D3729">
        <w:rPr>
          <w:rFonts w:ascii="Garamond" w:eastAsiaTheme="minorEastAsia" w:hAnsi="Garamond"/>
          <w:sz w:val="22"/>
          <w:szCs w:val="22"/>
        </w:rPr>
        <w:t>Nonetheless</w:t>
      </w:r>
      <w:r w:rsidR="0046142F" w:rsidRPr="000D3729">
        <w:rPr>
          <w:rFonts w:ascii="Garamond" w:eastAsiaTheme="minorEastAsia" w:hAnsi="Garamond"/>
          <w:sz w:val="22"/>
          <w:szCs w:val="22"/>
        </w:rPr>
        <w:t>, the GMM estimator is</w:t>
      </w:r>
      <w:r w:rsidR="00D74C01" w:rsidRPr="000D3729">
        <w:rPr>
          <w:rFonts w:ascii="Garamond" w:eastAsiaTheme="minorEastAsia" w:hAnsi="Garamond"/>
          <w:sz w:val="22"/>
          <w:szCs w:val="22"/>
        </w:rPr>
        <w:t xml:space="preserve"> classified</w:t>
      </w:r>
      <w:r w:rsidR="0046142F" w:rsidRPr="000D3729">
        <w:rPr>
          <w:rFonts w:ascii="Garamond" w:eastAsiaTheme="minorEastAsia" w:hAnsi="Garamond"/>
          <w:sz w:val="22"/>
          <w:szCs w:val="22"/>
        </w:rPr>
        <w:t xml:space="preserve"> into</w:t>
      </w:r>
      <w:r w:rsidR="00D74C01" w:rsidRPr="000D3729">
        <w:rPr>
          <w:rFonts w:ascii="Garamond" w:eastAsiaTheme="minorEastAsia" w:hAnsi="Garamond"/>
          <w:sz w:val="22"/>
          <w:szCs w:val="22"/>
        </w:rPr>
        <w:t xml:space="preserve"> two types, namely</w:t>
      </w:r>
      <w:r w:rsidR="0046142F" w:rsidRPr="000D3729">
        <w:rPr>
          <w:rFonts w:ascii="Garamond" w:eastAsiaTheme="minorEastAsia" w:hAnsi="Garamond"/>
          <w:sz w:val="22"/>
          <w:szCs w:val="22"/>
        </w:rPr>
        <w:t xml:space="preserve"> the FD GMM estimator</w:t>
      </w:r>
      <w:r w:rsidR="00D74C01" w:rsidRPr="000D3729">
        <w:rPr>
          <w:rFonts w:ascii="Garamond" w:eastAsiaTheme="minorEastAsia" w:hAnsi="Garamond"/>
          <w:sz w:val="22"/>
          <w:szCs w:val="22"/>
        </w:rPr>
        <w:t xml:space="preserve">, </w:t>
      </w:r>
      <w:r w:rsidR="0046142F" w:rsidRPr="000D3729">
        <w:rPr>
          <w:rFonts w:ascii="Garamond" w:eastAsiaTheme="minorEastAsia" w:hAnsi="Garamond"/>
          <w:sz w:val="22"/>
          <w:szCs w:val="22"/>
        </w:rPr>
        <w:t>introduced by Arellano and Bond</w:t>
      </w:r>
      <w:r w:rsidR="00BC1E1E" w:rsidRPr="000D3729">
        <w:rPr>
          <w:rFonts w:ascii="Garamond" w:eastAsiaTheme="minorEastAsia" w:hAnsi="Garamond"/>
          <w:sz w:val="22"/>
          <w:szCs w:val="22"/>
        </w:rPr>
        <w:t xml:space="preserve"> (1991)</w:t>
      </w:r>
      <w:r w:rsidR="00D74C01" w:rsidRPr="000D3729">
        <w:rPr>
          <w:rFonts w:ascii="Garamond" w:eastAsiaTheme="minorEastAsia" w:hAnsi="Garamond"/>
          <w:sz w:val="22"/>
          <w:szCs w:val="22"/>
        </w:rPr>
        <w:t xml:space="preserve">, </w:t>
      </w:r>
      <w:r w:rsidR="0046142F" w:rsidRPr="000D3729">
        <w:rPr>
          <w:rFonts w:ascii="Garamond" w:eastAsiaTheme="minorEastAsia" w:hAnsi="Garamond"/>
          <w:sz w:val="22"/>
          <w:szCs w:val="22"/>
        </w:rPr>
        <w:t>and the</w:t>
      </w:r>
      <w:r w:rsidR="00A329F0" w:rsidRPr="000D3729">
        <w:rPr>
          <w:rFonts w:ascii="Garamond" w:eastAsiaTheme="minorEastAsia" w:hAnsi="Garamond"/>
          <w:sz w:val="22"/>
          <w:szCs w:val="22"/>
        </w:rPr>
        <w:t xml:space="preserve"> </w:t>
      </w:r>
      <w:r w:rsidR="0046142F" w:rsidRPr="000D3729">
        <w:rPr>
          <w:rFonts w:ascii="Garamond" w:eastAsiaTheme="minorEastAsia" w:hAnsi="Garamond"/>
          <w:sz w:val="22"/>
          <w:szCs w:val="22"/>
        </w:rPr>
        <w:t>SYS-GMM estimator</w:t>
      </w:r>
      <w:r w:rsidR="00D74C01" w:rsidRPr="000D3729">
        <w:rPr>
          <w:rFonts w:ascii="Garamond" w:eastAsiaTheme="minorEastAsia" w:hAnsi="Garamond"/>
          <w:sz w:val="22"/>
          <w:szCs w:val="22"/>
        </w:rPr>
        <w:t>,</w:t>
      </w:r>
      <w:r w:rsidR="0046142F" w:rsidRPr="000D3729">
        <w:rPr>
          <w:rFonts w:ascii="Garamond" w:eastAsiaTheme="minorEastAsia" w:hAnsi="Garamond"/>
          <w:sz w:val="22"/>
          <w:szCs w:val="22"/>
        </w:rPr>
        <w:t xml:space="preserve"> extended by Blundell and Bond</w:t>
      </w:r>
      <w:r w:rsidR="00BC1E1E" w:rsidRPr="000D3729">
        <w:rPr>
          <w:rFonts w:ascii="Garamond" w:eastAsiaTheme="minorEastAsia" w:hAnsi="Garamond"/>
          <w:sz w:val="22"/>
          <w:szCs w:val="22"/>
        </w:rPr>
        <w:t xml:space="preserve"> (1998)</w:t>
      </w:r>
      <w:r w:rsidR="0046142F" w:rsidRPr="000D3729">
        <w:rPr>
          <w:rFonts w:ascii="Garamond" w:eastAsiaTheme="minorEastAsia" w:hAnsi="Garamond"/>
          <w:sz w:val="22"/>
          <w:szCs w:val="22"/>
        </w:rPr>
        <w:t>. The Monte Carlo simulation results of Blundell and Bond (</w:t>
      </w:r>
      <w:r w:rsidR="00B9135A">
        <w:rPr>
          <w:rFonts w:ascii="Garamond" w:eastAsiaTheme="minorEastAsia" w:hAnsi="Garamond"/>
          <w:sz w:val="22"/>
          <w:szCs w:val="22"/>
        </w:rPr>
        <w:t>2000</w:t>
      </w:r>
      <w:r w:rsidR="00BC1E1E" w:rsidRPr="000D3729">
        <w:rPr>
          <w:rFonts w:ascii="Garamond" w:eastAsiaTheme="minorEastAsia" w:hAnsi="Garamond"/>
          <w:sz w:val="22"/>
          <w:szCs w:val="22"/>
        </w:rPr>
        <w:t>)</w:t>
      </w:r>
      <w:r w:rsidR="0046142F" w:rsidRPr="000D3729">
        <w:rPr>
          <w:rFonts w:ascii="Garamond" w:eastAsiaTheme="minorEastAsia" w:hAnsi="Garamond"/>
          <w:sz w:val="22"/>
          <w:szCs w:val="22"/>
        </w:rPr>
        <w:t xml:space="preserve"> </w:t>
      </w:r>
      <w:r w:rsidR="00D74C01" w:rsidRPr="000D3729">
        <w:rPr>
          <w:rFonts w:ascii="Garamond" w:eastAsiaTheme="minorEastAsia" w:hAnsi="Garamond"/>
          <w:sz w:val="22"/>
          <w:szCs w:val="22"/>
        </w:rPr>
        <w:t xml:space="preserve">reveal </w:t>
      </w:r>
      <w:r w:rsidR="0046142F" w:rsidRPr="000D3729">
        <w:rPr>
          <w:rFonts w:ascii="Garamond" w:eastAsiaTheme="minorEastAsia" w:hAnsi="Garamond"/>
          <w:sz w:val="22"/>
          <w:szCs w:val="22"/>
        </w:rPr>
        <w:t xml:space="preserve">that the FD-GMM estimator </w:t>
      </w:r>
      <w:r w:rsidR="00D74C01" w:rsidRPr="000D3729">
        <w:rPr>
          <w:rFonts w:ascii="Garamond" w:eastAsiaTheme="minorEastAsia" w:hAnsi="Garamond"/>
          <w:sz w:val="22"/>
          <w:szCs w:val="22"/>
        </w:rPr>
        <w:t>becomes less</w:t>
      </w:r>
      <w:r w:rsidR="0046142F" w:rsidRPr="000D3729">
        <w:rPr>
          <w:rFonts w:ascii="Garamond" w:eastAsiaTheme="minorEastAsia" w:hAnsi="Garamond"/>
          <w:sz w:val="22"/>
          <w:szCs w:val="22"/>
        </w:rPr>
        <w:t xml:space="preserve"> efficient </w:t>
      </w:r>
      <w:r w:rsidR="00D74C01" w:rsidRPr="000D3729">
        <w:rPr>
          <w:rFonts w:ascii="Garamond" w:eastAsiaTheme="minorEastAsia" w:hAnsi="Garamond"/>
          <w:sz w:val="22"/>
          <w:szCs w:val="22"/>
        </w:rPr>
        <w:t xml:space="preserve">when </w:t>
      </w:r>
      <w:r w:rsidR="0046142F" w:rsidRPr="000D3729">
        <w:rPr>
          <w:rFonts w:ascii="Garamond" w:eastAsiaTheme="minorEastAsia" w:hAnsi="Garamond"/>
          <w:sz w:val="22"/>
          <w:szCs w:val="22"/>
        </w:rPr>
        <w:t xml:space="preserve">the series is persistent, and especially when the estimated coefficient for the lagged dependent variable is large and </w:t>
      </w:r>
      <w:r w:rsidR="00D74C01" w:rsidRPr="000D3729">
        <w:rPr>
          <w:rFonts w:ascii="Garamond" w:eastAsiaTheme="minorEastAsia" w:hAnsi="Garamond"/>
          <w:sz w:val="22"/>
          <w:szCs w:val="22"/>
        </w:rPr>
        <w:t xml:space="preserve">approaches </w:t>
      </w:r>
      <w:r w:rsidR="0046142F" w:rsidRPr="000D3729">
        <w:rPr>
          <w:rFonts w:ascii="Garamond" w:eastAsiaTheme="minorEastAsia" w:hAnsi="Garamond"/>
          <w:sz w:val="22"/>
          <w:szCs w:val="22"/>
        </w:rPr>
        <w:t>unity.</w:t>
      </w:r>
      <w:r w:rsidR="00D74C01" w:rsidRPr="000D3729">
        <w:rPr>
          <w:rFonts w:ascii="Garamond" w:eastAsiaTheme="minorEastAsia" w:hAnsi="Garamond"/>
          <w:sz w:val="22"/>
          <w:szCs w:val="22"/>
        </w:rPr>
        <w:t xml:space="preserve"> Under </w:t>
      </w:r>
      <w:r w:rsidR="0046142F" w:rsidRPr="000D3729">
        <w:rPr>
          <w:rFonts w:ascii="Garamond" w:eastAsiaTheme="minorEastAsia" w:hAnsi="Garamond"/>
          <w:sz w:val="22"/>
          <w:szCs w:val="22"/>
        </w:rPr>
        <w:t xml:space="preserve">such </w:t>
      </w:r>
      <w:r w:rsidR="00D74C01" w:rsidRPr="000D3729">
        <w:rPr>
          <w:rFonts w:ascii="Garamond" w:eastAsiaTheme="minorEastAsia" w:hAnsi="Garamond"/>
          <w:sz w:val="22"/>
          <w:szCs w:val="22"/>
        </w:rPr>
        <w:t>conditions</w:t>
      </w:r>
      <w:r w:rsidR="0046142F" w:rsidRPr="000D3729">
        <w:rPr>
          <w:rFonts w:ascii="Garamond" w:eastAsiaTheme="minorEastAsia" w:hAnsi="Garamond"/>
          <w:sz w:val="22"/>
          <w:szCs w:val="22"/>
        </w:rPr>
        <w:t xml:space="preserve">, the SYS-GMM estimator </w:t>
      </w:r>
      <w:r w:rsidR="00D74C01" w:rsidRPr="000D3729">
        <w:rPr>
          <w:rFonts w:ascii="Garamond" w:eastAsiaTheme="minorEastAsia" w:hAnsi="Garamond"/>
          <w:sz w:val="22"/>
          <w:szCs w:val="22"/>
        </w:rPr>
        <w:t>proves to be more</w:t>
      </w:r>
      <w:r w:rsidR="0046142F" w:rsidRPr="000D3729">
        <w:rPr>
          <w:rFonts w:ascii="Garamond" w:eastAsiaTheme="minorEastAsia" w:hAnsi="Garamond"/>
          <w:sz w:val="22"/>
          <w:szCs w:val="22"/>
        </w:rPr>
        <w:t xml:space="preserve"> robust and reliable. </w:t>
      </w:r>
      <w:r w:rsidR="00371F4A" w:rsidRPr="000D3729">
        <w:rPr>
          <w:rFonts w:ascii="Garamond" w:eastAsiaTheme="minorEastAsia" w:hAnsi="Garamond"/>
          <w:sz w:val="22"/>
          <w:szCs w:val="22"/>
        </w:rPr>
        <w:t>To determine the most appropriate estimator, this study adopts the strategy proposed by Bond (2002) and later refined by Tang et al. (2021), as summarised in Figure 1.</w:t>
      </w:r>
      <w:r w:rsidR="00371F4A">
        <w:rPr>
          <w:rFonts w:ascii="Garamond" w:eastAsiaTheme="minorEastAsia" w:hAnsi="Garamond"/>
          <w:sz w:val="22"/>
          <w:szCs w:val="22"/>
        </w:rPr>
        <w:t xml:space="preserve"> </w:t>
      </w:r>
    </w:p>
    <w:p w14:paraId="4160A049" w14:textId="77777777" w:rsidR="001A3498" w:rsidRPr="000D3729" w:rsidRDefault="001A3498" w:rsidP="0027758B">
      <w:pPr>
        <w:spacing w:after="0" w:line="240" w:lineRule="auto"/>
        <w:jc w:val="both"/>
        <w:rPr>
          <w:rFonts w:ascii="Garamond" w:eastAsiaTheme="minorEastAsia" w:hAnsi="Garamond"/>
          <w:sz w:val="22"/>
          <w:szCs w:val="22"/>
        </w:rPr>
      </w:pPr>
    </w:p>
    <w:p w14:paraId="1B5E8C15" w14:textId="77777777" w:rsidR="00876F7E" w:rsidRPr="000D3729" w:rsidRDefault="00876F7E" w:rsidP="00876F7E">
      <w:pPr>
        <w:spacing w:after="0" w:line="240" w:lineRule="auto"/>
        <w:jc w:val="center"/>
        <w:rPr>
          <w:rFonts w:ascii="Garamond" w:hAnsi="Garamond"/>
          <w:sz w:val="22"/>
          <w:szCs w:val="22"/>
        </w:rPr>
      </w:pPr>
      <w:r w:rsidRPr="000D3729">
        <w:rPr>
          <w:rFonts w:ascii="Garamond" w:hAnsi="Garamond"/>
          <w:noProof/>
          <w:sz w:val="22"/>
          <w:szCs w:val="22"/>
        </w:rPr>
        <w:drawing>
          <wp:inline distT="0" distB="0" distL="0" distR="0" wp14:anchorId="3EFD3B23" wp14:editId="18D6AFE6">
            <wp:extent cx="4300138" cy="2047164"/>
            <wp:effectExtent l="0" t="0" r="5715" b="0"/>
            <wp:docPr id="1557486409" name="Picture 1" descr="A diagram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86409" name="Picture 1" descr="A diagram of a test&#10;&#10;AI-generated content may be incorrect."/>
                    <pic:cNvPicPr/>
                  </pic:nvPicPr>
                  <pic:blipFill>
                    <a:blip r:embed="rId9"/>
                    <a:stretch>
                      <a:fillRect/>
                    </a:stretch>
                  </pic:blipFill>
                  <pic:spPr>
                    <a:xfrm>
                      <a:off x="0" y="0"/>
                      <a:ext cx="4318086" cy="2055708"/>
                    </a:xfrm>
                    <a:prstGeom prst="rect">
                      <a:avLst/>
                    </a:prstGeom>
                  </pic:spPr>
                </pic:pic>
              </a:graphicData>
            </a:graphic>
          </wp:inline>
        </w:drawing>
      </w:r>
    </w:p>
    <w:p w14:paraId="1530C032" w14:textId="77777777" w:rsidR="00876F7E" w:rsidRPr="000D3729" w:rsidRDefault="00876F7E" w:rsidP="00876F7E">
      <w:pPr>
        <w:spacing w:after="0" w:line="240" w:lineRule="auto"/>
        <w:jc w:val="center"/>
        <w:rPr>
          <w:rFonts w:ascii="Garamond" w:hAnsi="Garamond"/>
          <w:sz w:val="22"/>
          <w:szCs w:val="22"/>
        </w:rPr>
      </w:pPr>
    </w:p>
    <w:p w14:paraId="0A4A0B58" w14:textId="77777777" w:rsidR="00876F7E" w:rsidRPr="000D3729" w:rsidRDefault="00876F7E" w:rsidP="00876F7E">
      <w:pPr>
        <w:spacing w:after="0" w:line="240" w:lineRule="auto"/>
        <w:jc w:val="center"/>
        <w:rPr>
          <w:rFonts w:ascii="Garamond" w:hAnsi="Garamond"/>
          <w:sz w:val="22"/>
          <w:szCs w:val="22"/>
        </w:rPr>
      </w:pPr>
      <w:r w:rsidRPr="000D3729">
        <w:rPr>
          <w:rFonts w:ascii="Garamond" w:hAnsi="Garamond"/>
          <w:sz w:val="22"/>
          <w:szCs w:val="22"/>
        </w:rPr>
        <w:t>Figure 1: Summary of dynamic panel GMM estimator selection procedure</w:t>
      </w:r>
    </w:p>
    <w:p w14:paraId="55A1E5E4" w14:textId="77777777" w:rsidR="00876F7E" w:rsidRPr="000D3729" w:rsidRDefault="00876F7E" w:rsidP="00876F7E">
      <w:pPr>
        <w:spacing w:after="0" w:line="240" w:lineRule="auto"/>
        <w:jc w:val="center"/>
        <w:rPr>
          <w:rFonts w:ascii="Garamond" w:hAnsi="Garamond"/>
          <w:sz w:val="22"/>
          <w:szCs w:val="22"/>
        </w:rPr>
      </w:pPr>
      <w:r w:rsidRPr="000D3729">
        <w:rPr>
          <w:rFonts w:ascii="Garamond" w:hAnsi="Garamond"/>
          <w:sz w:val="22"/>
          <w:szCs w:val="22"/>
        </w:rPr>
        <w:t>Source: Modified from Tang et al. (2021)</w:t>
      </w:r>
    </w:p>
    <w:p w14:paraId="5B68933D" w14:textId="699FA108" w:rsidR="00BC1E1E" w:rsidRPr="000D3729" w:rsidRDefault="00BC1E1E" w:rsidP="0027758B">
      <w:pPr>
        <w:spacing w:after="0" w:line="240" w:lineRule="auto"/>
        <w:ind w:firstLine="720"/>
        <w:jc w:val="both"/>
        <w:rPr>
          <w:rFonts w:ascii="Garamond" w:eastAsiaTheme="minorEastAsia" w:hAnsi="Garamond"/>
          <w:sz w:val="22"/>
          <w:szCs w:val="22"/>
        </w:rPr>
      </w:pPr>
      <w:r w:rsidRPr="000D3729">
        <w:rPr>
          <w:rFonts w:ascii="Garamond" w:eastAsiaTheme="minorEastAsia" w:hAnsi="Garamond"/>
          <w:sz w:val="22"/>
          <w:szCs w:val="22"/>
        </w:rPr>
        <w:lastRenderedPageBreak/>
        <w:t>This essentially involves using three different approaches, namely the Ordinary Least Squares (OLS), the Fixed Effect (FE)</w:t>
      </w:r>
      <w:r w:rsidR="00C54B27" w:rsidRPr="000D3729">
        <w:rPr>
          <w:rFonts w:ascii="Garamond" w:eastAsiaTheme="minorEastAsia" w:hAnsi="Garamond"/>
          <w:sz w:val="22"/>
          <w:szCs w:val="22"/>
        </w:rPr>
        <w:t>,</w:t>
      </w:r>
      <w:r w:rsidRPr="000D3729">
        <w:rPr>
          <w:rFonts w:ascii="Garamond" w:eastAsiaTheme="minorEastAsia" w:hAnsi="Garamond"/>
          <w:sz w:val="22"/>
          <w:szCs w:val="22"/>
        </w:rPr>
        <w:t xml:space="preserve"> and </w:t>
      </w:r>
      <w:r w:rsidR="00E171F3" w:rsidRPr="000D3729">
        <w:rPr>
          <w:rFonts w:ascii="Garamond" w:eastAsiaTheme="minorEastAsia" w:hAnsi="Garamond"/>
          <w:sz w:val="22"/>
          <w:szCs w:val="22"/>
        </w:rPr>
        <w:t>the FD-GMM estimators, using Bond (2002) as our reference</w:t>
      </w:r>
      <w:r w:rsidR="00C54B27" w:rsidRPr="000D3729">
        <w:rPr>
          <w:rFonts w:ascii="Garamond" w:eastAsiaTheme="minorEastAsia" w:hAnsi="Garamond"/>
          <w:sz w:val="22"/>
          <w:szCs w:val="22"/>
        </w:rPr>
        <w:t xml:space="preserve">. </w:t>
      </w:r>
      <w:r w:rsidRPr="000D3729">
        <w:rPr>
          <w:rFonts w:ascii="Garamond" w:eastAsiaTheme="minorEastAsia" w:hAnsi="Garamond"/>
          <w:sz w:val="22"/>
          <w:szCs w:val="22"/>
        </w:rPr>
        <w:t>If the FD-GMM is an efficient estimator, the size of the estimated coefficient for</w:t>
      </w:r>
      <w:r w:rsidR="00C54B27" w:rsidRPr="000D3729">
        <w:rPr>
          <w:rFonts w:ascii="Garamond" w:eastAsiaTheme="minorEastAsia" w:hAnsi="Garamond"/>
          <w:sz w:val="22"/>
          <w:szCs w:val="22"/>
        </w:rPr>
        <w:t xml:space="preserve"> </w:t>
      </w:r>
      <m:oMath>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lnGRE</m:t>
            </m:r>
          </m:e>
          <m:sub>
            <m:r>
              <w:rPr>
                <w:rFonts w:ascii="Cambria Math" w:eastAsiaTheme="minorEastAsia" w:hAnsi="Cambria Math"/>
                <w:sz w:val="22"/>
                <w:szCs w:val="22"/>
              </w:rPr>
              <m:t>it-1</m:t>
            </m:r>
          </m:sub>
        </m:sSub>
      </m:oMath>
      <w:r w:rsidR="00226C0D" w:rsidRPr="000D3729">
        <w:rPr>
          <w:rFonts w:ascii="Garamond" w:eastAsiaTheme="minorEastAsia" w:hAnsi="Garamond"/>
          <w:sz w:val="22"/>
          <w:szCs w:val="22"/>
        </w:rPr>
        <w:t xml:space="preserve"> should fall between the estimates of OLS and FE because the former is biased upward while the latter is biased downward, as attested by Nickell </w:t>
      </w:r>
      <w:r w:rsidR="00E171F3" w:rsidRPr="000D3729">
        <w:rPr>
          <w:rFonts w:ascii="Garamond" w:eastAsiaTheme="minorEastAsia" w:hAnsi="Garamond"/>
          <w:sz w:val="22"/>
          <w:szCs w:val="22"/>
        </w:rPr>
        <w:t>(</w:t>
      </w:r>
      <w:r w:rsidR="00226C0D" w:rsidRPr="000D3729">
        <w:rPr>
          <w:rFonts w:ascii="Garamond" w:eastAsiaTheme="minorEastAsia" w:hAnsi="Garamond"/>
          <w:sz w:val="22"/>
          <w:szCs w:val="22"/>
        </w:rPr>
        <w:t xml:space="preserve">1981). </w:t>
      </w:r>
      <w:r w:rsidR="00E171F3" w:rsidRPr="000D3729">
        <w:rPr>
          <w:rFonts w:ascii="Garamond" w:eastAsiaTheme="minorEastAsia" w:hAnsi="Garamond"/>
          <w:sz w:val="22"/>
          <w:szCs w:val="22"/>
        </w:rPr>
        <w:t>However, i</w:t>
      </w:r>
      <w:r w:rsidR="00226C0D" w:rsidRPr="000D3729">
        <w:rPr>
          <w:rFonts w:ascii="Garamond" w:eastAsiaTheme="minorEastAsia" w:hAnsi="Garamond"/>
          <w:sz w:val="22"/>
          <w:szCs w:val="22"/>
        </w:rPr>
        <w:t xml:space="preserve">f such is not the case, the SYS-GMM estimator would be the preferable option. The estimation results and diagnostic tests </w:t>
      </w:r>
      <w:r w:rsidR="00E171F3" w:rsidRPr="000D3729">
        <w:rPr>
          <w:rFonts w:ascii="Garamond" w:eastAsiaTheme="minorEastAsia" w:hAnsi="Garamond"/>
          <w:sz w:val="22"/>
          <w:szCs w:val="22"/>
        </w:rPr>
        <w:t>for selecting the estimator are presented in Table</w:t>
      </w:r>
      <w:r w:rsidR="00226C0D" w:rsidRPr="000D3729">
        <w:rPr>
          <w:rFonts w:ascii="Garamond" w:eastAsiaTheme="minorEastAsia" w:hAnsi="Garamond"/>
          <w:sz w:val="22"/>
          <w:szCs w:val="22"/>
        </w:rPr>
        <w:t xml:space="preserve"> 2.</w:t>
      </w:r>
    </w:p>
    <w:p w14:paraId="68AD7ECA" w14:textId="77777777" w:rsidR="001A3498" w:rsidRPr="000D3729" w:rsidRDefault="001A3498" w:rsidP="0027758B">
      <w:pPr>
        <w:spacing w:after="0" w:line="240" w:lineRule="auto"/>
        <w:ind w:firstLine="720"/>
        <w:jc w:val="both"/>
        <w:rPr>
          <w:rFonts w:ascii="Garamond" w:eastAsiaTheme="minorEastAsia" w:hAnsi="Garamond"/>
          <w:sz w:val="22"/>
          <w:szCs w:val="22"/>
        </w:rPr>
      </w:pPr>
    </w:p>
    <w:p w14:paraId="385545FA" w14:textId="77777777" w:rsidR="00080CAF" w:rsidRPr="000D3729" w:rsidRDefault="00080CAF" w:rsidP="00080CAF">
      <w:pPr>
        <w:spacing w:after="0" w:line="240" w:lineRule="auto"/>
        <w:jc w:val="center"/>
        <w:rPr>
          <w:rFonts w:ascii="Garamond" w:hAnsi="Garamond"/>
          <w:sz w:val="22"/>
          <w:szCs w:val="22"/>
        </w:rPr>
      </w:pPr>
      <w:r w:rsidRPr="000D3729">
        <w:rPr>
          <w:rFonts w:ascii="Garamond" w:hAnsi="Garamond"/>
          <w:sz w:val="22"/>
          <w:szCs w:val="22"/>
        </w:rPr>
        <w:t>Table 2: Estimation results of OLS, FE, and FD-GMM</w:t>
      </w:r>
    </w:p>
    <w:tbl>
      <w:tblPr>
        <w:tblStyle w:val="TableGrid"/>
        <w:tblW w:w="7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068"/>
        <w:gridCol w:w="1377"/>
        <w:gridCol w:w="1377"/>
        <w:gridCol w:w="1378"/>
      </w:tblGrid>
      <w:tr w:rsidR="00080CAF" w:rsidRPr="000D3729" w14:paraId="0D5AB769" w14:textId="77777777" w:rsidTr="008946E6">
        <w:trPr>
          <w:jc w:val="center"/>
        </w:trPr>
        <w:tc>
          <w:tcPr>
            <w:tcW w:w="3068" w:type="dxa"/>
            <w:tcBorders>
              <w:top w:val="single" w:sz="12" w:space="0" w:color="auto"/>
              <w:bottom w:val="single" w:sz="2" w:space="0" w:color="auto"/>
            </w:tcBorders>
            <w:vAlign w:val="center"/>
          </w:tcPr>
          <w:p w14:paraId="3A6A61CF" w14:textId="77777777" w:rsidR="00080CAF" w:rsidRPr="000D3729" w:rsidRDefault="00080CAF" w:rsidP="008946E6">
            <w:pPr>
              <w:rPr>
                <w:rFonts w:ascii="Garamond" w:hAnsi="Garamond"/>
                <w:sz w:val="22"/>
                <w:szCs w:val="22"/>
              </w:rPr>
            </w:pPr>
            <w:r w:rsidRPr="000D3729">
              <w:rPr>
                <w:rFonts w:ascii="Garamond" w:hAnsi="Garamond"/>
                <w:sz w:val="22"/>
                <w:szCs w:val="22"/>
              </w:rPr>
              <w:t>Variables</w:t>
            </w:r>
          </w:p>
        </w:tc>
        <w:tc>
          <w:tcPr>
            <w:tcW w:w="1377" w:type="dxa"/>
            <w:tcBorders>
              <w:top w:val="single" w:sz="12" w:space="0" w:color="auto"/>
              <w:bottom w:val="single" w:sz="2" w:space="0" w:color="auto"/>
            </w:tcBorders>
            <w:vAlign w:val="center"/>
          </w:tcPr>
          <w:p w14:paraId="1E3721CF" w14:textId="77777777" w:rsidR="00080CAF" w:rsidRPr="000D3729" w:rsidRDefault="00080CAF" w:rsidP="008946E6">
            <w:pPr>
              <w:rPr>
                <w:rFonts w:ascii="Garamond" w:hAnsi="Garamond"/>
                <w:sz w:val="22"/>
                <w:szCs w:val="22"/>
              </w:rPr>
            </w:pPr>
            <w:r w:rsidRPr="000D3729">
              <w:rPr>
                <w:rFonts w:ascii="Garamond" w:hAnsi="Garamond"/>
                <w:sz w:val="22"/>
                <w:szCs w:val="22"/>
              </w:rPr>
              <w:t>OLS</w:t>
            </w:r>
          </w:p>
        </w:tc>
        <w:tc>
          <w:tcPr>
            <w:tcW w:w="1377" w:type="dxa"/>
            <w:tcBorders>
              <w:top w:val="single" w:sz="12" w:space="0" w:color="auto"/>
              <w:bottom w:val="single" w:sz="2" w:space="0" w:color="auto"/>
            </w:tcBorders>
            <w:vAlign w:val="center"/>
          </w:tcPr>
          <w:p w14:paraId="4418D359" w14:textId="77777777" w:rsidR="00080CAF" w:rsidRPr="000D3729" w:rsidRDefault="00080CAF" w:rsidP="008946E6">
            <w:pPr>
              <w:rPr>
                <w:rFonts w:ascii="Garamond" w:hAnsi="Garamond"/>
                <w:sz w:val="22"/>
                <w:szCs w:val="22"/>
              </w:rPr>
            </w:pPr>
            <w:r w:rsidRPr="000D3729">
              <w:rPr>
                <w:rFonts w:ascii="Garamond" w:hAnsi="Garamond"/>
                <w:sz w:val="22"/>
                <w:szCs w:val="22"/>
              </w:rPr>
              <w:t>FE</w:t>
            </w:r>
          </w:p>
        </w:tc>
        <w:tc>
          <w:tcPr>
            <w:tcW w:w="1378" w:type="dxa"/>
            <w:tcBorders>
              <w:top w:val="single" w:sz="12" w:space="0" w:color="auto"/>
              <w:bottom w:val="single" w:sz="2" w:space="0" w:color="auto"/>
            </w:tcBorders>
            <w:vAlign w:val="center"/>
          </w:tcPr>
          <w:p w14:paraId="0770CC4F" w14:textId="77777777" w:rsidR="00080CAF" w:rsidRPr="000D3729" w:rsidRDefault="00080CAF" w:rsidP="008946E6">
            <w:pPr>
              <w:rPr>
                <w:rFonts w:ascii="Garamond" w:hAnsi="Garamond"/>
                <w:sz w:val="22"/>
                <w:szCs w:val="22"/>
              </w:rPr>
            </w:pPr>
            <w:r w:rsidRPr="000D3729">
              <w:rPr>
                <w:rFonts w:ascii="Garamond" w:hAnsi="Garamond"/>
                <w:sz w:val="22"/>
                <w:szCs w:val="22"/>
              </w:rPr>
              <w:t>FD-GMM</w:t>
            </w:r>
          </w:p>
        </w:tc>
      </w:tr>
      <w:tr w:rsidR="00080CAF" w:rsidRPr="000D3729" w14:paraId="3B5D978A" w14:textId="77777777" w:rsidTr="008946E6">
        <w:trPr>
          <w:jc w:val="center"/>
        </w:trPr>
        <w:tc>
          <w:tcPr>
            <w:tcW w:w="3068" w:type="dxa"/>
            <w:tcBorders>
              <w:top w:val="single" w:sz="2" w:space="0" w:color="auto"/>
            </w:tcBorders>
          </w:tcPr>
          <w:p w14:paraId="6C3B0046" w14:textId="77777777" w:rsidR="00080CAF" w:rsidRPr="000D3729" w:rsidRDefault="003B710B" w:rsidP="008946E6">
            <w:pPr>
              <w:jc w:val="both"/>
              <w:rPr>
                <w:rFonts w:ascii="Garamond" w:eastAsia="Aptos"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oMath>
            </m:oMathPara>
          </w:p>
        </w:tc>
        <w:tc>
          <w:tcPr>
            <w:tcW w:w="1377" w:type="dxa"/>
            <w:tcBorders>
              <w:top w:val="single" w:sz="2" w:space="0" w:color="auto"/>
            </w:tcBorders>
            <w:vAlign w:val="center"/>
          </w:tcPr>
          <w:p w14:paraId="2E86620F" w14:textId="77777777" w:rsidR="00080CAF" w:rsidRPr="000D3729" w:rsidRDefault="00080CAF" w:rsidP="008946E6">
            <w:pPr>
              <w:rPr>
                <w:rFonts w:ascii="Garamond" w:hAnsi="Garamond"/>
                <w:sz w:val="22"/>
                <w:szCs w:val="22"/>
              </w:rPr>
            </w:pPr>
            <w:r w:rsidRPr="000D3729">
              <w:rPr>
                <w:rFonts w:ascii="Garamond" w:hAnsi="Garamond"/>
                <w:sz w:val="22"/>
                <w:szCs w:val="22"/>
              </w:rPr>
              <w:t>0.308***</w:t>
            </w:r>
          </w:p>
          <w:p w14:paraId="746CB130"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(0.033)</w:t>
            </w:r>
          </w:p>
        </w:tc>
        <w:tc>
          <w:tcPr>
            <w:tcW w:w="1377" w:type="dxa"/>
            <w:tcBorders>
              <w:top w:val="single" w:sz="2" w:space="0" w:color="auto"/>
            </w:tcBorders>
            <w:vAlign w:val="center"/>
          </w:tcPr>
          <w:p w14:paraId="08D6732E" w14:textId="77777777" w:rsidR="00080CAF" w:rsidRPr="000D3729" w:rsidRDefault="00080CAF" w:rsidP="008946E6">
            <w:pPr>
              <w:rPr>
                <w:rFonts w:ascii="Garamond" w:hAnsi="Garamond"/>
                <w:sz w:val="22"/>
                <w:szCs w:val="22"/>
              </w:rPr>
            </w:pPr>
            <w:r w:rsidRPr="000D3729">
              <w:rPr>
                <w:rFonts w:ascii="Garamond" w:hAnsi="Garamond"/>
                <w:sz w:val="22"/>
                <w:szCs w:val="22"/>
              </w:rPr>
              <w:t>0.296***</w:t>
            </w:r>
          </w:p>
          <w:p w14:paraId="260D5F30"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(0.025)</w:t>
            </w:r>
          </w:p>
        </w:tc>
        <w:tc>
          <w:tcPr>
            <w:tcW w:w="1378" w:type="dxa"/>
            <w:tcBorders>
              <w:top w:val="single" w:sz="2" w:space="0" w:color="auto"/>
            </w:tcBorders>
            <w:vAlign w:val="center"/>
          </w:tcPr>
          <w:p w14:paraId="6A09861B"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–0.507***</w:t>
            </w:r>
          </w:p>
          <w:p w14:paraId="0A6AB991"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(0.106)</w:t>
            </w:r>
          </w:p>
        </w:tc>
      </w:tr>
      <w:tr w:rsidR="00080CAF" w:rsidRPr="000D3729" w14:paraId="76E72549" w14:textId="77777777" w:rsidTr="008946E6">
        <w:trPr>
          <w:jc w:val="center"/>
        </w:trPr>
        <w:tc>
          <w:tcPr>
            <w:tcW w:w="3068" w:type="dxa"/>
          </w:tcPr>
          <w:p w14:paraId="108B54E3" w14:textId="77777777" w:rsidR="00080CAF" w:rsidRPr="000D3729" w:rsidRDefault="003B710B" w:rsidP="008946E6">
            <w:pPr>
              <w:jc w:val="both"/>
              <w:rPr>
                <w:rFonts w:ascii="Garamond" w:eastAsia="Aptos" w:hAnsi="Garamond"/>
                <w:sz w:val="22"/>
                <w:szCs w:val="22"/>
              </w:rPr>
            </w:pPr>
            <m:oMathPara>
              <m:oMathParaPr>
                <m:jc m:val="left"/>
              </m:oMathParaPr>
              <m:oMath>
                <m:sSub>
                  <m:sSubPr>
                    <m:ctrlPr>
                      <w:rPr>
                        <w:rFonts w:ascii="Cambria Math" w:eastAsia="Times New Roman" w:hAnsi="Cambria Math"/>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lnCAP</m:t>
                    </m:r>
                  </m:e>
                  <m:sub>
                    <m:r>
                      <w:rPr>
                        <w:rFonts w:ascii="Cambria Math" w:eastAsia="Times New Roman" w:hAnsi="Cambria Math"/>
                        <w:color w:val="000000" w:themeColor="text1"/>
                        <w:sz w:val="22"/>
                        <w:szCs w:val="22"/>
                        <w:lang w:eastAsia="en-MY"/>
                      </w:rPr>
                      <m:t>it</m:t>
                    </m:r>
                  </m:sub>
                </m:sSub>
              </m:oMath>
            </m:oMathPara>
          </w:p>
        </w:tc>
        <w:tc>
          <w:tcPr>
            <w:tcW w:w="1377" w:type="dxa"/>
            <w:vAlign w:val="center"/>
          </w:tcPr>
          <w:p w14:paraId="4C445471"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–0.020***</w:t>
            </w:r>
          </w:p>
          <w:p w14:paraId="746853E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(0.007)</w:t>
            </w:r>
          </w:p>
        </w:tc>
        <w:tc>
          <w:tcPr>
            <w:tcW w:w="1377" w:type="dxa"/>
            <w:vAlign w:val="center"/>
          </w:tcPr>
          <w:p w14:paraId="6168CC57" w14:textId="77777777" w:rsidR="00080CAF" w:rsidRPr="000D3729" w:rsidRDefault="00080CAF" w:rsidP="008946E6">
            <w:pPr>
              <w:rPr>
                <w:rFonts w:ascii="Garamond" w:hAnsi="Garamond"/>
                <w:sz w:val="22"/>
                <w:szCs w:val="22"/>
              </w:rPr>
            </w:pPr>
            <w:r w:rsidRPr="000D3729">
              <w:rPr>
                <w:rFonts w:ascii="Garamond" w:hAnsi="Garamond"/>
                <w:sz w:val="22"/>
                <w:szCs w:val="22"/>
              </w:rPr>
              <w:t>0.235**</w:t>
            </w:r>
          </w:p>
          <w:p w14:paraId="0C74219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(0.108)</w:t>
            </w:r>
          </w:p>
        </w:tc>
        <w:tc>
          <w:tcPr>
            <w:tcW w:w="1378" w:type="dxa"/>
            <w:vAlign w:val="center"/>
          </w:tcPr>
          <w:p w14:paraId="5E3A4F1D"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–0.038</w:t>
            </w:r>
          </w:p>
          <w:p w14:paraId="7DF9E585"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(0.138)</w:t>
            </w:r>
          </w:p>
        </w:tc>
      </w:tr>
      <w:tr w:rsidR="00080CAF" w:rsidRPr="000D3729" w14:paraId="1A8CFDF0" w14:textId="77777777" w:rsidTr="008946E6">
        <w:trPr>
          <w:jc w:val="center"/>
        </w:trPr>
        <w:tc>
          <w:tcPr>
            <w:tcW w:w="3068" w:type="dxa"/>
          </w:tcPr>
          <w:p w14:paraId="1C8E5908" w14:textId="77777777" w:rsidR="00080CAF" w:rsidRPr="000D3729" w:rsidRDefault="003B710B" w:rsidP="008946E6">
            <w:pPr>
              <w:jc w:val="both"/>
              <w:rPr>
                <w:rFonts w:ascii="Garamond" w:eastAsia="Aptos" w:hAnsi="Garamond"/>
                <w:color w:val="000000" w:themeColor="text1"/>
                <w:sz w:val="22"/>
                <w:szCs w:val="22"/>
                <w:lang w:eastAsia="en-MY"/>
              </w:rPr>
            </w:pPr>
            <m:oMathPara>
              <m:oMathParaPr>
                <m:jc m:val="left"/>
              </m:oMathParaPr>
              <m:oMath>
                <m:sSub>
                  <m:sSubPr>
                    <m:ctrlPr>
                      <w:rPr>
                        <w:rFonts w:ascii="Cambria Math" w:eastAsia="Times New Roman" w:hAnsi="Cambria Math"/>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lnPG</m:t>
                    </m:r>
                  </m:e>
                  <m:sub>
                    <m:r>
                      <w:rPr>
                        <w:rFonts w:ascii="Cambria Math" w:eastAsia="Times New Roman" w:hAnsi="Cambria Math"/>
                        <w:color w:val="000000" w:themeColor="text1"/>
                        <w:sz w:val="22"/>
                        <w:szCs w:val="22"/>
                        <w:lang w:eastAsia="en-MY"/>
                      </w:rPr>
                      <m:t>it</m:t>
                    </m:r>
                  </m:sub>
                </m:sSub>
              </m:oMath>
            </m:oMathPara>
          </w:p>
        </w:tc>
        <w:tc>
          <w:tcPr>
            <w:tcW w:w="1377" w:type="dxa"/>
            <w:vAlign w:val="center"/>
          </w:tcPr>
          <w:p w14:paraId="1BFA56F5"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–0.064</w:t>
            </w:r>
          </w:p>
          <w:p w14:paraId="6DE6C0A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(0.045)</w:t>
            </w:r>
          </w:p>
        </w:tc>
        <w:tc>
          <w:tcPr>
            <w:tcW w:w="1377" w:type="dxa"/>
            <w:vAlign w:val="center"/>
          </w:tcPr>
          <w:p w14:paraId="487ABE95" w14:textId="77777777" w:rsidR="00080CAF" w:rsidRPr="000D3729" w:rsidRDefault="00080CAF" w:rsidP="008946E6">
            <w:pPr>
              <w:rPr>
                <w:rFonts w:ascii="Garamond" w:hAnsi="Garamond"/>
                <w:sz w:val="22"/>
                <w:szCs w:val="22"/>
              </w:rPr>
            </w:pPr>
            <w:r w:rsidRPr="000D3729">
              <w:rPr>
                <w:rFonts w:ascii="Garamond" w:hAnsi="Garamond"/>
                <w:sz w:val="22"/>
                <w:szCs w:val="22"/>
              </w:rPr>
              <w:t>0.057</w:t>
            </w:r>
          </w:p>
          <w:p w14:paraId="27EE3F35" w14:textId="77777777" w:rsidR="00080CAF" w:rsidRPr="000D3729" w:rsidRDefault="00080CAF" w:rsidP="008946E6">
            <w:pPr>
              <w:rPr>
                <w:rFonts w:ascii="Garamond" w:hAnsi="Garamond"/>
                <w:sz w:val="22"/>
                <w:szCs w:val="22"/>
              </w:rPr>
            </w:pPr>
            <w:r w:rsidRPr="000D3729">
              <w:rPr>
                <w:rFonts w:ascii="Garamond" w:hAnsi="Garamond"/>
                <w:sz w:val="22"/>
                <w:szCs w:val="22"/>
              </w:rPr>
              <w:t>(0.120)</w:t>
            </w:r>
          </w:p>
        </w:tc>
        <w:tc>
          <w:tcPr>
            <w:tcW w:w="1378" w:type="dxa"/>
            <w:vAlign w:val="center"/>
          </w:tcPr>
          <w:p w14:paraId="79FBAF5D" w14:textId="77777777" w:rsidR="00080CAF" w:rsidRPr="000D3729" w:rsidRDefault="00080CAF" w:rsidP="008946E6">
            <w:pPr>
              <w:rPr>
                <w:rFonts w:ascii="Garamond" w:hAnsi="Garamond"/>
                <w:sz w:val="22"/>
                <w:szCs w:val="22"/>
              </w:rPr>
            </w:pPr>
            <w:r w:rsidRPr="000D3729">
              <w:rPr>
                <w:rFonts w:ascii="Garamond" w:hAnsi="Garamond"/>
                <w:sz w:val="22"/>
                <w:szCs w:val="22"/>
              </w:rPr>
              <w:t>0.100</w:t>
            </w:r>
          </w:p>
          <w:p w14:paraId="47837E31" w14:textId="77777777" w:rsidR="00080CAF" w:rsidRPr="000D3729" w:rsidRDefault="00080CAF" w:rsidP="008946E6">
            <w:pPr>
              <w:rPr>
                <w:rFonts w:ascii="Garamond" w:hAnsi="Garamond"/>
                <w:sz w:val="22"/>
                <w:szCs w:val="22"/>
              </w:rPr>
            </w:pPr>
            <w:r w:rsidRPr="000D3729">
              <w:rPr>
                <w:rFonts w:ascii="Garamond" w:hAnsi="Garamond"/>
                <w:sz w:val="22"/>
                <w:szCs w:val="22"/>
              </w:rPr>
              <w:t>(0.083)</w:t>
            </w:r>
          </w:p>
        </w:tc>
      </w:tr>
      <w:tr w:rsidR="00080CAF" w:rsidRPr="000D3729" w14:paraId="04244996" w14:textId="77777777" w:rsidTr="008946E6">
        <w:trPr>
          <w:jc w:val="center"/>
        </w:trPr>
        <w:tc>
          <w:tcPr>
            <w:tcW w:w="3068" w:type="dxa"/>
          </w:tcPr>
          <w:p w14:paraId="2DF69563" w14:textId="77777777" w:rsidR="00080CAF" w:rsidRPr="000D3729" w:rsidRDefault="003B710B" w:rsidP="008946E6">
            <w:pPr>
              <w:jc w:val="both"/>
              <w:rPr>
                <w:rFonts w:ascii="Garamond" w:eastAsia="Aptos" w:hAnsi="Garamond"/>
                <w:color w:val="000000" w:themeColor="text1"/>
                <w:sz w:val="22"/>
                <w:szCs w:val="22"/>
                <w:lang w:eastAsia="en-MY"/>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lnQL</m:t>
                    </m:r>
                  </m:e>
                  <m:sub>
                    <m:r>
                      <w:rPr>
                        <w:rFonts w:ascii="Cambria Math" w:hAnsi="Cambria Math"/>
                        <w:sz w:val="22"/>
                        <w:szCs w:val="22"/>
                      </w:rPr>
                      <m:t>it</m:t>
                    </m:r>
                  </m:sub>
                </m:sSub>
              </m:oMath>
            </m:oMathPara>
          </w:p>
        </w:tc>
        <w:tc>
          <w:tcPr>
            <w:tcW w:w="1377" w:type="dxa"/>
            <w:vAlign w:val="center"/>
          </w:tcPr>
          <w:p w14:paraId="67CDCF74" w14:textId="77777777" w:rsidR="00080CAF" w:rsidRPr="000D3729" w:rsidRDefault="00080CAF" w:rsidP="008946E6">
            <w:pPr>
              <w:rPr>
                <w:rFonts w:ascii="Garamond" w:hAnsi="Garamond"/>
                <w:sz w:val="22"/>
                <w:szCs w:val="22"/>
              </w:rPr>
            </w:pPr>
            <w:r w:rsidRPr="000D3729">
              <w:rPr>
                <w:rFonts w:ascii="Garamond" w:hAnsi="Garamond"/>
                <w:sz w:val="22"/>
                <w:szCs w:val="22"/>
              </w:rPr>
              <w:t>0.070**</w:t>
            </w:r>
          </w:p>
          <w:p w14:paraId="5D9C82D6"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(0.030)</w:t>
            </w:r>
          </w:p>
        </w:tc>
        <w:tc>
          <w:tcPr>
            <w:tcW w:w="1377" w:type="dxa"/>
            <w:vAlign w:val="center"/>
          </w:tcPr>
          <w:p w14:paraId="58542295"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–0.017</w:t>
            </w:r>
          </w:p>
          <w:p w14:paraId="2EBF9BFA" w14:textId="77777777" w:rsidR="00080CAF" w:rsidRPr="000D3729" w:rsidRDefault="00080CAF" w:rsidP="008946E6">
            <w:pPr>
              <w:rPr>
                <w:rFonts w:ascii="Garamond" w:hAnsi="Garamond"/>
                <w:sz w:val="22"/>
                <w:szCs w:val="22"/>
              </w:rPr>
            </w:pPr>
            <w:r w:rsidRPr="000D3729">
              <w:rPr>
                <w:rFonts w:ascii="Garamond" w:hAnsi="Garamond"/>
                <w:sz w:val="22"/>
                <w:szCs w:val="22"/>
              </w:rPr>
              <w:t>(0.088)</w:t>
            </w:r>
          </w:p>
        </w:tc>
        <w:tc>
          <w:tcPr>
            <w:tcW w:w="1378" w:type="dxa"/>
            <w:vAlign w:val="center"/>
          </w:tcPr>
          <w:p w14:paraId="07CF843D" w14:textId="77777777" w:rsidR="00080CAF" w:rsidRPr="000D3729" w:rsidRDefault="00080CAF" w:rsidP="008946E6">
            <w:pPr>
              <w:rPr>
                <w:rFonts w:ascii="Garamond" w:hAnsi="Garamond"/>
                <w:sz w:val="22"/>
                <w:szCs w:val="22"/>
              </w:rPr>
            </w:pPr>
            <w:r w:rsidRPr="000D3729">
              <w:rPr>
                <w:rFonts w:ascii="Garamond" w:hAnsi="Garamond"/>
                <w:sz w:val="22"/>
                <w:szCs w:val="22"/>
              </w:rPr>
              <w:t>0.226*</w:t>
            </w:r>
          </w:p>
          <w:p w14:paraId="3F10D766" w14:textId="77777777" w:rsidR="00080CAF" w:rsidRPr="000D3729" w:rsidRDefault="00080CAF" w:rsidP="008946E6">
            <w:pPr>
              <w:rPr>
                <w:rFonts w:ascii="Garamond" w:hAnsi="Garamond"/>
                <w:sz w:val="22"/>
                <w:szCs w:val="22"/>
              </w:rPr>
            </w:pPr>
            <w:r w:rsidRPr="000D3729">
              <w:rPr>
                <w:rFonts w:ascii="Garamond" w:hAnsi="Garamond"/>
                <w:sz w:val="22"/>
                <w:szCs w:val="22"/>
              </w:rPr>
              <w:t>(0.120)</w:t>
            </w:r>
          </w:p>
        </w:tc>
      </w:tr>
      <w:tr w:rsidR="00080CAF" w:rsidRPr="000D3729" w14:paraId="7DAE34CF" w14:textId="77777777" w:rsidTr="008946E6">
        <w:trPr>
          <w:jc w:val="center"/>
        </w:trPr>
        <w:tc>
          <w:tcPr>
            <w:tcW w:w="3068" w:type="dxa"/>
          </w:tcPr>
          <w:p w14:paraId="7F27B7AF" w14:textId="77777777" w:rsidR="00080CAF" w:rsidRPr="000D3729" w:rsidRDefault="003B710B" w:rsidP="008946E6">
            <w:pPr>
              <w:jc w:val="both"/>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lnENT</m:t>
                    </m:r>
                  </m:e>
                  <m:sub>
                    <m:r>
                      <w:rPr>
                        <w:rFonts w:ascii="Cambria Math" w:hAnsi="Cambria Math"/>
                        <w:sz w:val="22"/>
                        <w:szCs w:val="22"/>
                      </w:rPr>
                      <m:t>it</m:t>
                    </m:r>
                  </m:sub>
                </m:sSub>
              </m:oMath>
            </m:oMathPara>
          </w:p>
        </w:tc>
        <w:tc>
          <w:tcPr>
            <w:tcW w:w="1377" w:type="dxa"/>
            <w:vAlign w:val="center"/>
          </w:tcPr>
          <w:p w14:paraId="31BEBD9F" w14:textId="77777777" w:rsidR="00080CAF" w:rsidRPr="000D3729" w:rsidRDefault="00080CAF" w:rsidP="008946E6">
            <w:pPr>
              <w:rPr>
                <w:rFonts w:ascii="Garamond" w:hAnsi="Garamond"/>
                <w:sz w:val="22"/>
                <w:szCs w:val="22"/>
              </w:rPr>
            </w:pPr>
            <w:r w:rsidRPr="000D3729">
              <w:rPr>
                <w:rFonts w:ascii="Garamond" w:hAnsi="Garamond"/>
                <w:sz w:val="22"/>
                <w:szCs w:val="22"/>
              </w:rPr>
              <w:t>0.053***</w:t>
            </w:r>
          </w:p>
          <w:p w14:paraId="7D7D38C7" w14:textId="77777777" w:rsidR="00080CAF" w:rsidRPr="000D3729" w:rsidRDefault="00080CAF" w:rsidP="008946E6">
            <w:pPr>
              <w:rPr>
                <w:rFonts w:ascii="Garamond" w:hAnsi="Garamond"/>
                <w:sz w:val="22"/>
                <w:szCs w:val="22"/>
              </w:rPr>
            </w:pPr>
            <w:r w:rsidRPr="000D3729">
              <w:rPr>
                <w:rFonts w:ascii="Garamond" w:hAnsi="Garamond"/>
                <w:sz w:val="22"/>
                <w:szCs w:val="22"/>
              </w:rPr>
              <w:t>(0.016)</w:t>
            </w:r>
          </w:p>
        </w:tc>
        <w:tc>
          <w:tcPr>
            <w:tcW w:w="1377" w:type="dxa"/>
            <w:vAlign w:val="center"/>
          </w:tcPr>
          <w:p w14:paraId="47F81717" w14:textId="77777777" w:rsidR="00080CAF" w:rsidRPr="000D3729" w:rsidRDefault="00080CAF" w:rsidP="008946E6">
            <w:pPr>
              <w:rPr>
                <w:rFonts w:ascii="Garamond" w:hAnsi="Garamond"/>
                <w:sz w:val="22"/>
                <w:szCs w:val="22"/>
              </w:rPr>
            </w:pPr>
            <w:r w:rsidRPr="000D3729">
              <w:rPr>
                <w:rFonts w:ascii="Garamond" w:hAnsi="Garamond"/>
                <w:sz w:val="22"/>
                <w:szCs w:val="22"/>
              </w:rPr>
              <w:t>0.553***</w:t>
            </w:r>
          </w:p>
          <w:p w14:paraId="139A9D4F" w14:textId="77777777" w:rsidR="00080CAF" w:rsidRPr="000D3729" w:rsidRDefault="00080CAF" w:rsidP="008946E6">
            <w:pPr>
              <w:rPr>
                <w:rFonts w:ascii="Garamond" w:hAnsi="Garamond"/>
                <w:sz w:val="22"/>
                <w:szCs w:val="22"/>
              </w:rPr>
            </w:pPr>
            <w:r w:rsidRPr="000D3729">
              <w:rPr>
                <w:rFonts w:ascii="Garamond" w:hAnsi="Garamond"/>
                <w:sz w:val="22"/>
                <w:szCs w:val="22"/>
              </w:rPr>
              <w:t>(0.083)</w:t>
            </w:r>
          </w:p>
        </w:tc>
        <w:tc>
          <w:tcPr>
            <w:tcW w:w="1378" w:type="dxa"/>
            <w:vAlign w:val="center"/>
          </w:tcPr>
          <w:p w14:paraId="2D918BE9" w14:textId="77777777" w:rsidR="00080CAF" w:rsidRPr="000D3729" w:rsidRDefault="00080CAF" w:rsidP="008946E6">
            <w:pPr>
              <w:rPr>
                <w:rFonts w:ascii="Garamond" w:hAnsi="Garamond"/>
                <w:sz w:val="22"/>
                <w:szCs w:val="22"/>
              </w:rPr>
            </w:pPr>
            <w:r w:rsidRPr="000D3729">
              <w:rPr>
                <w:rFonts w:ascii="Garamond" w:hAnsi="Garamond"/>
                <w:sz w:val="22"/>
                <w:szCs w:val="22"/>
              </w:rPr>
              <w:t>0.284**</w:t>
            </w:r>
          </w:p>
          <w:p w14:paraId="43B12390" w14:textId="77777777" w:rsidR="00080CAF" w:rsidRPr="000D3729" w:rsidRDefault="00080CAF" w:rsidP="008946E6">
            <w:pPr>
              <w:rPr>
                <w:rFonts w:ascii="Garamond" w:hAnsi="Garamond"/>
                <w:sz w:val="22"/>
                <w:szCs w:val="22"/>
              </w:rPr>
            </w:pPr>
            <w:r w:rsidRPr="000D3729">
              <w:rPr>
                <w:rFonts w:ascii="Garamond" w:hAnsi="Garamond"/>
                <w:sz w:val="22"/>
                <w:szCs w:val="22"/>
              </w:rPr>
              <w:t>(0.144)</w:t>
            </w:r>
          </w:p>
        </w:tc>
      </w:tr>
      <w:tr w:rsidR="00080CAF" w:rsidRPr="000D3729" w14:paraId="6DB0B60D" w14:textId="77777777" w:rsidTr="008946E6">
        <w:trPr>
          <w:jc w:val="center"/>
        </w:trPr>
        <w:tc>
          <w:tcPr>
            <w:tcW w:w="3068" w:type="dxa"/>
          </w:tcPr>
          <w:p w14:paraId="1F2CDFD0" w14:textId="77777777" w:rsidR="00080CAF" w:rsidRPr="000D3729" w:rsidRDefault="003B710B" w:rsidP="008946E6">
            <w:pPr>
              <w:jc w:val="both"/>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lnINO</m:t>
                    </m:r>
                  </m:e>
                  <m:sub>
                    <m:r>
                      <w:rPr>
                        <w:rFonts w:ascii="Cambria Math" w:hAnsi="Cambria Math"/>
                        <w:sz w:val="22"/>
                        <w:szCs w:val="22"/>
                      </w:rPr>
                      <m:t>it</m:t>
                    </m:r>
                  </m:sub>
                </m:sSub>
              </m:oMath>
            </m:oMathPara>
          </w:p>
        </w:tc>
        <w:tc>
          <w:tcPr>
            <w:tcW w:w="1377" w:type="dxa"/>
            <w:vAlign w:val="center"/>
          </w:tcPr>
          <w:p w14:paraId="1792F6B9" w14:textId="77777777" w:rsidR="00080CAF" w:rsidRPr="000D3729" w:rsidRDefault="00080CAF" w:rsidP="008946E6">
            <w:pPr>
              <w:rPr>
                <w:rFonts w:ascii="Garamond" w:hAnsi="Garamond"/>
                <w:sz w:val="22"/>
                <w:szCs w:val="22"/>
              </w:rPr>
            </w:pPr>
            <w:r w:rsidRPr="000D3729">
              <w:rPr>
                <w:rFonts w:ascii="Garamond" w:hAnsi="Garamond"/>
                <w:sz w:val="22"/>
                <w:szCs w:val="22"/>
              </w:rPr>
              <w:t>1.327***</w:t>
            </w:r>
          </w:p>
          <w:p w14:paraId="7C0FC79B" w14:textId="77777777" w:rsidR="00080CAF" w:rsidRPr="000D3729" w:rsidRDefault="00080CAF" w:rsidP="008946E6">
            <w:pPr>
              <w:rPr>
                <w:rFonts w:ascii="Garamond" w:hAnsi="Garamond"/>
                <w:sz w:val="22"/>
                <w:szCs w:val="22"/>
              </w:rPr>
            </w:pPr>
            <w:r w:rsidRPr="000D3729">
              <w:rPr>
                <w:rFonts w:ascii="Garamond" w:hAnsi="Garamond"/>
                <w:sz w:val="22"/>
                <w:szCs w:val="22"/>
              </w:rPr>
              <w:t>(0.201)</w:t>
            </w:r>
          </w:p>
        </w:tc>
        <w:tc>
          <w:tcPr>
            <w:tcW w:w="1377" w:type="dxa"/>
            <w:vAlign w:val="center"/>
          </w:tcPr>
          <w:p w14:paraId="0469928D" w14:textId="77777777" w:rsidR="00080CAF" w:rsidRPr="000D3729" w:rsidRDefault="00080CAF" w:rsidP="008946E6">
            <w:pPr>
              <w:rPr>
                <w:rFonts w:ascii="Garamond" w:hAnsi="Garamond"/>
                <w:sz w:val="22"/>
                <w:szCs w:val="22"/>
              </w:rPr>
            </w:pPr>
            <w:r w:rsidRPr="000D3729">
              <w:rPr>
                <w:rFonts w:ascii="Garamond" w:hAnsi="Garamond"/>
                <w:sz w:val="22"/>
                <w:szCs w:val="22"/>
              </w:rPr>
              <w:t>2.325***</w:t>
            </w:r>
          </w:p>
          <w:p w14:paraId="6127EDD5" w14:textId="77777777" w:rsidR="00080CAF" w:rsidRPr="000D3729" w:rsidRDefault="00080CAF" w:rsidP="008946E6">
            <w:pPr>
              <w:rPr>
                <w:rFonts w:ascii="Garamond" w:hAnsi="Garamond"/>
                <w:sz w:val="22"/>
                <w:szCs w:val="22"/>
              </w:rPr>
            </w:pPr>
            <w:r w:rsidRPr="000D3729">
              <w:rPr>
                <w:rFonts w:ascii="Garamond" w:hAnsi="Garamond"/>
                <w:sz w:val="22"/>
                <w:szCs w:val="22"/>
              </w:rPr>
              <w:t>(0.437)</w:t>
            </w:r>
          </w:p>
        </w:tc>
        <w:tc>
          <w:tcPr>
            <w:tcW w:w="1378" w:type="dxa"/>
            <w:vAlign w:val="center"/>
          </w:tcPr>
          <w:p w14:paraId="53DBF093" w14:textId="77777777" w:rsidR="00080CAF" w:rsidRPr="000D3729" w:rsidRDefault="00080CAF" w:rsidP="008946E6">
            <w:pPr>
              <w:rPr>
                <w:rFonts w:ascii="Garamond" w:hAnsi="Garamond"/>
                <w:sz w:val="22"/>
                <w:szCs w:val="22"/>
              </w:rPr>
            </w:pPr>
            <w:r w:rsidRPr="000D3729">
              <w:rPr>
                <w:rFonts w:ascii="Garamond" w:hAnsi="Garamond"/>
                <w:sz w:val="22"/>
                <w:szCs w:val="22"/>
              </w:rPr>
              <w:t>2.405***</w:t>
            </w:r>
          </w:p>
          <w:p w14:paraId="37A91C55" w14:textId="77777777" w:rsidR="00080CAF" w:rsidRPr="000D3729" w:rsidRDefault="00080CAF" w:rsidP="008946E6">
            <w:pPr>
              <w:rPr>
                <w:rFonts w:ascii="Garamond" w:hAnsi="Garamond"/>
                <w:sz w:val="22"/>
                <w:szCs w:val="22"/>
              </w:rPr>
            </w:pPr>
            <w:r w:rsidRPr="000D3729">
              <w:rPr>
                <w:rFonts w:ascii="Garamond" w:hAnsi="Garamond"/>
                <w:sz w:val="22"/>
                <w:szCs w:val="22"/>
              </w:rPr>
              <w:t>(0.545)</w:t>
            </w:r>
          </w:p>
        </w:tc>
      </w:tr>
      <w:tr w:rsidR="00080CAF" w:rsidRPr="000D3729" w14:paraId="780681B3" w14:textId="77777777" w:rsidTr="008946E6">
        <w:trPr>
          <w:jc w:val="center"/>
        </w:trPr>
        <w:tc>
          <w:tcPr>
            <w:tcW w:w="3068" w:type="dxa"/>
            <w:tcBorders>
              <w:bottom w:val="single" w:sz="2" w:space="0" w:color="auto"/>
            </w:tcBorders>
          </w:tcPr>
          <w:p w14:paraId="2F45145F" w14:textId="77777777" w:rsidR="00080CAF" w:rsidRPr="000D3729" w:rsidRDefault="00080CAF" w:rsidP="008946E6">
            <w:pPr>
              <w:rPr>
                <w:rFonts w:ascii="Garamond" w:eastAsia="Aptos" w:hAnsi="Garamond"/>
                <w:sz w:val="22"/>
                <w:szCs w:val="22"/>
              </w:rPr>
            </w:pPr>
            <w:r w:rsidRPr="000D3729">
              <w:rPr>
                <w:rFonts w:ascii="Garamond" w:eastAsia="Aptos" w:hAnsi="Garamond"/>
                <w:sz w:val="22"/>
                <w:szCs w:val="22"/>
              </w:rPr>
              <w:t>Constant</w:t>
            </w:r>
          </w:p>
        </w:tc>
        <w:tc>
          <w:tcPr>
            <w:tcW w:w="1377" w:type="dxa"/>
            <w:tcBorders>
              <w:bottom w:val="single" w:sz="2" w:space="0" w:color="auto"/>
            </w:tcBorders>
            <w:vAlign w:val="center"/>
          </w:tcPr>
          <w:p w14:paraId="082B5FE6"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–1.494***</w:t>
            </w:r>
          </w:p>
          <w:p w14:paraId="030AB6CD"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(0.824)</w:t>
            </w:r>
          </w:p>
        </w:tc>
        <w:tc>
          <w:tcPr>
            <w:tcW w:w="1377" w:type="dxa"/>
            <w:tcBorders>
              <w:bottom w:val="single" w:sz="2" w:space="0" w:color="auto"/>
            </w:tcBorders>
            <w:vAlign w:val="center"/>
          </w:tcPr>
          <w:p w14:paraId="4D138B72"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–8.454***</w:t>
            </w:r>
          </w:p>
          <w:p w14:paraId="01D97E5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(2.842)</w:t>
            </w:r>
          </w:p>
        </w:tc>
        <w:tc>
          <w:tcPr>
            <w:tcW w:w="1378" w:type="dxa"/>
            <w:tcBorders>
              <w:bottom w:val="single" w:sz="2" w:space="0" w:color="auto"/>
            </w:tcBorders>
            <w:vAlign w:val="center"/>
          </w:tcPr>
          <w:p w14:paraId="0FD1A07C"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p>
        </w:tc>
      </w:tr>
      <w:tr w:rsidR="00080CAF" w:rsidRPr="000D3729" w14:paraId="3D87881C" w14:textId="77777777" w:rsidTr="008946E6">
        <w:trPr>
          <w:jc w:val="center"/>
        </w:trPr>
        <w:tc>
          <w:tcPr>
            <w:tcW w:w="3068" w:type="dxa"/>
            <w:tcBorders>
              <w:top w:val="single" w:sz="2" w:space="0" w:color="auto"/>
              <w:bottom w:val="single" w:sz="2" w:space="0" w:color="auto"/>
            </w:tcBorders>
            <w:vAlign w:val="center"/>
          </w:tcPr>
          <w:p w14:paraId="2CAA99E7" w14:textId="77777777" w:rsidR="00080CAF" w:rsidRPr="000D3729" w:rsidRDefault="00080CAF" w:rsidP="008946E6">
            <w:pPr>
              <w:rPr>
                <w:rFonts w:ascii="Garamond" w:eastAsia="Aptos" w:hAnsi="Garamond"/>
                <w:sz w:val="22"/>
                <w:szCs w:val="22"/>
              </w:rPr>
            </w:pPr>
            <w:r w:rsidRPr="000D3729">
              <w:rPr>
                <w:rFonts w:ascii="Garamond" w:eastAsia="Times New Roman" w:hAnsi="Garamond"/>
                <w:color w:val="000000" w:themeColor="text1"/>
                <w:sz w:val="22"/>
                <w:szCs w:val="22"/>
                <w:lang w:eastAsia="en-MY"/>
              </w:rPr>
              <w:t>Diagnostic tests</w:t>
            </w:r>
          </w:p>
        </w:tc>
        <w:tc>
          <w:tcPr>
            <w:tcW w:w="1377" w:type="dxa"/>
            <w:tcBorders>
              <w:top w:val="single" w:sz="2" w:space="0" w:color="auto"/>
              <w:bottom w:val="single" w:sz="2" w:space="0" w:color="auto"/>
            </w:tcBorders>
            <w:vAlign w:val="center"/>
          </w:tcPr>
          <w:p w14:paraId="27DEFFB9" w14:textId="77777777" w:rsidR="00080CAF" w:rsidRPr="000D3729" w:rsidRDefault="00080CAF" w:rsidP="008946E6">
            <w:pPr>
              <w:rPr>
                <w:rFonts w:ascii="Garamond" w:eastAsia="Times New Roman" w:hAnsi="Garamond"/>
                <w:color w:val="000000" w:themeColor="text1"/>
                <w:sz w:val="22"/>
                <w:szCs w:val="22"/>
                <w:lang w:eastAsia="en-MY"/>
              </w:rPr>
            </w:pPr>
          </w:p>
        </w:tc>
        <w:tc>
          <w:tcPr>
            <w:tcW w:w="1377" w:type="dxa"/>
            <w:tcBorders>
              <w:top w:val="single" w:sz="2" w:space="0" w:color="auto"/>
              <w:bottom w:val="single" w:sz="2" w:space="0" w:color="auto"/>
            </w:tcBorders>
            <w:vAlign w:val="center"/>
          </w:tcPr>
          <w:p w14:paraId="310516A7" w14:textId="77777777" w:rsidR="00080CAF" w:rsidRPr="000D3729" w:rsidRDefault="00080CAF" w:rsidP="008946E6">
            <w:pPr>
              <w:rPr>
                <w:rFonts w:ascii="Garamond" w:eastAsia="Times New Roman" w:hAnsi="Garamond"/>
                <w:color w:val="000000" w:themeColor="text1"/>
                <w:sz w:val="22"/>
                <w:szCs w:val="22"/>
                <w:lang w:eastAsia="en-MY"/>
              </w:rPr>
            </w:pPr>
          </w:p>
        </w:tc>
        <w:tc>
          <w:tcPr>
            <w:tcW w:w="1378" w:type="dxa"/>
            <w:tcBorders>
              <w:top w:val="single" w:sz="2" w:space="0" w:color="auto"/>
              <w:bottom w:val="single" w:sz="2" w:space="0" w:color="auto"/>
            </w:tcBorders>
            <w:vAlign w:val="center"/>
          </w:tcPr>
          <w:p w14:paraId="2B42D238" w14:textId="77777777" w:rsidR="00080CAF" w:rsidRPr="000D3729" w:rsidRDefault="00080CAF" w:rsidP="008946E6">
            <w:pPr>
              <w:rPr>
                <w:rFonts w:ascii="Garamond" w:eastAsia="Times New Roman" w:hAnsi="Garamond"/>
                <w:color w:val="000000" w:themeColor="text1"/>
                <w:sz w:val="22"/>
                <w:szCs w:val="22"/>
                <w:lang w:eastAsia="en-MY"/>
              </w:rPr>
            </w:pPr>
          </w:p>
        </w:tc>
      </w:tr>
      <w:tr w:rsidR="00080CAF" w:rsidRPr="000D3729" w14:paraId="060BC4AF" w14:textId="77777777" w:rsidTr="008946E6">
        <w:trPr>
          <w:jc w:val="center"/>
        </w:trPr>
        <w:tc>
          <w:tcPr>
            <w:tcW w:w="3068" w:type="dxa"/>
            <w:tcBorders>
              <w:top w:val="single" w:sz="2" w:space="0" w:color="auto"/>
            </w:tcBorders>
          </w:tcPr>
          <w:p w14:paraId="137D64E1" w14:textId="03536D81" w:rsidR="00080CAF" w:rsidRPr="000D3729" w:rsidRDefault="00080CAF" w:rsidP="008946E6">
            <w:pPr>
              <w:rPr>
                <w:rFonts w:ascii="Garamond" w:eastAsia="Aptos" w:hAnsi="Garamond"/>
                <w:sz w:val="22"/>
                <w:szCs w:val="22"/>
              </w:rPr>
            </w:pPr>
            <w:r w:rsidRPr="000D3729">
              <w:rPr>
                <w:rFonts w:ascii="Garamond" w:eastAsia="Times New Roman" w:hAnsi="Garamond"/>
                <w:color w:val="000000" w:themeColor="text1"/>
                <w:sz w:val="22"/>
                <w:szCs w:val="22"/>
                <w:lang w:eastAsia="en-MY"/>
              </w:rPr>
              <w:t>Wald test</w:t>
            </w:r>
          </w:p>
        </w:tc>
        <w:tc>
          <w:tcPr>
            <w:tcW w:w="1377" w:type="dxa"/>
            <w:tcBorders>
              <w:top w:val="single" w:sz="2" w:space="0" w:color="auto"/>
            </w:tcBorders>
            <w:vAlign w:val="center"/>
          </w:tcPr>
          <w:p w14:paraId="4C93C2E3"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7" w:type="dxa"/>
            <w:tcBorders>
              <w:top w:val="single" w:sz="2" w:space="0" w:color="auto"/>
            </w:tcBorders>
            <w:vAlign w:val="center"/>
          </w:tcPr>
          <w:p w14:paraId="5BA84C50"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8" w:type="dxa"/>
            <w:tcBorders>
              <w:top w:val="single" w:sz="2" w:space="0" w:color="auto"/>
            </w:tcBorders>
            <w:vAlign w:val="center"/>
          </w:tcPr>
          <w:p w14:paraId="62848EB3"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383.34</w:t>
            </w:r>
          </w:p>
          <w:p w14:paraId="1263499D"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[0.000]</w:t>
            </w:r>
          </w:p>
        </w:tc>
      </w:tr>
      <w:tr w:rsidR="00080CAF" w:rsidRPr="000D3729" w14:paraId="4C807794" w14:textId="77777777" w:rsidTr="008946E6">
        <w:trPr>
          <w:jc w:val="center"/>
        </w:trPr>
        <w:tc>
          <w:tcPr>
            <w:tcW w:w="3068" w:type="dxa"/>
          </w:tcPr>
          <w:p w14:paraId="0C852D57" w14:textId="50FC4E3D" w:rsidR="00080CAF" w:rsidRPr="000D3729" w:rsidRDefault="00080CAF" w:rsidP="008946E6">
            <w:pPr>
              <w:rPr>
                <w:rFonts w:ascii="Garamond" w:eastAsia="Aptos" w:hAnsi="Garamond"/>
                <w:sz w:val="22"/>
                <w:szCs w:val="22"/>
              </w:rPr>
            </w:pPr>
            <w:proofErr w:type="gramStart"/>
            <w:r w:rsidRPr="000D3729">
              <w:rPr>
                <w:rFonts w:ascii="Garamond" w:eastAsia="Times New Roman" w:hAnsi="Garamond"/>
                <w:color w:val="000000" w:themeColor="text1"/>
                <w:sz w:val="22"/>
                <w:szCs w:val="22"/>
                <w:lang w:eastAsia="en-MY"/>
              </w:rPr>
              <w:t>AR(</w:t>
            </w:r>
            <w:proofErr w:type="gramEnd"/>
            <w:r w:rsidRPr="000D3729">
              <w:rPr>
                <w:rFonts w:ascii="Garamond" w:eastAsia="Times New Roman" w:hAnsi="Garamond"/>
                <w:color w:val="000000" w:themeColor="text1"/>
                <w:sz w:val="22"/>
                <w:szCs w:val="22"/>
                <w:lang w:eastAsia="en-MY"/>
              </w:rPr>
              <w:t>1) test</w:t>
            </w:r>
          </w:p>
        </w:tc>
        <w:tc>
          <w:tcPr>
            <w:tcW w:w="1377" w:type="dxa"/>
            <w:vAlign w:val="center"/>
          </w:tcPr>
          <w:p w14:paraId="6C292C2F"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7" w:type="dxa"/>
            <w:vAlign w:val="center"/>
          </w:tcPr>
          <w:p w14:paraId="0290EF27"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8" w:type="dxa"/>
            <w:vAlign w:val="center"/>
          </w:tcPr>
          <w:p w14:paraId="0D336A30"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–3.86</w:t>
            </w:r>
          </w:p>
          <w:p w14:paraId="087D5DB4"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(0.000)</w:t>
            </w:r>
          </w:p>
        </w:tc>
      </w:tr>
      <w:tr w:rsidR="00080CAF" w:rsidRPr="000D3729" w14:paraId="4C140195" w14:textId="77777777" w:rsidTr="008946E6">
        <w:trPr>
          <w:jc w:val="center"/>
        </w:trPr>
        <w:tc>
          <w:tcPr>
            <w:tcW w:w="3068" w:type="dxa"/>
          </w:tcPr>
          <w:p w14:paraId="7778585C" w14:textId="0C7578C4" w:rsidR="00080CAF" w:rsidRPr="000D3729" w:rsidRDefault="00080CAF" w:rsidP="008946E6">
            <w:pPr>
              <w:rPr>
                <w:rFonts w:ascii="Garamond" w:eastAsia="Aptos" w:hAnsi="Garamond"/>
                <w:sz w:val="22"/>
                <w:szCs w:val="22"/>
              </w:rPr>
            </w:pPr>
            <w:proofErr w:type="gramStart"/>
            <w:r w:rsidRPr="000D3729">
              <w:rPr>
                <w:rFonts w:ascii="Garamond" w:eastAsia="Times New Roman" w:hAnsi="Garamond"/>
                <w:color w:val="000000" w:themeColor="text1"/>
                <w:sz w:val="22"/>
                <w:szCs w:val="22"/>
                <w:lang w:eastAsia="en-MY"/>
              </w:rPr>
              <w:t>AR(</w:t>
            </w:r>
            <w:proofErr w:type="gramEnd"/>
            <w:r w:rsidRPr="000D3729">
              <w:rPr>
                <w:rFonts w:ascii="Garamond" w:eastAsia="Times New Roman" w:hAnsi="Garamond"/>
                <w:color w:val="000000" w:themeColor="text1"/>
                <w:sz w:val="22"/>
                <w:szCs w:val="22"/>
                <w:lang w:eastAsia="en-MY"/>
              </w:rPr>
              <w:t>2) test</w:t>
            </w:r>
          </w:p>
        </w:tc>
        <w:tc>
          <w:tcPr>
            <w:tcW w:w="1377" w:type="dxa"/>
            <w:vAlign w:val="center"/>
          </w:tcPr>
          <w:p w14:paraId="5EE2B46F"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7" w:type="dxa"/>
            <w:vAlign w:val="center"/>
          </w:tcPr>
          <w:p w14:paraId="3A30FFA2"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8" w:type="dxa"/>
            <w:vAlign w:val="center"/>
          </w:tcPr>
          <w:p w14:paraId="04CBC69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0.87</w:t>
            </w:r>
          </w:p>
          <w:p w14:paraId="188F49EF"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(0.383)</w:t>
            </w:r>
          </w:p>
        </w:tc>
      </w:tr>
      <w:tr w:rsidR="00080CAF" w:rsidRPr="000D3729" w14:paraId="7B477A9D" w14:textId="77777777" w:rsidTr="008946E6">
        <w:trPr>
          <w:jc w:val="center"/>
        </w:trPr>
        <w:tc>
          <w:tcPr>
            <w:tcW w:w="3068" w:type="dxa"/>
            <w:tcBorders>
              <w:bottom w:val="single" w:sz="12" w:space="0" w:color="auto"/>
            </w:tcBorders>
          </w:tcPr>
          <w:p w14:paraId="368D8DF7" w14:textId="4DCF5AA3" w:rsidR="00080CAF" w:rsidRPr="000D3729" w:rsidRDefault="00080CAF" w:rsidP="008946E6">
            <w:pPr>
              <w:rPr>
                <w:rFonts w:ascii="Garamond" w:eastAsia="Aptos" w:hAnsi="Garamond"/>
                <w:sz w:val="22"/>
                <w:szCs w:val="22"/>
              </w:rPr>
            </w:pPr>
            <w:proofErr w:type="spellStart"/>
            <w:r w:rsidRPr="000D3729">
              <w:rPr>
                <w:rFonts w:ascii="Garamond" w:eastAsia="Times New Roman" w:hAnsi="Garamond"/>
                <w:color w:val="000000" w:themeColor="text1"/>
                <w:sz w:val="22"/>
                <w:szCs w:val="22"/>
                <w:lang w:eastAsia="en-MY"/>
              </w:rPr>
              <w:t>Sargan</w:t>
            </w:r>
            <w:proofErr w:type="spellEnd"/>
            <w:r w:rsidRPr="000D3729">
              <w:rPr>
                <w:rFonts w:ascii="Garamond" w:eastAsia="Times New Roman" w:hAnsi="Garamond"/>
                <w:color w:val="000000" w:themeColor="text1"/>
                <w:sz w:val="22"/>
                <w:szCs w:val="22"/>
                <w:lang w:eastAsia="en-MY"/>
              </w:rPr>
              <w:t>-Hansen test</w:t>
            </w:r>
          </w:p>
        </w:tc>
        <w:tc>
          <w:tcPr>
            <w:tcW w:w="1377" w:type="dxa"/>
            <w:tcBorders>
              <w:bottom w:val="single" w:sz="12" w:space="0" w:color="auto"/>
            </w:tcBorders>
            <w:vAlign w:val="center"/>
          </w:tcPr>
          <w:p w14:paraId="6F8C1897"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7" w:type="dxa"/>
            <w:tcBorders>
              <w:bottom w:val="single" w:sz="12" w:space="0" w:color="auto"/>
            </w:tcBorders>
            <w:vAlign w:val="center"/>
          </w:tcPr>
          <w:p w14:paraId="6C984D37"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w:t>
            </w:r>
          </w:p>
        </w:tc>
        <w:tc>
          <w:tcPr>
            <w:tcW w:w="1378" w:type="dxa"/>
            <w:tcBorders>
              <w:bottom w:val="single" w:sz="12" w:space="0" w:color="auto"/>
            </w:tcBorders>
            <w:vAlign w:val="center"/>
          </w:tcPr>
          <w:p w14:paraId="29D73AA2"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2.94</w:t>
            </w:r>
          </w:p>
          <w:p w14:paraId="40F111DF"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(0.230)</w:t>
            </w:r>
          </w:p>
        </w:tc>
      </w:tr>
    </w:tbl>
    <w:p w14:paraId="0037DABE" w14:textId="77777777" w:rsidR="00080CAF" w:rsidRPr="00080CAF" w:rsidRDefault="00080CAF" w:rsidP="00080CAF">
      <w:pPr>
        <w:spacing w:after="0" w:line="240" w:lineRule="auto"/>
        <w:ind w:left="900" w:right="926"/>
        <w:jc w:val="both"/>
        <w:rPr>
          <w:rFonts w:ascii="Garamond" w:hAnsi="Garamond"/>
          <w:sz w:val="18"/>
          <w:szCs w:val="18"/>
        </w:rPr>
      </w:pPr>
      <w:r w:rsidRPr="00080CAF">
        <w:rPr>
          <w:rFonts w:ascii="Garamond" w:hAnsi="Garamond"/>
          <w:color w:val="000000" w:themeColor="text1"/>
          <w:sz w:val="18"/>
          <w:szCs w:val="18"/>
        </w:rPr>
        <w:t xml:space="preserve">Note: *** </w:t>
      </w:r>
      <w:r w:rsidRPr="00080CAF">
        <w:rPr>
          <w:rFonts w:ascii="Garamond" w:hAnsi="Garamond"/>
          <w:i/>
          <w:color w:val="000000" w:themeColor="text1"/>
          <w:sz w:val="18"/>
          <w:szCs w:val="18"/>
        </w:rPr>
        <w:t>p</w:t>
      </w:r>
      <w:r w:rsidRPr="00080CAF">
        <w:rPr>
          <w:rFonts w:ascii="Garamond" w:hAnsi="Garamond"/>
          <w:color w:val="000000" w:themeColor="text1"/>
          <w:sz w:val="18"/>
          <w:szCs w:val="18"/>
        </w:rPr>
        <w:t xml:space="preserve"> &lt; 0.01, ** </w:t>
      </w:r>
      <w:r w:rsidRPr="00080CAF">
        <w:rPr>
          <w:rFonts w:ascii="Garamond" w:hAnsi="Garamond"/>
          <w:i/>
          <w:color w:val="000000" w:themeColor="text1"/>
          <w:sz w:val="18"/>
          <w:szCs w:val="18"/>
        </w:rPr>
        <w:t>p</w:t>
      </w:r>
      <w:r w:rsidRPr="00080CAF">
        <w:rPr>
          <w:rFonts w:ascii="Garamond" w:hAnsi="Garamond"/>
          <w:color w:val="000000" w:themeColor="text1"/>
          <w:sz w:val="18"/>
          <w:szCs w:val="18"/>
        </w:rPr>
        <w:t xml:space="preserve"> &lt; 0.05, and </w:t>
      </w:r>
      <w:r w:rsidRPr="00080CAF">
        <w:rPr>
          <w:rFonts w:ascii="Garamond" w:hAnsi="Garamond"/>
          <w:i/>
          <w:color w:val="000000" w:themeColor="text1"/>
          <w:sz w:val="18"/>
          <w:szCs w:val="18"/>
        </w:rPr>
        <w:t>p</w:t>
      </w:r>
      <w:r w:rsidRPr="00080CAF">
        <w:rPr>
          <w:rFonts w:ascii="Garamond" w:hAnsi="Garamond"/>
          <w:color w:val="000000" w:themeColor="text1"/>
          <w:sz w:val="18"/>
          <w:szCs w:val="18"/>
        </w:rPr>
        <w:t xml:space="preserve"> &lt; 0.1. The parentheses (.) and [.] indicate robust standard errors and </w:t>
      </w:r>
      <w:r w:rsidRPr="00080CAF">
        <w:rPr>
          <w:rFonts w:ascii="Garamond" w:hAnsi="Garamond"/>
          <w:i/>
          <w:iCs/>
          <w:color w:val="000000" w:themeColor="text1"/>
          <w:sz w:val="18"/>
          <w:szCs w:val="18"/>
        </w:rPr>
        <w:t>p</w:t>
      </w:r>
      <w:r w:rsidRPr="00080CAF">
        <w:rPr>
          <w:rFonts w:ascii="Garamond" w:hAnsi="Garamond"/>
          <w:color w:val="000000" w:themeColor="text1"/>
          <w:sz w:val="18"/>
          <w:szCs w:val="18"/>
        </w:rPr>
        <w:t>-values, respectively. OLS is the Pooled Ordinary Least Squares, FE is the Fixed Effect (within estimator), and FD-GMM is the First Difference GMM.</w:t>
      </w:r>
    </w:p>
    <w:p w14:paraId="2A4C79B9" w14:textId="77777777" w:rsidR="001A3498" w:rsidRPr="000D3729" w:rsidRDefault="001A3498" w:rsidP="0027758B">
      <w:pPr>
        <w:spacing w:after="0" w:line="240" w:lineRule="auto"/>
        <w:ind w:firstLine="720"/>
        <w:jc w:val="both"/>
        <w:rPr>
          <w:rFonts w:ascii="Garamond" w:eastAsiaTheme="minorEastAsia" w:hAnsi="Garamond"/>
          <w:sz w:val="22"/>
          <w:szCs w:val="22"/>
        </w:rPr>
      </w:pPr>
    </w:p>
    <w:p w14:paraId="7AB492EB" w14:textId="1E25A008" w:rsidR="005B4DAE" w:rsidRPr="000D3729" w:rsidRDefault="0004561B" w:rsidP="005B4DAE">
      <w:pPr>
        <w:spacing w:after="0" w:line="240" w:lineRule="auto"/>
        <w:ind w:firstLine="720"/>
        <w:jc w:val="both"/>
        <w:rPr>
          <w:rFonts w:ascii="Garamond" w:eastAsiaTheme="minorEastAsia" w:hAnsi="Garamond"/>
          <w:sz w:val="22"/>
          <w:szCs w:val="22"/>
        </w:rPr>
      </w:pPr>
      <w:r w:rsidRPr="000D3729">
        <w:rPr>
          <w:rFonts w:ascii="Garamond" w:eastAsiaTheme="minorEastAsia" w:hAnsi="Garamond"/>
          <w:sz w:val="22"/>
          <w:szCs w:val="22"/>
        </w:rPr>
        <w:t xml:space="preserve">We find </w:t>
      </w:r>
      <w:r w:rsidR="00D12341" w:rsidRPr="000D3729">
        <w:rPr>
          <w:rFonts w:ascii="Garamond" w:eastAsiaTheme="minorEastAsia" w:hAnsi="Garamond"/>
          <w:sz w:val="22"/>
          <w:szCs w:val="22"/>
        </w:rPr>
        <w:t>that</w:t>
      </w:r>
      <w:r w:rsidRPr="000D3729">
        <w:rPr>
          <w:rFonts w:ascii="Garamond" w:eastAsiaTheme="minorEastAsia" w:hAnsi="Garamond"/>
          <w:sz w:val="22"/>
          <w:szCs w:val="22"/>
        </w:rPr>
        <w:t xml:space="preserve"> </w:t>
      </w:r>
      <w:r w:rsidR="00286750" w:rsidRPr="000D3729">
        <w:rPr>
          <w:rFonts w:ascii="Garamond" w:eastAsiaTheme="minorEastAsia" w:hAnsi="Garamond"/>
          <w:sz w:val="22"/>
          <w:szCs w:val="22"/>
        </w:rPr>
        <w:t>our</w:t>
      </w:r>
      <w:r w:rsidRPr="000D3729">
        <w:rPr>
          <w:rFonts w:ascii="Garamond" w:eastAsiaTheme="minorEastAsia" w:hAnsi="Garamond"/>
          <w:sz w:val="22"/>
          <w:szCs w:val="22"/>
        </w:rPr>
        <w:t xml:space="preserve"> </w:t>
      </w:r>
      <w:r w:rsidR="00286750" w:rsidRPr="000D3729">
        <w:rPr>
          <w:rFonts w:ascii="Garamond" w:eastAsiaTheme="minorEastAsia" w:hAnsi="Garamond"/>
          <w:sz w:val="22"/>
          <w:szCs w:val="22"/>
        </w:rPr>
        <w:t>results</w:t>
      </w:r>
      <w:r w:rsidRPr="000D3729">
        <w:rPr>
          <w:rFonts w:ascii="Garamond" w:eastAsiaTheme="minorEastAsia" w:hAnsi="Garamond"/>
          <w:sz w:val="22"/>
          <w:szCs w:val="22"/>
        </w:rPr>
        <w:t xml:space="preserve"> </w:t>
      </w:r>
      <w:r w:rsidR="00286750" w:rsidRPr="000D3729">
        <w:rPr>
          <w:rFonts w:ascii="Garamond" w:eastAsiaTheme="minorEastAsia" w:hAnsi="Garamond"/>
          <w:sz w:val="22"/>
          <w:szCs w:val="22"/>
        </w:rPr>
        <w:t xml:space="preserve">indicate </w:t>
      </w:r>
      <w:r w:rsidR="005B4DAE" w:rsidRPr="000D3729">
        <w:rPr>
          <w:rFonts w:ascii="Garamond" w:eastAsiaTheme="minorEastAsia" w:hAnsi="Garamond"/>
          <w:sz w:val="22"/>
          <w:szCs w:val="22"/>
        </w:rPr>
        <w:t>a</w:t>
      </w:r>
      <w:r w:rsidR="00286750" w:rsidRPr="000D3729">
        <w:rPr>
          <w:rFonts w:ascii="Garamond" w:eastAsiaTheme="minorEastAsia" w:hAnsi="Garamond"/>
          <w:sz w:val="22"/>
          <w:szCs w:val="22"/>
        </w:rPr>
        <w:t xml:space="preserve"> reasonably</w:t>
      </w:r>
      <w:r w:rsidRPr="000D3729">
        <w:rPr>
          <w:rFonts w:ascii="Garamond" w:eastAsiaTheme="minorEastAsia" w:hAnsi="Garamond"/>
          <w:sz w:val="22"/>
          <w:szCs w:val="22"/>
        </w:rPr>
        <w:t xml:space="preserve"> </w:t>
      </w:r>
      <w:r w:rsidR="005B4DAE" w:rsidRPr="000D3729">
        <w:rPr>
          <w:rFonts w:ascii="Garamond" w:eastAsiaTheme="minorEastAsia" w:hAnsi="Garamond"/>
          <w:sz w:val="22"/>
          <w:szCs w:val="22"/>
        </w:rPr>
        <w:t>good fit between the data and the specified</w:t>
      </w:r>
      <w:r w:rsidRPr="000D3729">
        <w:rPr>
          <w:rFonts w:ascii="Garamond" w:eastAsiaTheme="minorEastAsia" w:hAnsi="Garamond"/>
          <w:sz w:val="22"/>
          <w:szCs w:val="22"/>
        </w:rPr>
        <w:t xml:space="preserve"> </w:t>
      </w:r>
      <w:r w:rsidR="00D12341" w:rsidRPr="000D3729">
        <w:rPr>
          <w:rFonts w:ascii="Garamond" w:eastAsiaTheme="minorEastAsia" w:hAnsi="Garamond"/>
          <w:sz w:val="22"/>
          <w:szCs w:val="22"/>
        </w:rPr>
        <w:t>model</w:t>
      </w:r>
      <w:r w:rsidRPr="000D3729">
        <w:rPr>
          <w:rFonts w:ascii="Garamond" w:eastAsiaTheme="minorEastAsia" w:hAnsi="Garamond"/>
          <w:sz w:val="22"/>
          <w:szCs w:val="22"/>
        </w:rPr>
        <w:t>s</w:t>
      </w:r>
      <w:r w:rsidR="00D12341" w:rsidRPr="000D3729">
        <w:rPr>
          <w:rFonts w:ascii="Garamond" w:eastAsiaTheme="minorEastAsia" w:hAnsi="Garamond"/>
          <w:sz w:val="22"/>
          <w:szCs w:val="22"/>
        </w:rPr>
        <w:t xml:space="preserve">, as </w:t>
      </w:r>
      <w:r w:rsidR="005B4DAE" w:rsidRPr="000D3729">
        <w:rPr>
          <w:rFonts w:ascii="Garamond" w:eastAsiaTheme="minorEastAsia" w:hAnsi="Garamond"/>
          <w:sz w:val="22"/>
          <w:szCs w:val="22"/>
        </w:rPr>
        <w:t xml:space="preserve">confirmed </w:t>
      </w:r>
      <w:r w:rsidR="00D12341" w:rsidRPr="000D3729">
        <w:rPr>
          <w:rFonts w:ascii="Garamond" w:eastAsiaTheme="minorEastAsia" w:hAnsi="Garamond"/>
          <w:sz w:val="22"/>
          <w:szCs w:val="22"/>
        </w:rPr>
        <w:t xml:space="preserve">by </w:t>
      </w:r>
      <w:r w:rsidR="005B4DAE" w:rsidRPr="000D3729">
        <w:rPr>
          <w:rFonts w:ascii="Garamond" w:eastAsiaTheme="minorEastAsia" w:hAnsi="Garamond"/>
          <w:sz w:val="22"/>
          <w:szCs w:val="22"/>
        </w:rPr>
        <w:t xml:space="preserve">a </w:t>
      </w:r>
      <w:r w:rsidR="00D12341" w:rsidRPr="000D3729">
        <w:rPr>
          <w:rFonts w:ascii="Garamond" w:eastAsiaTheme="minorEastAsia" w:hAnsi="Garamond"/>
          <w:sz w:val="22"/>
          <w:szCs w:val="22"/>
        </w:rPr>
        <w:t xml:space="preserve">statistically significant Wald test. </w:t>
      </w:r>
      <w:r w:rsidR="005B4DAE" w:rsidRPr="000D3729">
        <w:rPr>
          <w:rFonts w:ascii="Garamond" w:eastAsiaTheme="minorEastAsia" w:hAnsi="Garamond"/>
          <w:sz w:val="22"/>
          <w:szCs w:val="22"/>
        </w:rPr>
        <w:t>Furthermore</w:t>
      </w:r>
      <w:r w:rsidR="00D12341" w:rsidRPr="000D3729">
        <w:rPr>
          <w:rFonts w:ascii="Garamond" w:eastAsiaTheme="minorEastAsia" w:hAnsi="Garamond"/>
          <w:sz w:val="22"/>
          <w:szCs w:val="22"/>
        </w:rPr>
        <w:t xml:space="preserve">, </w:t>
      </w:r>
      <w:r w:rsidR="005B4DAE" w:rsidRPr="000D3729">
        <w:rPr>
          <w:rFonts w:ascii="Garamond" w:eastAsiaTheme="minorEastAsia" w:hAnsi="Garamond"/>
          <w:sz w:val="22"/>
          <w:szCs w:val="22"/>
        </w:rPr>
        <w:t>the Arellano-Bond test reveals no evidence of second-order autocorrelation, suggesting that the error structure is correctly specified. Both the</w:t>
      </w:r>
      <w:r w:rsidR="00D12341" w:rsidRPr="000D3729">
        <w:rPr>
          <w:rFonts w:ascii="Garamond" w:eastAsiaTheme="minorEastAsia" w:hAnsi="Garamond"/>
          <w:sz w:val="22"/>
          <w:szCs w:val="22"/>
        </w:rPr>
        <w:t xml:space="preserve"> OLS and </w:t>
      </w:r>
      <w:r w:rsidR="005B4DAE" w:rsidRPr="000D3729">
        <w:rPr>
          <w:rFonts w:ascii="Garamond" w:eastAsiaTheme="minorEastAsia" w:hAnsi="Garamond"/>
          <w:sz w:val="22"/>
          <w:szCs w:val="22"/>
        </w:rPr>
        <w:t>FE</w:t>
      </w:r>
      <w:r w:rsidR="00286750" w:rsidRPr="000D3729">
        <w:rPr>
          <w:rFonts w:ascii="Garamond" w:eastAsiaTheme="minorEastAsia" w:hAnsi="Garamond"/>
          <w:sz w:val="22"/>
          <w:szCs w:val="22"/>
        </w:rPr>
        <w:t xml:space="preserve"> estimation</w:t>
      </w:r>
      <w:r w:rsidR="005B4DAE" w:rsidRPr="000D3729">
        <w:rPr>
          <w:rFonts w:ascii="Garamond" w:eastAsiaTheme="minorEastAsia" w:hAnsi="Garamond"/>
          <w:sz w:val="22"/>
          <w:szCs w:val="22"/>
        </w:rPr>
        <w:t>s</w:t>
      </w:r>
      <w:r w:rsidR="00286750" w:rsidRPr="000D3729">
        <w:rPr>
          <w:rFonts w:ascii="Garamond" w:eastAsiaTheme="minorEastAsia" w:hAnsi="Garamond"/>
          <w:sz w:val="22"/>
          <w:szCs w:val="22"/>
        </w:rPr>
        <w:t xml:space="preserve"> yield </w:t>
      </w:r>
      <w:r w:rsidR="005B4DAE" w:rsidRPr="000D3729">
        <w:rPr>
          <w:rFonts w:ascii="Garamond" w:eastAsiaTheme="minorEastAsia" w:hAnsi="Garamond"/>
          <w:sz w:val="22"/>
          <w:szCs w:val="22"/>
        </w:rPr>
        <w:t>coefficients</w:t>
      </w:r>
      <w:r w:rsidR="00286750" w:rsidRPr="000D3729">
        <w:rPr>
          <w:rFonts w:ascii="Garamond" w:eastAsiaTheme="minorEastAsia" w:hAnsi="Garamond"/>
          <w:sz w:val="22"/>
          <w:szCs w:val="22"/>
        </w:rPr>
        <w:t xml:space="preserve"> </w:t>
      </w:r>
      <w:r w:rsidR="00D12341" w:rsidRPr="000D3729">
        <w:rPr>
          <w:rFonts w:ascii="Garamond" w:eastAsiaTheme="minorEastAsia" w:hAnsi="Garamond"/>
          <w:sz w:val="22"/>
          <w:szCs w:val="22"/>
        </w:rPr>
        <w:t>of 0.308 and 0.296, respectively, for the lagged dependent variable</w:t>
      </w:r>
      <w:r w:rsidR="005B4DAE" w:rsidRPr="000D3729">
        <w:rPr>
          <w:rFonts w:ascii="Garamond" w:eastAsiaTheme="minorEastAsia" w:hAnsi="Garamond"/>
          <w:sz w:val="22"/>
          <w:szCs w:val="22"/>
        </w:rPr>
        <w:t xml:space="preserve">—figures that align with theoretical expectations and imply a stable, positive relationship over time. </w:t>
      </w:r>
      <w:r w:rsidR="00D12341" w:rsidRPr="000D3729">
        <w:rPr>
          <w:rFonts w:ascii="Garamond" w:eastAsiaTheme="minorEastAsia" w:hAnsi="Garamond"/>
          <w:sz w:val="22"/>
          <w:szCs w:val="22"/>
        </w:rPr>
        <w:t xml:space="preserve">In contrast, the FD-GMM estimation </w:t>
      </w:r>
      <w:r w:rsidR="00286750" w:rsidRPr="000D3729">
        <w:rPr>
          <w:rFonts w:ascii="Garamond" w:eastAsiaTheme="minorEastAsia" w:hAnsi="Garamond"/>
          <w:sz w:val="22"/>
          <w:szCs w:val="22"/>
        </w:rPr>
        <w:t xml:space="preserve">produces </w:t>
      </w:r>
      <w:r w:rsidR="00D12341" w:rsidRPr="000D3729">
        <w:rPr>
          <w:rFonts w:ascii="Garamond" w:eastAsiaTheme="minorEastAsia" w:hAnsi="Garamond"/>
          <w:sz w:val="22"/>
          <w:szCs w:val="22"/>
        </w:rPr>
        <w:t xml:space="preserve">a </w:t>
      </w:r>
      <w:r w:rsidR="005B4DAE" w:rsidRPr="000D3729">
        <w:rPr>
          <w:rFonts w:ascii="Garamond" w:eastAsiaTheme="minorEastAsia" w:hAnsi="Garamond"/>
          <w:sz w:val="22"/>
          <w:szCs w:val="22"/>
        </w:rPr>
        <w:t xml:space="preserve">substantially negative </w:t>
      </w:r>
      <w:r w:rsidR="00D12341" w:rsidRPr="000D3729">
        <w:rPr>
          <w:rFonts w:ascii="Garamond" w:eastAsiaTheme="minorEastAsia" w:hAnsi="Garamond"/>
          <w:sz w:val="22"/>
          <w:szCs w:val="22"/>
        </w:rPr>
        <w:t xml:space="preserve">coefficient of –0.507, which </w:t>
      </w:r>
      <w:r w:rsidR="005B4DAE" w:rsidRPr="000D3729">
        <w:rPr>
          <w:rFonts w:ascii="Garamond" w:eastAsiaTheme="minorEastAsia" w:hAnsi="Garamond"/>
          <w:sz w:val="22"/>
          <w:szCs w:val="22"/>
        </w:rPr>
        <w:t xml:space="preserve">falls outside the plausible theoretical range. This anomaly is likely due to weak instrument bias, a well-documented issue in the presence of highly persistent variables. </w:t>
      </w:r>
      <w:r w:rsidR="00D12341" w:rsidRPr="000D3729">
        <w:rPr>
          <w:rFonts w:ascii="Garamond" w:eastAsiaTheme="minorEastAsia" w:hAnsi="Garamond"/>
          <w:sz w:val="22"/>
          <w:szCs w:val="22"/>
        </w:rPr>
        <w:t xml:space="preserve">To </w:t>
      </w:r>
      <w:r w:rsidR="004B1174" w:rsidRPr="000D3729">
        <w:rPr>
          <w:rFonts w:ascii="Garamond" w:eastAsiaTheme="minorEastAsia" w:hAnsi="Garamond"/>
          <w:sz w:val="22"/>
          <w:szCs w:val="22"/>
        </w:rPr>
        <w:t>address</w:t>
      </w:r>
      <w:r w:rsidR="00D12341" w:rsidRPr="000D3729">
        <w:rPr>
          <w:rFonts w:ascii="Garamond" w:eastAsiaTheme="minorEastAsia" w:hAnsi="Garamond"/>
          <w:sz w:val="22"/>
          <w:szCs w:val="22"/>
        </w:rPr>
        <w:t xml:space="preserve"> this, the S</w:t>
      </w:r>
      <w:r w:rsidR="005B4DAE" w:rsidRPr="000D3729">
        <w:rPr>
          <w:rFonts w:ascii="Garamond" w:eastAsiaTheme="minorEastAsia" w:hAnsi="Garamond"/>
          <w:sz w:val="22"/>
          <w:szCs w:val="22"/>
        </w:rPr>
        <w:t>YS-</w:t>
      </w:r>
      <w:r w:rsidR="00D12341" w:rsidRPr="000D3729">
        <w:rPr>
          <w:rFonts w:ascii="Garamond" w:eastAsiaTheme="minorEastAsia" w:hAnsi="Garamond"/>
          <w:sz w:val="22"/>
          <w:szCs w:val="22"/>
        </w:rPr>
        <w:t xml:space="preserve">GMM estimator </w:t>
      </w:r>
      <w:r w:rsidR="005B4DAE" w:rsidRPr="000D3729">
        <w:rPr>
          <w:rFonts w:ascii="Garamond" w:eastAsiaTheme="minorEastAsia" w:hAnsi="Garamond"/>
          <w:sz w:val="22"/>
          <w:szCs w:val="22"/>
        </w:rPr>
        <w:t xml:space="preserve">is employed. By incorporating additional moment conditions in both levels and first differences, SYS-GMM enhances instrument strength and improves estimation reliability. </w:t>
      </w:r>
      <w:proofErr w:type="gramStart"/>
      <w:r w:rsidR="005B4DAE" w:rsidRPr="000D3729">
        <w:rPr>
          <w:rFonts w:ascii="Garamond" w:eastAsiaTheme="minorEastAsia" w:hAnsi="Garamond"/>
          <w:sz w:val="22"/>
          <w:szCs w:val="22"/>
        </w:rPr>
        <w:t>In light of</w:t>
      </w:r>
      <w:proofErr w:type="gramEnd"/>
      <w:r w:rsidR="005B4DAE" w:rsidRPr="000D3729">
        <w:rPr>
          <w:rFonts w:ascii="Garamond" w:eastAsiaTheme="minorEastAsia" w:hAnsi="Garamond"/>
          <w:sz w:val="22"/>
          <w:szCs w:val="22"/>
        </w:rPr>
        <w:t xml:space="preserve"> this, we select the SYS-GMM estimator as the most appropriate framework for estimating the green economy model.</w:t>
      </w:r>
    </w:p>
    <w:p w14:paraId="0755CF08" w14:textId="69B28B15" w:rsidR="005B4DAE" w:rsidRPr="000D3729" w:rsidRDefault="005B4DAE" w:rsidP="005B4DAE">
      <w:pPr>
        <w:spacing w:after="0" w:line="240" w:lineRule="auto"/>
        <w:ind w:firstLine="720"/>
        <w:jc w:val="both"/>
        <w:rPr>
          <w:rFonts w:ascii="Garamond" w:hAnsi="Garamond"/>
          <w:sz w:val="22"/>
          <w:szCs w:val="22"/>
        </w:rPr>
      </w:pPr>
      <w:r w:rsidRPr="000D3729">
        <w:rPr>
          <w:rFonts w:ascii="Garamond" w:hAnsi="Garamond"/>
          <w:sz w:val="22"/>
          <w:szCs w:val="22"/>
        </w:rPr>
        <w:t>Subsequently</w:t>
      </w:r>
      <w:r w:rsidR="00794DA3" w:rsidRPr="000D3729">
        <w:rPr>
          <w:rFonts w:ascii="Garamond" w:hAnsi="Garamond"/>
          <w:sz w:val="22"/>
          <w:szCs w:val="22"/>
        </w:rPr>
        <w:t xml:space="preserve">, </w:t>
      </w:r>
      <w:r w:rsidRPr="000D3729">
        <w:rPr>
          <w:rFonts w:ascii="Garamond" w:hAnsi="Garamond"/>
          <w:sz w:val="22"/>
          <w:szCs w:val="22"/>
        </w:rPr>
        <w:t>we estimate four versions of the green economy model</w:t>
      </w:r>
      <w:r w:rsidR="00E502E0" w:rsidRPr="000D3729">
        <w:rPr>
          <w:rFonts w:ascii="Garamond" w:hAnsi="Garamond"/>
          <w:sz w:val="22"/>
          <w:szCs w:val="22"/>
        </w:rPr>
        <w:t>s</w:t>
      </w:r>
      <w:r w:rsidRPr="000D3729">
        <w:rPr>
          <w:rFonts w:ascii="Garamond" w:hAnsi="Garamond"/>
          <w:sz w:val="22"/>
          <w:szCs w:val="22"/>
        </w:rPr>
        <w:t xml:space="preserve"> using the SYS-GMM estimator, with the results presented in Table 3. Model 1 serves as the baseline model. Prior to interpreting the coefficient estimates, we first evaluate several diagnostic tests to ensure the validity and robustness of the estimation procedure. Encouragingly, the diagnostic outcomes are satisfactory. The Wald test is statistically significant at the 1 per cent level across all model specifications, confirming overall model fit. Additionally, the </w:t>
      </w:r>
      <w:proofErr w:type="spellStart"/>
      <w:r w:rsidRPr="000D3729">
        <w:rPr>
          <w:rFonts w:ascii="Garamond" w:hAnsi="Garamond"/>
          <w:sz w:val="22"/>
          <w:szCs w:val="22"/>
        </w:rPr>
        <w:t>Sargan</w:t>
      </w:r>
      <w:proofErr w:type="spellEnd"/>
      <w:r w:rsidRPr="000D3729">
        <w:rPr>
          <w:rFonts w:ascii="Garamond" w:hAnsi="Garamond"/>
          <w:sz w:val="22"/>
          <w:szCs w:val="22"/>
        </w:rPr>
        <w:t>-Hansen test results are not significant at any conventional level, thereby supporting the validity of the instruments used.</w:t>
      </w:r>
    </w:p>
    <w:p w14:paraId="7B8DDBDC" w14:textId="72728EF3" w:rsidR="005B4DAE" w:rsidRPr="000D3729" w:rsidRDefault="005B4DAE" w:rsidP="007F1EB7">
      <w:pPr>
        <w:spacing w:after="0" w:line="240" w:lineRule="auto"/>
        <w:ind w:firstLine="720"/>
        <w:jc w:val="both"/>
        <w:rPr>
          <w:rFonts w:ascii="Garamond" w:hAnsi="Garamond"/>
          <w:sz w:val="22"/>
          <w:szCs w:val="22"/>
        </w:rPr>
      </w:pPr>
      <w:r w:rsidRPr="000D3729">
        <w:rPr>
          <w:rFonts w:ascii="Garamond" w:hAnsi="Garamond"/>
          <w:sz w:val="22"/>
          <w:szCs w:val="22"/>
        </w:rPr>
        <w:lastRenderedPageBreak/>
        <w:t xml:space="preserve">Following the recommendation by Roodman (2009), the number of instruments employed (IVs = 23) is maintained below the number of cross-sectional units (N = 33), effectively avoiding the problem of instrument proliferation. Moreover, the Arellano-Bond test confirms the presence of </w:t>
      </w:r>
      <w:proofErr w:type="gramStart"/>
      <w:r w:rsidRPr="000D3729">
        <w:rPr>
          <w:rFonts w:ascii="Garamond" w:hAnsi="Garamond"/>
          <w:sz w:val="22"/>
          <w:szCs w:val="22"/>
        </w:rPr>
        <w:t>AR(</w:t>
      </w:r>
      <w:proofErr w:type="gramEnd"/>
      <w:r w:rsidRPr="000D3729">
        <w:rPr>
          <w:rFonts w:ascii="Garamond" w:hAnsi="Garamond"/>
          <w:sz w:val="22"/>
          <w:szCs w:val="22"/>
        </w:rPr>
        <w:t xml:space="preserve">1), which is expected in differenced panels, but finds no evidence of </w:t>
      </w:r>
      <w:proofErr w:type="gramStart"/>
      <w:r w:rsidRPr="000D3729">
        <w:rPr>
          <w:rFonts w:ascii="Garamond" w:hAnsi="Garamond"/>
          <w:sz w:val="22"/>
          <w:szCs w:val="22"/>
        </w:rPr>
        <w:t>AR(</w:t>
      </w:r>
      <w:proofErr w:type="gramEnd"/>
      <w:r w:rsidRPr="000D3729">
        <w:rPr>
          <w:rFonts w:ascii="Garamond" w:hAnsi="Garamond"/>
          <w:sz w:val="22"/>
          <w:szCs w:val="22"/>
        </w:rPr>
        <w:t>2), further validating the dynamic model specification.</w:t>
      </w:r>
      <w:r w:rsidR="007F1EB7" w:rsidRPr="000D3729">
        <w:rPr>
          <w:rFonts w:ascii="Garamond" w:hAnsi="Garamond"/>
          <w:sz w:val="22"/>
          <w:szCs w:val="22"/>
        </w:rPr>
        <w:t xml:space="preserve"> Collectively</w:t>
      </w:r>
      <w:r w:rsidRPr="000D3729">
        <w:rPr>
          <w:rFonts w:ascii="Garamond" w:hAnsi="Garamond"/>
          <w:sz w:val="22"/>
          <w:szCs w:val="22"/>
        </w:rPr>
        <w:t xml:space="preserve">, these diagnostic tests provide strong empirical support for the robustness of the SYS-GMM estimation, allowing for a reliable interpretation of the estimated effects of the explanatory variables on </w:t>
      </w:r>
      <w:r w:rsidR="007F1EB7" w:rsidRPr="000D3729">
        <w:rPr>
          <w:rFonts w:ascii="Garamond" w:hAnsi="Garamond"/>
          <w:sz w:val="22"/>
          <w:szCs w:val="22"/>
        </w:rPr>
        <w:t>the green economy</w:t>
      </w:r>
      <w:r w:rsidRPr="000D3729">
        <w:rPr>
          <w:rFonts w:ascii="Garamond" w:hAnsi="Garamond"/>
          <w:sz w:val="22"/>
          <w:szCs w:val="22"/>
        </w:rPr>
        <w:t>.</w:t>
      </w:r>
    </w:p>
    <w:p w14:paraId="0A15D400" w14:textId="594BE5EE" w:rsidR="00F46862" w:rsidRPr="000D3729" w:rsidRDefault="0030128D" w:rsidP="0027758B">
      <w:pPr>
        <w:spacing w:after="0" w:line="240" w:lineRule="auto"/>
        <w:jc w:val="both"/>
        <w:rPr>
          <w:rFonts w:ascii="Garamond" w:hAnsi="Garamond"/>
          <w:sz w:val="22"/>
          <w:szCs w:val="22"/>
        </w:rPr>
      </w:pPr>
      <w:r w:rsidRPr="000D3729">
        <w:rPr>
          <w:rFonts w:ascii="Garamond" w:hAnsi="Garamond"/>
          <w:sz w:val="22"/>
          <w:szCs w:val="22"/>
        </w:rPr>
        <w:t xml:space="preserve">                                               </w:t>
      </w:r>
      <w:r w:rsidR="00803194" w:rsidRPr="000D3729">
        <w:rPr>
          <w:rFonts w:ascii="Garamond" w:hAnsi="Garamond"/>
          <w:sz w:val="22"/>
          <w:szCs w:val="22"/>
        </w:rPr>
        <w:t xml:space="preserve">                   </w:t>
      </w:r>
    </w:p>
    <w:p w14:paraId="65AFD10B" w14:textId="77777777" w:rsidR="00080CAF" w:rsidRPr="000D3729" w:rsidRDefault="00080CAF" w:rsidP="00080CAF">
      <w:pPr>
        <w:spacing w:after="0" w:line="240" w:lineRule="auto"/>
        <w:jc w:val="center"/>
        <w:rPr>
          <w:rFonts w:ascii="Garamond" w:hAnsi="Garamond"/>
          <w:sz w:val="22"/>
          <w:szCs w:val="22"/>
        </w:rPr>
      </w:pPr>
      <w:r w:rsidRPr="000D3729">
        <w:rPr>
          <w:rFonts w:ascii="Garamond" w:hAnsi="Garamond"/>
          <w:color w:val="000000" w:themeColor="text1"/>
          <w:sz w:val="22"/>
          <w:szCs w:val="22"/>
        </w:rPr>
        <w:t>Table 3: Results of system GMM estimation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124"/>
        <w:gridCol w:w="1393"/>
        <w:gridCol w:w="1393"/>
        <w:gridCol w:w="1393"/>
        <w:gridCol w:w="1394"/>
      </w:tblGrid>
      <w:tr w:rsidR="00080CAF" w:rsidRPr="000D3729" w14:paraId="1CE08AAA" w14:textId="77777777" w:rsidTr="008946E6">
        <w:trPr>
          <w:trHeight w:val="132"/>
          <w:jc w:val="center"/>
        </w:trPr>
        <w:tc>
          <w:tcPr>
            <w:tcW w:w="3124" w:type="dxa"/>
            <w:tcBorders>
              <w:top w:val="single" w:sz="12" w:space="0" w:color="auto"/>
              <w:bottom w:val="single" w:sz="2" w:space="0" w:color="auto"/>
            </w:tcBorders>
          </w:tcPr>
          <w:p w14:paraId="24F36F9C" w14:textId="77777777" w:rsidR="00080CAF" w:rsidRPr="000D3729" w:rsidRDefault="00080CAF" w:rsidP="008946E6">
            <w:pPr>
              <w:rPr>
                <w:rFonts w:ascii="Garamond" w:hAnsi="Garamond"/>
                <w:sz w:val="22"/>
                <w:szCs w:val="22"/>
              </w:rPr>
            </w:pPr>
            <w:r w:rsidRPr="000D3729">
              <w:rPr>
                <w:rFonts w:ascii="Garamond" w:hAnsi="Garamond"/>
                <w:sz w:val="22"/>
                <w:szCs w:val="22"/>
              </w:rPr>
              <w:t>Variables</w:t>
            </w:r>
          </w:p>
        </w:tc>
        <w:tc>
          <w:tcPr>
            <w:tcW w:w="1393" w:type="dxa"/>
            <w:tcBorders>
              <w:top w:val="single" w:sz="12" w:space="0" w:color="auto"/>
              <w:bottom w:val="single" w:sz="2" w:space="0" w:color="auto"/>
            </w:tcBorders>
          </w:tcPr>
          <w:p w14:paraId="2A0D7AA1" w14:textId="77777777" w:rsidR="00080CAF" w:rsidRPr="000D3729" w:rsidRDefault="00080CAF" w:rsidP="008946E6">
            <w:pPr>
              <w:rPr>
                <w:rFonts w:ascii="Garamond" w:hAnsi="Garamond"/>
                <w:sz w:val="22"/>
                <w:szCs w:val="22"/>
              </w:rPr>
            </w:pPr>
            <w:r w:rsidRPr="000D3729">
              <w:rPr>
                <w:rFonts w:ascii="Garamond" w:hAnsi="Garamond"/>
                <w:sz w:val="22"/>
                <w:szCs w:val="22"/>
              </w:rPr>
              <w:t>Model 1</w:t>
            </w:r>
          </w:p>
        </w:tc>
        <w:tc>
          <w:tcPr>
            <w:tcW w:w="1393" w:type="dxa"/>
            <w:tcBorders>
              <w:top w:val="single" w:sz="12" w:space="0" w:color="auto"/>
              <w:bottom w:val="single" w:sz="2" w:space="0" w:color="auto"/>
            </w:tcBorders>
          </w:tcPr>
          <w:p w14:paraId="62264CDA" w14:textId="77777777" w:rsidR="00080CAF" w:rsidRPr="000D3729" w:rsidRDefault="00080CAF" w:rsidP="008946E6">
            <w:pPr>
              <w:rPr>
                <w:rFonts w:ascii="Garamond" w:hAnsi="Garamond"/>
                <w:sz w:val="22"/>
                <w:szCs w:val="22"/>
              </w:rPr>
            </w:pPr>
            <w:r w:rsidRPr="000D3729">
              <w:rPr>
                <w:rFonts w:ascii="Garamond" w:hAnsi="Garamond"/>
                <w:sz w:val="22"/>
                <w:szCs w:val="22"/>
              </w:rPr>
              <w:t>Model 2</w:t>
            </w:r>
          </w:p>
        </w:tc>
        <w:tc>
          <w:tcPr>
            <w:tcW w:w="1393" w:type="dxa"/>
            <w:tcBorders>
              <w:top w:val="single" w:sz="12" w:space="0" w:color="auto"/>
              <w:bottom w:val="single" w:sz="2" w:space="0" w:color="auto"/>
            </w:tcBorders>
          </w:tcPr>
          <w:p w14:paraId="725F2348" w14:textId="77777777" w:rsidR="00080CAF" w:rsidRPr="000D3729" w:rsidRDefault="00080CAF" w:rsidP="008946E6">
            <w:pPr>
              <w:rPr>
                <w:rFonts w:ascii="Garamond" w:hAnsi="Garamond"/>
                <w:sz w:val="22"/>
                <w:szCs w:val="22"/>
              </w:rPr>
            </w:pPr>
            <w:r w:rsidRPr="000D3729">
              <w:rPr>
                <w:rFonts w:ascii="Garamond" w:hAnsi="Garamond"/>
                <w:sz w:val="22"/>
                <w:szCs w:val="22"/>
              </w:rPr>
              <w:t>Model 3</w:t>
            </w:r>
          </w:p>
        </w:tc>
        <w:tc>
          <w:tcPr>
            <w:tcW w:w="1394" w:type="dxa"/>
            <w:tcBorders>
              <w:top w:val="single" w:sz="12" w:space="0" w:color="auto"/>
              <w:bottom w:val="single" w:sz="2" w:space="0" w:color="auto"/>
            </w:tcBorders>
          </w:tcPr>
          <w:p w14:paraId="46D96410" w14:textId="77777777" w:rsidR="00080CAF" w:rsidRPr="000D3729" w:rsidRDefault="00080CAF" w:rsidP="008946E6">
            <w:pPr>
              <w:rPr>
                <w:rFonts w:ascii="Garamond" w:hAnsi="Garamond"/>
                <w:sz w:val="22"/>
                <w:szCs w:val="22"/>
              </w:rPr>
            </w:pPr>
            <w:r w:rsidRPr="000D3729">
              <w:rPr>
                <w:rFonts w:ascii="Garamond" w:hAnsi="Garamond"/>
                <w:sz w:val="22"/>
                <w:szCs w:val="22"/>
              </w:rPr>
              <w:t>Model 4</w:t>
            </w:r>
          </w:p>
        </w:tc>
      </w:tr>
      <w:tr w:rsidR="00080CAF" w:rsidRPr="000D3729" w14:paraId="124CC716" w14:textId="77777777" w:rsidTr="008946E6">
        <w:trPr>
          <w:jc w:val="center"/>
        </w:trPr>
        <w:tc>
          <w:tcPr>
            <w:tcW w:w="3124" w:type="dxa"/>
            <w:tcBorders>
              <w:top w:val="single" w:sz="2" w:space="0" w:color="auto"/>
            </w:tcBorders>
          </w:tcPr>
          <w:p w14:paraId="6D344EDB"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lnGRE</m:t>
                    </m:r>
                  </m:e>
                  <m:sub>
                    <m:r>
                      <w:rPr>
                        <w:rFonts w:ascii="Cambria Math" w:hAnsi="Cambria Math"/>
                        <w:sz w:val="22"/>
                        <w:szCs w:val="22"/>
                      </w:rPr>
                      <m:t>it-1</m:t>
                    </m:r>
                  </m:sub>
                </m:sSub>
              </m:oMath>
            </m:oMathPara>
          </w:p>
          <w:p w14:paraId="0AC2231E" w14:textId="77777777" w:rsidR="00080CAF" w:rsidRPr="000D3729" w:rsidRDefault="00080CAF" w:rsidP="008946E6">
            <w:pPr>
              <w:ind w:right="176"/>
              <w:rPr>
                <w:rFonts w:ascii="Garamond" w:hAnsi="Garamond"/>
                <w:sz w:val="22"/>
                <w:szCs w:val="22"/>
              </w:rPr>
            </w:pPr>
          </w:p>
        </w:tc>
        <w:tc>
          <w:tcPr>
            <w:tcW w:w="1393" w:type="dxa"/>
            <w:tcBorders>
              <w:top w:val="single" w:sz="2" w:space="0" w:color="auto"/>
            </w:tcBorders>
          </w:tcPr>
          <w:p w14:paraId="54C9FD9B" w14:textId="77777777" w:rsidR="00080CAF" w:rsidRPr="000D3729" w:rsidRDefault="00080CAF" w:rsidP="008946E6">
            <w:pPr>
              <w:rPr>
                <w:rFonts w:ascii="Garamond" w:hAnsi="Garamond"/>
                <w:sz w:val="22"/>
                <w:szCs w:val="22"/>
              </w:rPr>
            </w:pPr>
            <w:r w:rsidRPr="000D3729">
              <w:rPr>
                <w:rFonts w:ascii="Garamond" w:hAnsi="Garamond"/>
                <w:sz w:val="22"/>
                <w:szCs w:val="22"/>
              </w:rPr>
              <w:t>0.639***</w:t>
            </w:r>
          </w:p>
          <w:p w14:paraId="6412F6A1" w14:textId="77777777" w:rsidR="00080CAF" w:rsidRPr="000D3729" w:rsidRDefault="00080CAF" w:rsidP="008946E6">
            <w:pPr>
              <w:rPr>
                <w:rFonts w:ascii="Garamond" w:hAnsi="Garamond"/>
                <w:sz w:val="22"/>
                <w:szCs w:val="22"/>
              </w:rPr>
            </w:pPr>
            <w:r w:rsidRPr="000D3729">
              <w:rPr>
                <w:rFonts w:ascii="Garamond" w:hAnsi="Garamond"/>
                <w:sz w:val="22"/>
                <w:szCs w:val="22"/>
              </w:rPr>
              <w:t>(0.047)</w:t>
            </w:r>
          </w:p>
        </w:tc>
        <w:tc>
          <w:tcPr>
            <w:tcW w:w="1393" w:type="dxa"/>
            <w:tcBorders>
              <w:top w:val="single" w:sz="2" w:space="0" w:color="auto"/>
            </w:tcBorders>
          </w:tcPr>
          <w:p w14:paraId="468C57BA" w14:textId="77777777" w:rsidR="00080CAF" w:rsidRPr="000D3729" w:rsidRDefault="00080CAF" w:rsidP="008946E6">
            <w:pPr>
              <w:rPr>
                <w:rFonts w:ascii="Garamond" w:hAnsi="Garamond"/>
                <w:sz w:val="22"/>
                <w:szCs w:val="22"/>
              </w:rPr>
            </w:pPr>
            <w:r w:rsidRPr="000D3729">
              <w:rPr>
                <w:rFonts w:ascii="Garamond" w:hAnsi="Garamond"/>
                <w:sz w:val="22"/>
                <w:szCs w:val="22"/>
              </w:rPr>
              <w:t>1.014***</w:t>
            </w:r>
          </w:p>
          <w:p w14:paraId="110E613A" w14:textId="77777777" w:rsidR="00080CAF" w:rsidRPr="000D3729" w:rsidRDefault="00080CAF" w:rsidP="008946E6">
            <w:pPr>
              <w:rPr>
                <w:rFonts w:ascii="Garamond" w:hAnsi="Garamond"/>
                <w:sz w:val="22"/>
                <w:szCs w:val="22"/>
              </w:rPr>
            </w:pPr>
            <w:r w:rsidRPr="000D3729">
              <w:rPr>
                <w:rFonts w:ascii="Garamond" w:hAnsi="Garamond"/>
                <w:sz w:val="22"/>
                <w:szCs w:val="22"/>
              </w:rPr>
              <w:t>(0.142)</w:t>
            </w:r>
          </w:p>
        </w:tc>
        <w:tc>
          <w:tcPr>
            <w:tcW w:w="1393" w:type="dxa"/>
            <w:tcBorders>
              <w:top w:val="single" w:sz="2" w:space="0" w:color="auto"/>
            </w:tcBorders>
          </w:tcPr>
          <w:p w14:paraId="6FB49BB3" w14:textId="77777777" w:rsidR="00080CAF" w:rsidRPr="000D3729" w:rsidRDefault="00080CAF" w:rsidP="008946E6">
            <w:pPr>
              <w:rPr>
                <w:rFonts w:ascii="Garamond" w:hAnsi="Garamond"/>
                <w:sz w:val="22"/>
                <w:szCs w:val="22"/>
              </w:rPr>
            </w:pPr>
            <w:r w:rsidRPr="000D3729">
              <w:rPr>
                <w:rFonts w:ascii="Garamond" w:hAnsi="Garamond"/>
                <w:sz w:val="22"/>
                <w:szCs w:val="22"/>
              </w:rPr>
              <w:t>0.676***</w:t>
            </w:r>
          </w:p>
          <w:p w14:paraId="7EC6139D" w14:textId="77777777" w:rsidR="00080CAF" w:rsidRPr="000D3729" w:rsidRDefault="00080CAF" w:rsidP="008946E6">
            <w:pPr>
              <w:rPr>
                <w:rFonts w:ascii="Garamond" w:hAnsi="Garamond"/>
                <w:sz w:val="22"/>
                <w:szCs w:val="22"/>
              </w:rPr>
            </w:pPr>
            <w:r w:rsidRPr="000D3729">
              <w:rPr>
                <w:rFonts w:ascii="Garamond" w:hAnsi="Garamond"/>
                <w:sz w:val="22"/>
                <w:szCs w:val="22"/>
              </w:rPr>
              <w:t>(0.038)</w:t>
            </w:r>
          </w:p>
        </w:tc>
        <w:tc>
          <w:tcPr>
            <w:tcW w:w="1394" w:type="dxa"/>
            <w:tcBorders>
              <w:top w:val="single" w:sz="2" w:space="0" w:color="auto"/>
            </w:tcBorders>
          </w:tcPr>
          <w:p w14:paraId="0FEB7C54" w14:textId="77777777" w:rsidR="00080CAF" w:rsidRPr="000D3729" w:rsidRDefault="00080CAF" w:rsidP="008946E6">
            <w:pPr>
              <w:rPr>
                <w:rFonts w:ascii="Garamond" w:hAnsi="Garamond"/>
                <w:sz w:val="22"/>
                <w:szCs w:val="22"/>
              </w:rPr>
            </w:pPr>
            <w:r w:rsidRPr="000D3729">
              <w:rPr>
                <w:rFonts w:ascii="Garamond" w:hAnsi="Garamond"/>
                <w:sz w:val="22"/>
                <w:szCs w:val="22"/>
              </w:rPr>
              <w:t>1.017***</w:t>
            </w:r>
          </w:p>
          <w:p w14:paraId="580D5398" w14:textId="77777777" w:rsidR="00080CAF" w:rsidRPr="000D3729" w:rsidRDefault="00080CAF" w:rsidP="008946E6">
            <w:pPr>
              <w:rPr>
                <w:rFonts w:ascii="Garamond" w:hAnsi="Garamond"/>
                <w:sz w:val="22"/>
                <w:szCs w:val="22"/>
              </w:rPr>
            </w:pPr>
            <w:r w:rsidRPr="000D3729">
              <w:rPr>
                <w:rFonts w:ascii="Garamond" w:hAnsi="Garamond"/>
                <w:sz w:val="22"/>
                <w:szCs w:val="22"/>
              </w:rPr>
              <w:t>(0.143)</w:t>
            </w:r>
          </w:p>
        </w:tc>
      </w:tr>
      <w:tr w:rsidR="00080CAF" w:rsidRPr="000D3729" w14:paraId="6B65D998" w14:textId="77777777" w:rsidTr="008946E6">
        <w:trPr>
          <w:jc w:val="center"/>
        </w:trPr>
        <w:tc>
          <w:tcPr>
            <w:tcW w:w="3124" w:type="dxa"/>
          </w:tcPr>
          <w:p w14:paraId="267E5ACE"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eastAsia="Times New Roman" w:hAnsi="Cambria Math"/>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lnCAP</m:t>
                    </m:r>
                  </m:e>
                  <m:sub>
                    <m:r>
                      <w:rPr>
                        <w:rFonts w:ascii="Cambria Math" w:eastAsia="Times New Roman" w:hAnsi="Cambria Math"/>
                        <w:color w:val="000000" w:themeColor="text1"/>
                        <w:sz w:val="22"/>
                        <w:szCs w:val="22"/>
                        <w:lang w:eastAsia="en-MY"/>
                      </w:rPr>
                      <m:t>it</m:t>
                    </m:r>
                  </m:sub>
                </m:sSub>
              </m:oMath>
            </m:oMathPara>
          </w:p>
          <w:p w14:paraId="586E5312" w14:textId="77777777" w:rsidR="00080CAF" w:rsidRPr="000D3729" w:rsidRDefault="00080CAF" w:rsidP="008946E6">
            <w:pPr>
              <w:ind w:right="176"/>
              <w:rPr>
                <w:rFonts w:ascii="Garamond" w:eastAsia="Aptos" w:hAnsi="Garamond"/>
                <w:sz w:val="22"/>
                <w:szCs w:val="22"/>
              </w:rPr>
            </w:pPr>
          </w:p>
        </w:tc>
        <w:tc>
          <w:tcPr>
            <w:tcW w:w="1393" w:type="dxa"/>
          </w:tcPr>
          <w:p w14:paraId="1B75C942"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0.016**</w:t>
            </w:r>
          </w:p>
          <w:p w14:paraId="10B6BC26" w14:textId="77777777" w:rsidR="00080CAF" w:rsidRPr="000D3729" w:rsidRDefault="00080CAF" w:rsidP="008946E6">
            <w:pPr>
              <w:rPr>
                <w:rFonts w:ascii="Garamond" w:hAnsi="Garamond"/>
                <w:sz w:val="22"/>
                <w:szCs w:val="22"/>
              </w:rPr>
            </w:pPr>
            <w:r w:rsidRPr="000D3729">
              <w:rPr>
                <w:rFonts w:ascii="Garamond" w:hAnsi="Garamond"/>
                <w:sz w:val="22"/>
                <w:szCs w:val="22"/>
              </w:rPr>
              <w:t>(0.006)</w:t>
            </w:r>
          </w:p>
        </w:tc>
        <w:tc>
          <w:tcPr>
            <w:tcW w:w="1393" w:type="dxa"/>
          </w:tcPr>
          <w:p w14:paraId="4D5CC91B"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0.002</w:t>
            </w:r>
          </w:p>
          <w:p w14:paraId="7B9BFFB3" w14:textId="77777777" w:rsidR="00080CAF" w:rsidRPr="000D3729" w:rsidRDefault="00080CAF" w:rsidP="008946E6">
            <w:pPr>
              <w:rPr>
                <w:rFonts w:ascii="Garamond" w:hAnsi="Garamond"/>
                <w:sz w:val="22"/>
                <w:szCs w:val="22"/>
              </w:rPr>
            </w:pPr>
            <w:r w:rsidRPr="000D3729">
              <w:rPr>
                <w:rFonts w:ascii="Garamond" w:hAnsi="Garamond"/>
                <w:sz w:val="22"/>
                <w:szCs w:val="22"/>
              </w:rPr>
              <w:t>(0.0416)</w:t>
            </w:r>
          </w:p>
        </w:tc>
        <w:tc>
          <w:tcPr>
            <w:tcW w:w="1393" w:type="dxa"/>
          </w:tcPr>
          <w:p w14:paraId="2AAD6FA3"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0.013**</w:t>
            </w:r>
          </w:p>
          <w:p w14:paraId="5AA0928F" w14:textId="77777777" w:rsidR="00080CAF" w:rsidRPr="000D3729" w:rsidRDefault="00080CAF" w:rsidP="008946E6">
            <w:pPr>
              <w:rPr>
                <w:rFonts w:ascii="Garamond" w:hAnsi="Garamond"/>
                <w:sz w:val="22"/>
                <w:szCs w:val="22"/>
              </w:rPr>
            </w:pPr>
            <w:r w:rsidRPr="000D3729">
              <w:rPr>
                <w:rFonts w:ascii="Garamond" w:hAnsi="Garamond"/>
                <w:sz w:val="22"/>
                <w:szCs w:val="22"/>
              </w:rPr>
              <w:t>(0.007)</w:t>
            </w:r>
          </w:p>
        </w:tc>
        <w:tc>
          <w:tcPr>
            <w:tcW w:w="1394" w:type="dxa"/>
          </w:tcPr>
          <w:p w14:paraId="5D2369B0"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–0.002</w:t>
            </w:r>
          </w:p>
          <w:p w14:paraId="329A7ACD"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(0.041)</w:t>
            </w:r>
          </w:p>
        </w:tc>
      </w:tr>
      <w:tr w:rsidR="00080CAF" w:rsidRPr="000D3729" w14:paraId="1356ED71" w14:textId="77777777" w:rsidTr="008946E6">
        <w:trPr>
          <w:jc w:val="center"/>
        </w:trPr>
        <w:tc>
          <w:tcPr>
            <w:tcW w:w="3124" w:type="dxa"/>
          </w:tcPr>
          <w:p w14:paraId="3D59953A" w14:textId="77777777" w:rsidR="00080CAF" w:rsidRPr="000D3729" w:rsidRDefault="003B710B" w:rsidP="008946E6">
            <w:pPr>
              <w:ind w:right="176"/>
              <w:rPr>
                <w:rFonts w:ascii="Garamond" w:eastAsia="Aptos" w:hAnsi="Garamond"/>
                <w:sz w:val="22"/>
                <w:szCs w:val="22"/>
              </w:rPr>
            </w:pPr>
            <m:oMathPara>
              <m:oMathParaPr>
                <m:jc m:val="left"/>
              </m:oMathParaPr>
              <m:oMath>
                <m:sSub>
                  <m:sSubPr>
                    <m:ctrlPr>
                      <w:rPr>
                        <w:rFonts w:ascii="Cambria Math" w:eastAsia="Times New Roman" w:hAnsi="Cambria Math"/>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lnPG</m:t>
                    </m:r>
                  </m:e>
                  <m:sub>
                    <m:r>
                      <w:rPr>
                        <w:rFonts w:ascii="Cambria Math" w:eastAsia="Times New Roman" w:hAnsi="Cambria Math"/>
                        <w:color w:val="000000" w:themeColor="text1"/>
                        <w:sz w:val="22"/>
                        <w:szCs w:val="22"/>
                        <w:lang w:eastAsia="en-MY"/>
                      </w:rPr>
                      <m:t>it</m:t>
                    </m:r>
                  </m:sub>
                </m:sSub>
              </m:oMath>
            </m:oMathPara>
          </w:p>
        </w:tc>
        <w:tc>
          <w:tcPr>
            <w:tcW w:w="1393" w:type="dxa"/>
          </w:tcPr>
          <w:p w14:paraId="30BEB966" w14:textId="77777777" w:rsidR="00080CAF" w:rsidRPr="000D3729" w:rsidRDefault="00080CAF" w:rsidP="008946E6">
            <w:pPr>
              <w:rPr>
                <w:rFonts w:ascii="Garamond" w:hAnsi="Garamond"/>
                <w:sz w:val="22"/>
                <w:szCs w:val="22"/>
              </w:rPr>
            </w:pPr>
            <w:r w:rsidRPr="000D3729">
              <w:rPr>
                <w:rFonts w:ascii="Garamond" w:hAnsi="Garamond"/>
                <w:sz w:val="22"/>
                <w:szCs w:val="22"/>
              </w:rPr>
              <w:t>0.047</w:t>
            </w:r>
          </w:p>
          <w:p w14:paraId="1FDB440A" w14:textId="77777777" w:rsidR="00080CAF" w:rsidRPr="000D3729" w:rsidRDefault="00080CAF" w:rsidP="008946E6">
            <w:pPr>
              <w:rPr>
                <w:rFonts w:ascii="Garamond" w:hAnsi="Garamond"/>
                <w:sz w:val="22"/>
                <w:szCs w:val="22"/>
              </w:rPr>
            </w:pPr>
            <w:r w:rsidRPr="000D3729">
              <w:rPr>
                <w:rFonts w:ascii="Garamond" w:hAnsi="Garamond"/>
                <w:sz w:val="22"/>
                <w:szCs w:val="22"/>
              </w:rPr>
              <w:t>(0.038)</w:t>
            </w:r>
          </w:p>
        </w:tc>
        <w:tc>
          <w:tcPr>
            <w:tcW w:w="1393" w:type="dxa"/>
          </w:tcPr>
          <w:p w14:paraId="39CE0023"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0.061</w:t>
            </w:r>
          </w:p>
          <w:p w14:paraId="2EE803A6" w14:textId="77777777" w:rsidR="00080CAF" w:rsidRPr="000D3729" w:rsidRDefault="00080CAF" w:rsidP="008946E6">
            <w:pPr>
              <w:rPr>
                <w:rFonts w:ascii="Garamond" w:hAnsi="Garamond"/>
                <w:sz w:val="22"/>
                <w:szCs w:val="22"/>
              </w:rPr>
            </w:pPr>
            <w:r w:rsidRPr="000D3729">
              <w:rPr>
                <w:rFonts w:ascii="Garamond" w:hAnsi="Garamond"/>
                <w:sz w:val="22"/>
                <w:szCs w:val="22"/>
              </w:rPr>
              <w:t>(0.236)</w:t>
            </w:r>
          </w:p>
        </w:tc>
        <w:tc>
          <w:tcPr>
            <w:tcW w:w="1393" w:type="dxa"/>
          </w:tcPr>
          <w:p w14:paraId="15E0D558" w14:textId="77777777" w:rsidR="00080CAF" w:rsidRPr="000D3729" w:rsidRDefault="00080CAF" w:rsidP="008946E6">
            <w:pPr>
              <w:rPr>
                <w:rFonts w:ascii="Garamond" w:hAnsi="Garamond"/>
                <w:sz w:val="22"/>
                <w:szCs w:val="22"/>
              </w:rPr>
            </w:pPr>
            <w:r w:rsidRPr="000D3729">
              <w:rPr>
                <w:rFonts w:ascii="Garamond" w:hAnsi="Garamond"/>
                <w:sz w:val="22"/>
                <w:szCs w:val="22"/>
              </w:rPr>
              <w:t>0.066*</w:t>
            </w:r>
          </w:p>
          <w:p w14:paraId="6D6542DE" w14:textId="77777777" w:rsidR="00080CAF" w:rsidRPr="000D3729" w:rsidRDefault="00080CAF" w:rsidP="008946E6">
            <w:pPr>
              <w:rPr>
                <w:rFonts w:ascii="Garamond" w:hAnsi="Garamond"/>
                <w:sz w:val="22"/>
                <w:szCs w:val="22"/>
              </w:rPr>
            </w:pPr>
            <w:r w:rsidRPr="000D3729">
              <w:rPr>
                <w:rFonts w:ascii="Garamond" w:hAnsi="Garamond"/>
                <w:sz w:val="22"/>
                <w:szCs w:val="22"/>
              </w:rPr>
              <w:t>(0.039)</w:t>
            </w:r>
          </w:p>
        </w:tc>
        <w:tc>
          <w:tcPr>
            <w:tcW w:w="1394" w:type="dxa"/>
          </w:tcPr>
          <w:p w14:paraId="60C33DCD"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0.051</w:t>
            </w:r>
          </w:p>
          <w:p w14:paraId="3D26C4C1" w14:textId="77777777" w:rsidR="00080CAF" w:rsidRPr="000D3729" w:rsidRDefault="00080CAF" w:rsidP="008946E6">
            <w:pPr>
              <w:rPr>
                <w:rFonts w:ascii="Garamond" w:hAnsi="Garamond"/>
                <w:sz w:val="22"/>
                <w:szCs w:val="22"/>
              </w:rPr>
            </w:pPr>
            <w:r w:rsidRPr="000D3729">
              <w:rPr>
                <w:rFonts w:ascii="Garamond" w:hAnsi="Garamond"/>
                <w:sz w:val="22"/>
                <w:szCs w:val="22"/>
              </w:rPr>
              <w:t>(0.234)</w:t>
            </w:r>
          </w:p>
        </w:tc>
      </w:tr>
      <w:tr w:rsidR="00080CAF" w:rsidRPr="000D3729" w14:paraId="3F1903A2" w14:textId="77777777" w:rsidTr="008946E6">
        <w:trPr>
          <w:jc w:val="center"/>
        </w:trPr>
        <w:tc>
          <w:tcPr>
            <w:tcW w:w="3124" w:type="dxa"/>
          </w:tcPr>
          <w:p w14:paraId="08DFCCEA"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lnQL</m:t>
                    </m:r>
                  </m:e>
                  <m:sub>
                    <m:r>
                      <w:rPr>
                        <w:rFonts w:ascii="Cambria Math" w:hAnsi="Cambria Math"/>
                        <w:sz w:val="22"/>
                        <w:szCs w:val="22"/>
                      </w:rPr>
                      <m:t>it</m:t>
                    </m:r>
                  </m:sub>
                </m:sSub>
              </m:oMath>
            </m:oMathPara>
          </w:p>
          <w:p w14:paraId="0CC4DDB7" w14:textId="77777777" w:rsidR="00080CAF" w:rsidRPr="000D3729" w:rsidRDefault="00080CAF" w:rsidP="008946E6">
            <w:pPr>
              <w:ind w:right="176"/>
              <w:rPr>
                <w:rFonts w:ascii="Garamond" w:hAnsi="Garamond"/>
                <w:sz w:val="22"/>
                <w:szCs w:val="22"/>
              </w:rPr>
            </w:pPr>
          </w:p>
        </w:tc>
        <w:tc>
          <w:tcPr>
            <w:tcW w:w="1393" w:type="dxa"/>
          </w:tcPr>
          <w:p w14:paraId="777A6B80" w14:textId="77777777" w:rsidR="00080CAF" w:rsidRPr="000D3729" w:rsidRDefault="00080CAF" w:rsidP="008946E6">
            <w:pPr>
              <w:rPr>
                <w:rFonts w:ascii="Garamond" w:hAnsi="Garamond"/>
                <w:sz w:val="22"/>
                <w:szCs w:val="22"/>
              </w:rPr>
            </w:pPr>
            <w:r w:rsidRPr="000D3729">
              <w:rPr>
                <w:rFonts w:ascii="Garamond" w:hAnsi="Garamond"/>
                <w:sz w:val="22"/>
                <w:szCs w:val="22"/>
              </w:rPr>
              <w:t>0.097**</w:t>
            </w:r>
          </w:p>
          <w:p w14:paraId="2E7B0C48" w14:textId="77777777" w:rsidR="00080CAF" w:rsidRPr="000D3729" w:rsidRDefault="00080CAF" w:rsidP="008946E6">
            <w:pPr>
              <w:rPr>
                <w:rFonts w:ascii="Garamond" w:hAnsi="Garamond"/>
                <w:sz w:val="22"/>
                <w:szCs w:val="22"/>
              </w:rPr>
            </w:pPr>
            <w:r w:rsidRPr="000D3729">
              <w:rPr>
                <w:rFonts w:ascii="Garamond" w:hAnsi="Garamond"/>
                <w:sz w:val="22"/>
                <w:szCs w:val="22"/>
              </w:rPr>
              <w:t>(0.048)</w:t>
            </w:r>
          </w:p>
        </w:tc>
        <w:tc>
          <w:tcPr>
            <w:tcW w:w="1393" w:type="dxa"/>
          </w:tcPr>
          <w:p w14:paraId="4192E685"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4.315**</w:t>
            </w:r>
          </w:p>
          <w:p w14:paraId="3BA25748" w14:textId="77777777" w:rsidR="00080CAF" w:rsidRPr="000D3729" w:rsidRDefault="00080CAF" w:rsidP="008946E6">
            <w:pPr>
              <w:rPr>
                <w:rFonts w:ascii="Garamond" w:hAnsi="Garamond"/>
                <w:sz w:val="22"/>
                <w:szCs w:val="22"/>
              </w:rPr>
            </w:pPr>
            <w:r w:rsidRPr="000D3729">
              <w:rPr>
                <w:rFonts w:ascii="Garamond" w:hAnsi="Garamond"/>
                <w:sz w:val="22"/>
                <w:szCs w:val="22"/>
              </w:rPr>
              <w:t>(1.668)</w:t>
            </w:r>
          </w:p>
        </w:tc>
        <w:tc>
          <w:tcPr>
            <w:tcW w:w="1393" w:type="dxa"/>
          </w:tcPr>
          <w:p w14:paraId="5DFB2C43"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3.407*</w:t>
            </w:r>
          </w:p>
          <w:p w14:paraId="07DDEEA5" w14:textId="77777777" w:rsidR="00080CAF" w:rsidRPr="000D3729" w:rsidRDefault="00080CAF" w:rsidP="008946E6">
            <w:pPr>
              <w:rPr>
                <w:rFonts w:ascii="Garamond" w:hAnsi="Garamond"/>
                <w:sz w:val="22"/>
                <w:szCs w:val="22"/>
              </w:rPr>
            </w:pPr>
            <w:r w:rsidRPr="000D3729">
              <w:rPr>
                <w:rFonts w:ascii="Garamond" w:hAnsi="Garamond"/>
                <w:sz w:val="22"/>
                <w:szCs w:val="22"/>
              </w:rPr>
              <w:t>(1.954)</w:t>
            </w:r>
          </w:p>
        </w:tc>
        <w:tc>
          <w:tcPr>
            <w:tcW w:w="1394" w:type="dxa"/>
          </w:tcPr>
          <w:p w14:paraId="6818DD6C"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–4.182***</w:t>
            </w:r>
          </w:p>
          <w:p w14:paraId="1CF35BE4"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(1.578)</w:t>
            </w:r>
          </w:p>
        </w:tc>
      </w:tr>
      <w:tr w:rsidR="00080CAF" w:rsidRPr="000D3729" w14:paraId="09E95853" w14:textId="77777777" w:rsidTr="008946E6">
        <w:trPr>
          <w:jc w:val="center"/>
        </w:trPr>
        <w:tc>
          <w:tcPr>
            <w:tcW w:w="3124" w:type="dxa"/>
          </w:tcPr>
          <w:p w14:paraId="3DAD3478"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lnINO</m:t>
                    </m:r>
                  </m:e>
                  <m:sub>
                    <m:r>
                      <w:rPr>
                        <w:rFonts w:ascii="Cambria Math" w:hAnsi="Cambria Math"/>
                        <w:sz w:val="22"/>
                        <w:szCs w:val="22"/>
                      </w:rPr>
                      <m:t>it</m:t>
                    </m:r>
                  </m:sub>
                </m:sSub>
              </m:oMath>
            </m:oMathPara>
          </w:p>
          <w:p w14:paraId="38C2B889" w14:textId="77777777" w:rsidR="00080CAF" w:rsidRPr="000D3729" w:rsidRDefault="00080CAF" w:rsidP="008946E6">
            <w:pPr>
              <w:ind w:right="176"/>
              <w:rPr>
                <w:rFonts w:ascii="Garamond" w:hAnsi="Garamond"/>
                <w:sz w:val="22"/>
                <w:szCs w:val="22"/>
              </w:rPr>
            </w:pPr>
          </w:p>
        </w:tc>
        <w:tc>
          <w:tcPr>
            <w:tcW w:w="1393" w:type="dxa"/>
          </w:tcPr>
          <w:p w14:paraId="212E2A8D" w14:textId="77777777" w:rsidR="00080CAF" w:rsidRPr="000D3729" w:rsidRDefault="00080CAF" w:rsidP="008946E6">
            <w:pPr>
              <w:rPr>
                <w:rFonts w:ascii="Garamond" w:hAnsi="Garamond"/>
                <w:sz w:val="22"/>
                <w:szCs w:val="22"/>
              </w:rPr>
            </w:pPr>
            <w:r w:rsidRPr="000D3729">
              <w:rPr>
                <w:rFonts w:ascii="Garamond" w:hAnsi="Garamond"/>
                <w:sz w:val="22"/>
                <w:szCs w:val="22"/>
              </w:rPr>
              <w:t>2.062***</w:t>
            </w:r>
          </w:p>
          <w:p w14:paraId="03232158" w14:textId="77777777" w:rsidR="00080CAF" w:rsidRPr="000D3729" w:rsidRDefault="00080CAF" w:rsidP="008946E6">
            <w:pPr>
              <w:rPr>
                <w:rFonts w:ascii="Garamond" w:hAnsi="Garamond"/>
                <w:sz w:val="22"/>
                <w:szCs w:val="22"/>
              </w:rPr>
            </w:pPr>
            <w:r w:rsidRPr="000D3729">
              <w:rPr>
                <w:rFonts w:ascii="Garamond" w:hAnsi="Garamond"/>
                <w:sz w:val="22"/>
                <w:szCs w:val="22"/>
              </w:rPr>
              <w:t>(0.645)</w:t>
            </w:r>
          </w:p>
        </w:tc>
        <w:tc>
          <w:tcPr>
            <w:tcW w:w="1393" w:type="dxa"/>
          </w:tcPr>
          <w:p w14:paraId="75C2D055" w14:textId="77777777" w:rsidR="00080CAF" w:rsidRPr="000D3729" w:rsidRDefault="00080CAF" w:rsidP="008946E6">
            <w:pPr>
              <w:rPr>
                <w:rFonts w:ascii="Garamond" w:hAnsi="Garamond"/>
                <w:sz w:val="22"/>
                <w:szCs w:val="22"/>
              </w:rPr>
            </w:pPr>
            <w:r w:rsidRPr="000D3729">
              <w:rPr>
                <w:rFonts w:ascii="Garamond" w:hAnsi="Garamond"/>
                <w:sz w:val="22"/>
                <w:szCs w:val="22"/>
              </w:rPr>
              <w:t>0.019</w:t>
            </w:r>
          </w:p>
          <w:p w14:paraId="4DBF42E5" w14:textId="77777777" w:rsidR="00080CAF" w:rsidRPr="000D3729" w:rsidRDefault="00080CAF" w:rsidP="008946E6">
            <w:pPr>
              <w:rPr>
                <w:rFonts w:ascii="Garamond" w:hAnsi="Garamond"/>
                <w:sz w:val="22"/>
                <w:szCs w:val="22"/>
              </w:rPr>
            </w:pPr>
            <w:r w:rsidRPr="000D3729">
              <w:rPr>
                <w:rFonts w:ascii="Garamond" w:hAnsi="Garamond"/>
                <w:sz w:val="22"/>
                <w:szCs w:val="22"/>
              </w:rPr>
              <w:t>(1.375)</w:t>
            </w:r>
          </w:p>
        </w:tc>
        <w:tc>
          <w:tcPr>
            <w:tcW w:w="1393" w:type="dxa"/>
          </w:tcPr>
          <w:p w14:paraId="3D7618E4"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0.022</w:t>
            </w:r>
          </w:p>
          <w:p w14:paraId="76A5CA87" w14:textId="77777777" w:rsidR="00080CAF" w:rsidRPr="000D3729" w:rsidRDefault="00080CAF" w:rsidP="008946E6">
            <w:pPr>
              <w:rPr>
                <w:rFonts w:ascii="Garamond" w:hAnsi="Garamond"/>
                <w:sz w:val="22"/>
                <w:szCs w:val="22"/>
              </w:rPr>
            </w:pPr>
            <w:r w:rsidRPr="000D3729">
              <w:rPr>
                <w:rFonts w:ascii="Garamond" w:hAnsi="Garamond"/>
                <w:sz w:val="22"/>
                <w:szCs w:val="22"/>
              </w:rPr>
              <w:t>(1.061)</w:t>
            </w:r>
          </w:p>
        </w:tc>
        <w:tc>
          <w:tcPr>
            <w:tcW w:w="1394" w:type="dxa"/>
          </w:tcPr>
          <w:p w14:paraId="515785D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–1.209</w:t>
            </w:r>
          </w:p>
          <w:p w14:paraId="25B773FC"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(1.620)</w:t>
            </w:r>
          </w:p>
        </w:tc>
      </w:tr>
      <w:tr w:rsidR="00080CAF" w:rsidRPr="000D3729" w14:paraId="4A475D7C" w14:textId="77777777" w:rsidTr="008946E6">
        <w:trPr>
          <w:jc w:val="center"/>
        </w:trPr>
        <w:tc>
          <w:tcPr>
            <w:tcW w:w="3124" w:type="dxa"/>
          </w:tcPr>
          <w:p w14:paraId="57EE3075"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lnENT</m:t>
                    </m:r>
                  </m:e>
                  <m:sub>
                    <m:r>
                      <w:rPr>
                        <w:rFonts w:ascii="Cambria Math" w:hAnsi="Cambria Math"/>
                        <w:sz w:val="22"/>
                        <w:szCs w:val="22"/>
                      </w:rPr>
                      <m:t>it</m:t>
                    </m:r>
                  </m:sub>
                </m:sSub>
              </m:oMath>
            </m:oMathPara>
          </w:p>
          <w:p w14:paraId="67C5DD35" w14:textId="77777777" w:rsidR="00080CAF" w:rsidRPr="000D3729" w:rsidRDefault="00080CAF" w:rsidP="008946E6">
            <w:pPr>
              <w:ind w:right="176"/>
              <w:rPr>
                <w:rFonts w:ascii="Garamond" w:hAnsi="Garamond"/>
                <w:sz w:val="22"/>
                <w:szCs w:val="22"/>
              </w:rPr>
            </w:pPr>
          </w:p>
        </w:tc>
        <w:tc>
          <w:tcPr>
            <w:tcW w:w="1393" w:type="dxa"/>
          </w:tcPr>
          <w:p w14:paraId="2CC418E4" w14:textId="77777777" w:rsidR="00080CAF" w:rsidRPr="000D3729" w:rsidRDefault="00080CAF" w:rsidP="008946E6">
            <w:pPr>
              <w:rPr>
                <w:rFonts w:ascii="Garamond" w:hAnsi="Garamond"/>
                <w:sz w:val="22"/>
                <w:szCs w:val="22"/>
              </w:rPr>
            </w:pPr>
            <w:r w:rsidRPr="000D3729">
              <w:rPr>
                <w:rFonts w:ascii="Garamond" w:hAnsi="Garamond"/>
                <w:sz w:val="22"/>
                <w:szCs w:val="22"/>
              </w:rPr>
              <w:t>0.041**</w:t>
            </w:r>
          </w:p>
          <w:p w14:paraId="79FBA61C" w14:textId="77777777" w:rsidR="00080CAF" w:rsidRPr="000D3729" w:rsidRDefault="00080CAF" w:rsidP="008946E6">
            <w:pPr>
              <w:rPr>
                <w:rFonts w:ascii="Garamond" w:hAnsi="Garamond"/>
                <w:sz w:val="22"/>
                <w:szCs w:val="22"/>
              </w:rPr>
            </w:pPr>
            <w:r w:rsidRPr="000D3729">
              <w:rPr>
                <w:rFonts w:ascii="Garamond" w:hAnsi="Garamond"/>
                <w:sz w:val="22"/>
                <w:szCs w:val="22"/>
              </w:rPr>
              <w:t>(0.017)</w:t>
            </w:r>
          </w:p>
        </w:tc>
        <w:tc>
          <w:tcPr>
            <w:tcW w:w="1393" w:type="dxa"/>
          </w:tcPr>
          <w:p w14:paraId="462084B8"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4.234**</w:t>
            </w:r>
          </w:p>
          <w:p w14:paraId="68906D1E" w14:textId="77777777" w:rsidR="00080CAF" w:rsidRPr="000D3729" w:rsidRDefault="00080CAF" w:rsidP="008946E6">
            <w:pPr>
              <w:rPr>
                <w:rFonts w:ascii="Garamond" w:hAnsi="Garamond"/>
                <w:sz w:val="22"/>
                <w:szCs w:val="22"/>
              </w:rPr>
            </w:pPr>
            <w:r w:rsidRPr="000D3729">
              <w:rPr>
                <w:rFonts w:ascii="Garamond" w:hAnsi="Garamond"/>
                <w:sz w:val="22"/>
                <w:szCs w:val="22"/>
              </w:rPr>
              <w:t>(1.682)</w:t>
            </w:r>
          </w:p>
        </w:tc>
        <w:tc>
          <w:tcPr>
            <w:tcW w:w="1393" w:type="dxa"/>
          </w:tcPr>
          <w:p w14:paraId="07B715C8" w14:textId="77777777" w:rsidR="00080CAF" w:rsidRPr="000D3729" w:rsidRDefault="00080CAF" w:rsidP="008946E6">
            <w:pPr>
              <w:rPr>
                <w:rFonts w:ascii="Garamond" w:hAnsi="Garamond"/>
                <w:sz w:val="22"/>
                <w:szCs w:val="22"/>
              </w:rPr>
            </w:pPr>
            <w:r w:rsidRPr="000D3729">
              <w:rPr>
                <w:rFonts w:ascii="Garamond" w:hAnsi="Garamond"/>
                <w:sz w:val="22"/>
                <w:szCs w:val="22"/>
              </w:rPr>
              <w:t>0.033**</w:t>
            </w:r>
          </w:p>
          <w:p w14:paraId="15CB5321" w14:textId="77777777" w:rsidR="00080CAF" w:rsidRPr="000D3729" w:rsidRDefault="00080CAF" w:rsidP="008946E6">
            <w:pPr>
              <w:rPr>
                <w:rFonts w:ascii="Garamond" w:hAnsi="Garamond"/>
                <w:sz w:val="22"/>
                <w:szCs w:val="22"/>
              </w:rPr>
            </w:pPr>
            <w:r w:rsidRPr="000D3729">
              <w:rPr>
                <w:rFonts w:ascii="Garamond" w:hAnsi="Garamond"/>
                <w:sz w:val="22"/>
                <w:szCs w:val="22"/>
              </w:rPr>
              <w:t>(0.017)</w:t>
            </w:r>
          </w:p>
        </w:tc>
        <w:tc>
          <w:tcPr>
            <w:tcW w:w="1394" w:type="dxa"/>
          </w:tcPr>
          <w:p w14:paraId="3440D8AE"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–4.113***</w:t>
            </w:r>
          </w:p>
          <w:p w14:paraId="36C54DD3" w14:textId="77777777" w:rsidR="00080CAF" w:rsidRPr="000D3729" w:rsidRDefault="00080CAF" w:rsidP="008946E6">
            <w:pPr>
              <w:rPr>
                <w:rFonts w:ascii="Garamond" w:hAnsi="Garamond"/>
                <w:sz w:val="22"/>
                <w:szCs w:val="22"/>
              </w:rPr>
            </w:pPr>
            <w:r w:rsidRPr="000D3729">
              <w:rPr>
                <w:rFonts w:ascii="Garamond" w:hAnsi="Garamond"/>
                <w:sz w:val="22"/>
                <w:szCs w:val="22"/>
              </w:rPr>
              <w:t>(1.583)</w:t>
            </w:r>
          </w:p>
        </w:tc>
      </w:tr>
      <w:tr w:rsidR="00080CAF" w:rsidRPr="000D3729" w14:paraId="3AA5C8B9" w14:textId="77777777" w:rsidTr="008946E6">
        <w:trPr>
          <w:jc w:val="center"/>
        </w:trPr>
        <w:tc>
          <w:tcPr>
            <w:tcW w:w="3124" w:type="dxa"/>
          </w:tcPr>
          <w:p w14:paraId="2EDA42FA"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hAnsi="Cambria Math"/>
                        <w:sz w:val="22"/>
                        <w:szCs w:val="22"/>
                      </w:rPr>
                    </m:ctrlPr>
                  </m:sSubPr>
                  <m:e>
                    <m:r>
                      <m:rPr>
                        <m:sty m:val="p"/>
                      </m:rPr>
                      <w:rPr>
                        <w:rFonts w:ascii="Cambria Math" w:hAnsi="Cambria Math"/>
                        <w:sz w:val="22"/>
                        <w:szCs w:val="22"/>
                      </w:rPr>
                      <m:t>lnENT</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lnQL</m:t>
                    </m:r>
                  </m:e>
                  <m:sub>
                    <m:r>
                      <w:rPr>
                        <w:rFonts w:ascii="Cambria Math" w:hAnsi="Cambria Math"/>
                        <w:sz w:val="22"/>
                        <w:szCs w:val="22"/>
                      </w:rPr>
                      <m:t>it</m:t>
                    </m:r>
                  </m:sub>
                </m:sSub>
              </m:oMath>
            </m:oMathPara>
          </w:p>
          <w:p w14:paraId="06483E00" w14:textId="77777777" w:rsidR="00080CAF" w:rsidRPr="000D3729" w:rsidRDefault="00080CAF" w:rsidP="008946E6">
            <w:pPr>
              <w:ind w:right="176"/>
              <w:rPr>
                <w:rFonts w:ascii="Garamond" w:hAnsi="Garamond"/>
                <w:sz w:val="22"/>
                <w:szCs w:val="22"/>
              </w:rPr>
            </w:pPr>
          </w:p>
        </w:tc>
        <w:tc>
          <w:tcPr>
            <w:tcW w:w="1393" w:type="dxa"/>
          </w:tcPr>
          <w:p w14:paraId="1C7F3CED"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3" w:type="dxa"/>
          </w:tcPr>
          <w:p w14:paraId="5851090B" w14:textId="77777777" w:rsidR="00080CAF" w:rsidRPr="000D3729" w:rsidRDefault="00080CAF" w:rsidP="008946E6">
            <w:pPr>
              <w:rPr>
                <w:rFonts w:ascii="Garamond" w:hAnsi="Garamond"/>
                <w:sz w:val="22"/>
                <w:szCs w:val="22"/>
              </w:rPr>
            </w:pPr>
            <w:r w:rsidRPr="000D3729">
              <w:rPr>
                <w:rFonts w:ascii="Garamond" w:hAnsi="Garamond"/>
                <w:sz w:val="22"/>
                <w:szCs w:val="22"/>
              </w:rPr>
              <w:t>3.800**</w:t>
            </w:r>
          </w:p>
          <w:p w14:paraId="37D4C6A2" w14:textId="77777777" w:rsidR="00080CAF" w:rsidRPr="000D3729" w:rsidRDefault="00080CAF" w:rsidP="008946E6">
            <w:pPr>
              <w:rPr>
                <w:rFonts w:ascii="Garamond" w:hAnsi="Garamond"/>
                <w:sz w:val="22"/>
                <w:szCs w:val="22"/>
              </w:rPr>
            </w:pPr>
            <w:r w:rsidRPr="000D3729">
              <w:rPr>
                <w:rFonts w:ascii="Garamond" w:hAnsi="Garamond"/>
                <w:sz w:val="22"/>
                <w:szCs w:val="22"/>
              </w:rPr>
              <w:t>(1.478)</w:t>
            </w:r>
          </w:p>
        </w:tc>
        <w:tc>
          <w:tcPr>
            <w:tcW w:w="1393" w:type="dxa"/>
          </w:tcPr>
          <w:p w14:paraId="78D5144F"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4" w:type="dxa"/>
          </w:tcPr>
          <w:p w14:paraId="21790446"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r>
      <w:tr w:rsidR="00080CAF" w:rsidRPr="000D3729" w14:paraId="0AAF2DC2" w14:textId="77777777" w:rsidTr="008946E6">
        <w:trPr>
          <w:jc w:val="center"/>
        </w:trPr>
        <w:tc>
          <w:tcPr>
            <w:tcW w:w="3124" w:type="dxa"/>
          </w:tcPr>
          <w:p w14:paraId="05122C24" w14:textId="77777777" w:rsidR="00080CAF" w:rsidRPr="000D3729" w:rsidRDefault="003B710B" w:rsidP="008946E6">
            <w:pPr>
              <w:ind w:right="176"/>
              <w:rPr>
                <w:rFonts w:ascii="Garamond" w:eastAsia="Aptos" w:hAnsi="Garamond"/>
                <w:sz w:val="22"/>
                <w:szCs w:val="22"/>
              </w:rPr>
            </w:pPr>
            <m:oMathPara>
              <m:oMathParaPr>
                <m:jc m:val="left"/>
              </m:oMathParaPr>
              <m:oMath>
                <m:sSub>
                  <m:sSubPr>
                    <m:ctrlPr>
                      <w:rPr>
                        <w:rFonts w:ascii="Cambria Math" w:hAnsi="Cambria Math"/>
                        <w:sz w:val="22"/>
                        <w:szCs w:val="22"/>
                      </w:rPr>
                    </m:ctrlPr>
                  </m:sSubPr>
                  <m:e>
                    <m:r>
                      <m:rPr>
                        <m:sty m:val="p"/>
                      </m:rPr>
                      <w:rPr>
                        <w:rFonts w:ascii="Cambria Math" w:hAnsi="Cambria Math"/>
                        <w:sz w:val="22"/>
                        <w:szCs w:val="22"/>
                      </w:rPr>
                      <m:t>lnINO</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lnQL</m:t>
                    </m:r>
                  </m:e>
                  <m:sub>
                    <m:r>
                      <w:rPr>
                        <w:rFonts w:ascii="Cambria Math" w:hAnsi="Cambria Math"/>
                        <w:sz w:val="22"/>
                        <w:szCs w:val="22"/>
                      </w:rPr>
                      <m:t>it</m:t>
                    </m:r>
                  </m:sub>
                </m:sSub>
              </m:oMath>
            </m:oMathPara>
          </w:p>
        </w:tc>
        <w:tc>
          <w:tcPr>
            <w:tcW w:w="1393" w:type="dxa"/>
          </w:tcPr>
          <w:p w14:paraId="253406C5"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3" w:type="dxa"/>
          </w:tcPr>
          <w:p w14:paraId="57F4750D"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3" w:type="dxa"/>
          </w:tcPr>
          <w:p w14:paraId="583B6A7C" w14:textId="77777777" w:rsidR="00080CAF" w:rsidRPr="000D3729" w:rsidRDefault="00080CAF" w:rsidP="008946E6">
            <w:pPr>
              <w:rPr>
                <w:rFonts w:ascii="Garamond" w:hAnsi="Garamond"/>
                <w:sz w:val="22"/>
                <w:szCs w:val="22"/>
              </w:rPr>
            </w:pPr>
            <w:r w:rsidRPr="000D3729">
              <w:rPr>
                <w:rFonts w:ascii="Garamond" w:hAnsi="Garamond"/>
                <w:sz w:val="22"/>
                <w:szCs w:val="22"/>
              </w:rPr>
              <w:t>2.468*</w:t>
            </w:r>
          </w:p>
          <w:p w14:paraId="7A70ED10" w14:textId="77777777" w:rsidR="00080CAF" w:rsidRPr="000D3729" w:rsidRDefault="00080CAF" w:rsidP="008946E6">
            <w:pPr>
              <w:rPr>
                <w:rFonts w:ascii="Garamond" w:hAnsi="Garamond"/>
                <w:sz w:val="22"/>
                <w:szCs w:val="22"/>
              </w:rPr>
            </w:pPr>
            <w:r w:rsidRPr="000D3729">
              <w:rPr>
                <w:rFonts w:ascii="Garamond" w:hAnsi="Garamond"/>
                <w:sz w:val="22"/>
                <w:szCs w:val="22"/>
              </w:rPr>
              <w:t>(1.366)</w:t>
            </w:r>
          </w:p>
        </w:tc>
        <w:tc>
          <w:tcPr>
            <w:tcW w:w="1394" w:type="dxa"/>
          </w:tcPr>
          <w:p w14:paraId="59436CBB"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r>
      <w:tr w:rsidR="00080CAF" w:rsidRPr="000D3729" w14:paraId="457ED3C4" w14:textId="77777777" w:rsidTr="008946E6">
        <w:trPr>
          <w:jc w:val="center"/>
        </w:trPr>
        <w:tc>
          <w:tcPr>
            <w:tcW w:w="3124" w:type="dxa"/>
          </w:tcPr>
          <w:p w14:paraId="7D7B2D8F" w14:textId="77777777" w:rsidR="00080CAF" w:rsidRPr="000D3729" w:rsidRDefault="003B710B" w:rsidP="008946E6">
            <w:pPr>
              <w:ind w:right="176"/>
              <w:rPr>
                <w:rFonts w:ascii="Garamond" w:hAnsi="Garamond"/>
                <w:sz w:val="22"/>
                <w:szCs w:val="22"/>
              </w:rPr>
            </w:pPr>
            <m:oMathPara>
              <m:oMathParaPr>
                <m:jc m:val="left"/>
              </m:oMathParaPr>
              <m:oMath>
                <m:sSub>
                  <m:sSubPr>
                    <m:ctrlPr>
                      <w:rPr>
                        <w:rFonts w:ascii="Cambria Math" w:hAnsi="Cambria Math"/>
                        <w:sz w:val="22"/>
                        <w:szCs w:val="22"/>
                      </w:rPr>
                    </m:ctrlPr>
                  </m:sSubPr>
                  <m:e>
                    <m:r>
                      <m:rPr>
                        <m:sty m:val="p"/>
                      </m:rPr>
                      <w:rPr>
                        <w:rFonts w:ascii="Cambria Math" w:hAnsi="Cambria Math"/>
                        <w:sz w:val="22"/>
                        <w:szCs w:val="22"/>
                      </w:rPr>
                      <m:t>lnINO</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lnQL</m:t>
                    </m:r>
                  </m:e>
                  <m:sub>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m:t>
                    </m:r>
                    <m:r>
                      <m:rPr>
                        <m:sty m:val="p"/>
                      </m:rPr>
                      <w:rPr>
                        <w:rFonts w:ascii="Cambria Math" w:hAnsi="Cambria Math"/>
                        <w:sz w:val="22"/>
                        <w:szCs w:val="22"/>
                      </w:rPr>
                      <m:t>lnENT</m:t>
                    </m:r>
                  </m:e>
                  <m:sub>
                    <m:r>
                      <w:rPr>
                        <w:rFonts w:ascii="Cambria Math" w:hAnsi="Cambria Math"/>
                        <w:sz w:val="22"/>
                        <w:szCs w:val="22"/>
                      </w:rPr>
                      <m:t>it</m:t>
                    </m:r>
                  </m:sub>
                </m:sSub>
              </m:oMath>
            </m:oMathPara>
          </w:p>
        </w:tc>
        <w:tc>
          <w:tcPr>
            <w:tcW w:w="1393" w:type="dxa"/>
          </w:tcPr>
          <w:p w14:paraId="798FCF17"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3" w:type="dxa"/>
          </w:tcPr>
          <w:p w14:paraId="1D08A735"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3" w:type="dxa"/>
          </w:tcPr>
          <w:p w14:paraId="70036DD9" w14:textId="77777777" w:rsidR="00080CAF" w:rsidRPr="000D3729" w:rsidRDefault="00080CAF" w:rsidP="008946E6">
            <w:pPr>
              <w:rPr>
                <w:rFonts w:ascii="Garamond" w:hAnsi="Garamond"/>
                <w:sz w:val="22"/>
                <w:szCs w:val="22"/>
              </w:rPr>
            </w:pPr>
            <w:r w:rsidRPr="000D3729">
              <w:rPr>
                <w:rFonts w:ascii="Garamond" w:hAnsi="Garamond"/>
                <w:sz w:val="22"/>
                <w:szCs w:val="22"/>
              </w:rPr>
              <w:t>_</w:t>
            </w:r>
          </w:p>
        </w:tc>
        <w:tc>
          <w:tcPr>
            <w:tcW w:w="1394" w:type="dxa"/>
          </w:tcPr>
          <w:p w14:paraId="4E9A169E" w14:textId="77777777" w:rsidR="00080CAF" w:rsidRPr="000D3729" w:rsidRDefault="00080CAF" w:rsidP="008946E6">
            <w:pPr>
              <w:rPr>
                <w:rFonts w:ascii="Garamond" w:hAnsi="Garamond"/>
                <w:sz w:val="22"/>
                <w:szCs w:val="22"/>
              </w:rPr>
            </w:pPr>
            <w:r w:rsidRPr="000D3729">
              <w:rPr>
                <w:rFonts w:ascii="Garamond" w:hAnsi="Garamond"/>
                <w:sz w:val="22"/>
                <w:szCs w:val="22"/>
              </w:rPr>
              <w:t>2.622***</w:t>
            </w:r>
          </w:p>
          <w:p w14:paraId="08627DC0" w14:textId="77777777" w:rsidR="00080CAF" w:rsidRPr="000D3729" w:rsidRDefault="00080CAF" w:rsidP="008946E6">
            <w:pPr>
              <w:rPr>
                <w:rFonts w:ascii="Garamond" w:hAnsi="Garamond"/>
                <w:sz w:val="22"/>
                <w:szCs w:val="22"/>
              </w:rPr>
            </w:pPr>
            <w:r w:rsidRPr="000D3729">
              <w:rPr>
                <w:rFonts w:ascii="Garamond" w:hAnsi="Garamond"/>
                <w:sz w:val="22"/>
                <w:szCs w:val="22"/>
              </w:rPr>
              <w:t>(0.987)</w:t>
            </w:r>
          </w:p>
        </w:tc>
      </w:tr>
      <w:tr w:rsidR="00080CAF" w:rsidRPr="000D3729" w14:paraId="0C9724E1" w14:textId="77777777" w:rsidTr="008946E6">
        <w:trPr>
          <w:jc w:val="center"/>
        </w:trPr>
        <w:tc>
          <w:tcPr>
            <w:tcW w:w="3124" w:type="dxa"/>
            <w:tcBorders>
              <w:bottom w:val="single" w:sz="2" w:space="0" w:color="auto"/>
            </w:tcBorders>
          </w:tcPr>
          <w:p w14:paraId="2D8ED5B4" w14:textId="77777777" w:rsidR="00080CAF" w:rsidRPr="000D3729" w:rsidRDefault="00080CAF" w:rsidP="008946E6">
            <w:pPr>
              <w:ind w:right="176"/>
              <w:rPr>
                <w:rFonts w:ascii="Garamond" w:hAnsi="Garamond"/>
                <w:sz w:val="22"/>
                <w:szCs w:val="22"/>
              </w:rPr>
            </w:pPr>
            <w:r w:rsidRPr="000D3729">
              <w:rPr>
                <w:rFonts w:ascii="Garamond" w:hAnsi="Garamond"/>
                <w:sz w:val="22"/>
                <w:szCs w:val="22"/>
              </w:rPr>
              <w:t>Constant</w:t>
            </w:r>
          </w:p>
        </w:tc>
        <w:tc>
          <w:tcPr>
            <w:tcW w:w="1393" w:type="dxa"/>
            <w:tcBorders>
              <w:bottom w:val="single" w:sz="2" w:space="0" w:color="auto"/>
            </w:tcBorders>
          </w:tcPr>
          <w:p w14:paraId="5BA92983"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–1</w:t>
            </w:r>
            <w:r w:rsidRPr="000D3729">
              <w:rPr>
                <w:rFonts w:ascii="Garamond" w:hAnsi="Garamond"/>
                <w:sz w:val="22"/>
                <w:szCs w:val="22"/>
              </w:rPr>
              <w:t>.745**</w:t>
            </w:r>
          </w:p>
          <w:p w14:paraId="03AA7F9A" w14:textId="77777777" w:rsidR="00080CAF" w:rsidRPr="000D3729" w:rsidRDefault="00080CAF" w:rsidP="008946E6">
            <w:pPr>
              <w:rPr>
                <w:rFonts w:ascii="Garamond" w:hAnsi="Garamond"/>
                <w:sz w:val="22"/>
                <w:szCs w:val="22"/>
              </w:rPr>
            </w:pPr>
            <w:r w:rsidRPr="000D3729">
              <w:rPr>
                <w:rFonts w:ascii="Garamond" w:hAnsi="Garamond"/>
                <w:sz w:val="22"/>
                <w:szCs w:val="22"/>
              </w:rPr>
              <w:t>(0.932)</w:t>
            </w:r>
          </w:p>
        </w:tc>
        <w:tc>
          <w:tcPr>
            <w:tcW w:w="1393" w:type="dxa"/>
            <w:tcBorders>
              <w:bottom w:val="single" w:sz="2" w:space="0" w:color="auto"/>
            </w:tcBorders>
          </w:tcPr>
          <w:p w14:paraId="3EEDF7D5" w14:textId="77777777" w:rsidR="00080CAF" w:rsidRPr="000D3729" w:rsidRDefault="00080CAF" w:rsidP="008946E6">
            <w:pPr>
              <w:rPr>
                <w:rFonts w:ascii="Garamond" w:hAnsi="Garamond"/>
                <w:sz w:val="22"/>
                <w:szCs w:val="22"/>
              </w:rPr>
            </w:pPr>
            <w:r w:rsidRPr="000D3729">
              <w:rPr>
                <w:rFonts w:ascii="Garamond" w:hAnsi="Garamond"/>
                <w:sz w:val="22"/>
                <w:szCs w:val="22"/>
              </w:rPr>
              <w:t>5.150*</w:t>
            </w:r>
          </w:p>
          <w:p w14:paraId="4A498BC2" w14:textId="77777777" w:rsidR="00080CAF" w:rsidRPr="000D3729" w:rsidRDefault="00080CAF" w:rsidP="008946E6">
            <w:pPr>
              <w:rPr>
                <w:rFonts w:ascii="Garamond" w:hAnsi="Garamond"/>
                <w:sz w:val="22"/>
                <w:szCs w:val="22"/>
              </w:rPr>
            </w:pPr>
            <w:r w:rsidRPr="000D3729">
              <w:rPr>
                <w:rFonts w:ascii="Garamond" w:hAnsi="Garamond"/>
                <w:sz w:val="22"/>
                <w:szCs w:val="22"/>
              </w:rPr>
              <w:t>(3.097)</w:t>
            </w:r>
          </w:p>
        </w:tc>
        <w:tc>
          <w:tcPr>
            <w:tcW w:w="1393" w:type="dxa"/>
            <w:tcBorders>
              <w:bottom w:val="single" w:sz="2" w:space="0" w:color="auto"/>
            </w:tcBorders>
          </w:tcPr>
          <w:p w14:paraId="0283621A" w14:textId="77777777" w:rsidR="00080CAF" w:rsidRPr="000D3729" w:rsidRDefault="00080CAF" w:rsidP="008946E6">
            <w:pPr>
              <w:rPr>
                <w:rFonts w:ascii="Garamond" w:hAnsi="Garamond"/>
                <w:sz w:val="22"/>
                <w:szCs w:val="22"/>
              </w:rPr>
            </w:pPr>
            <w:r w:rsidRPr="000D3729">
              <w:rPr>
                <w:rFonts w:ascii="Garamond" w:hAnsi="Garamond"/>
                <w:sz w:val="22"/>
                <w:szCs w:val="22"/>
              </w:rPr>
              <w:t>1.185</w:t>
            </w:r>
          </w:p>
          <w:p w14:paraId="05574402" w14:textId="77777777" w:rsidR="00080CAF" w:rsidRPr="000D3729" w:rsidRDefault="00080CAF" w:rsidP="008946E6">
            <w:pPr>
              <w:rPr>
                <w:rFonts w:ascii="Garamond" w:hAnsi="Garamond"/>
                <w:sz w:val="22"/>
                <w:szCs w:val="22"/>
              </w:rPr>
            </w:pPr>
            <w:r w:rsidRPr="000D3729">
              <w:rPr>
                <w:rFonts w:ascii="Garamond" w:hAnsi="Garamond"/>
                <w:sz w:val="22"/>
                <w:szCs w:val="22"/>
              </w:rPr>
              <w:t>(1.501)</w:t>
            </w:r>
          </w:p>
        </w:tc>
        <w:tc>
          <w:tcPr>
            <w:tcW w:w="1394" w:type="dxa"/>
            <w:tcBorders>
              <w:bottom w:val="single" w:sz="2" w:space="0" w:color="auto"/>
            </w:tcBorders>
          </w:tcPr>
          <w:p w14:paraId="7FD8BBEB" w14:textId="77777777" w:rsidR="00080CAF" w:rsidRPr="000D3729" w:rsidRDefault="00080CAF" w:rsidP="008946E6">
            <w:pPr>
              <w:rPr>
                <w:rFonts w:ascii="Garamond" w:hAnsi="Garamond"/>
                <w:sz w:val="22"/>
                <w:szCs w:val="22"/>
              </w:rPr>
            </w:pPr>
            <w:r w:rsidRPr="000D3729">
              <w:rPr>
                <w:rFonts w:ascii="Garamond" w:hAnsi="Garamond"/>
                <w:sz w:val="22"/>
                <w:szCs w:val="22"/>
              </w:rPr>
              <w:t>6.733*</w:t>
            </w:r>
          </w:p>
          <w:p w14:paraId="38AE2A3C" w14:textId="77777777" w:rsidR="00080CAF" w:rsidRPr="000D3729" w:rsidRDefault="00080CAF" w:rsidP="008946E6">
            <w:pPr>
              <w:rPr>
                <w:rFonts w:ascii="Garamond" w:hAnsi="Garamond"/>
                <w:sz w:val="22"/>
                <w:szCs w:val="22"/>
              </w:rPr>
            </w:pPr>
            <w:r w:rsidRPr="000D3729">
              <w:rPr>
                <w:rFonts w:ascii="Garamond" w:hAnsi="Garamond"/>
                <w:sz w:val="22"/>
                <w:szCs w:val="22"/>
              </w:rPr>
              <w:t>(3.552)</w:t>
            </w:r>
          </w:p>
        </w:tc>
      </w:tr>
      <w:tr w:rsidR="00080CAF" w:rsidRPr="000D3729" w14:paraId="7F409054" w14:textId="77777777" w:rsidTr="008946E6">
        <w:trPr>
          <w:jc w:val="center"/>
        </w:trPr>
        <w:tc>
          <w:tcPr>
            <w:tcW w:w="3124" w:type="dxa"/>
            <w:tcBorders>
              <w:top w:val="single" w:sz="2" w:space="0" w:color="auto"/>
              <w:bottom w:val="single" w:sz="2" w:space="0" w:color="auto"/>
            </w:tcBorders>
          </w:tcPr>
          <w:p w14:paraId="1D6E807E"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Diagnostic tests</w:t>
            </w:r>
          </w:p>
        </w:tc>
        <w:tc>
          <w:tcPr>
            <w:tcW w:w="1393" w:type="dxa"/>
            <w:tcBorders>
              <w:top w:val="single" w:sz="2" w:space="0" w:color="auto"/>
              <w:bottom w:val="single" w:sz="2" w:space="0" w:color="auto"/>
            </w:tcBorders>
          </w:tcPr>
          <w:p w14:paraId="33441074" w14:textId="77777777" w:rsidR="00080CAF" w:rsidRPr="000D3729" w:rsidRDefault="00080CAF" w:rsidP="008946E6">
            <w:pPr>
              <w:rPr>
                <w:rFonts w:ascii="Garamond" w:hAnsi="Garamond"/>
                <w:sz w:val="22"/>
                <w:szCs w:val="22"/>
              </w:rPr>
            </w:pPr>
          </w:p>
        </w:tc>
        <w:tc>
          <w:tcPr>
            <w:tcW w:w="1393" w:type="dxa"/>
            <w:tcBorders>
              <w:top w:val="single" w:sz="2" w:space="0" w:color="auto"/>
              <w:bottom w:val="single" w:sz="2" w:space="0" w:color="auto"/>
            </w:tcBorders>
          </w:tcPr>
          <w:p w14:paraId="55381233" w14:textId="77777777" w:rsidR="00080CAF" w:rsidRPr="000D3729" w:rsidRDefault="00080CAF" w:rsidP="008946E6">
            <w:pPr>
              <w:rPr>
                <w:rFonts w:ascii="Garamond" w:hAnsi="Garamond"/>
                <w:sz w:val="22"/>
                <w:szCs w:val="22"/>
              </w:rPr>
            </w:pPr>
          </w:p>
        </w:tc>
        <w:tc>
          <w:tcPr>
            <w:tcW w:w="1393" w:type="dxa"/>
            <w:tcBorders>
              <w:top w:val="single" w:sz="2" w:space="0" w:color="auto"/>
              <w:bottom w:val="single" w:sz="2" w:space="0" w:color="auto"/>
            </w:tcBorders>
          </w:tcPr>
          <w:p w14:paraId="631F031F" w14:textId="77777777" w:rsidR="00080CAF" w:rsidRPr="000D3729" w:rsidRDefault="00080CAF" w:rsidP="008946E6">
            <w:pPr>
              <w:rPr>
                <w:rFonts w:ascii="Garamond" w:hAnsi="Garamond"/>
                <w:sz w:val="22"/>
                <w:szCs w:val="22"/>
              </w:rPr>
            </w:pPr>
          </w:p>
        </w:tc>
        <w:tc>
          <w:tcPr>
            <w:tcW w:w="1394" w:type="dxa"/>
            <w:tcBorders>
              <w:top w:val="single" w:sz="2" w:space="0" w:color="auto"/>
              <w:bottom w:val="single" w:sz="2" w:space="0" w:color="auto"/>
            </w:tcBorders>
          </w:tcPr>
          <w:p w14:paraId="37C798E0" w14:textId="77777777" w:rsidR="00080CAF" w:rsidRPr="000D3729" w:rsidRDefault="00080CAF" w:rsidP="008946E6">
            <w:pPr>
              <w:rPr>
                <w:rFonts w:ascii="Garamond" w:hAnsi="Garamond"/>
                <w:sz w:val="22"/>
                <w:szCs w:val="22"/>
              </w:rPr>
            </w:pPr>
          </w:p>
        </w:tc>
      </w:tr>
      <w:tr w:rsidR="00080CAF" w:rsidRPr="000D3729" w14:paraId="07F94C5F" w14:textId="77777777" w:rsidTr="008946E6">
        <w:trPr>
          <w:jc w:val="center"/>
        </w:trPr>
        <w:tc>
          <w:tcPr>
            <w:tcW w:w="3124" w:type="dxa"/>
            <w:tcBorders>
              <w:top w:val="single" w:sz="2" w:space="0" w:color="auto"/>
            </w:tcBorders>
          </w:tcPr>
          <w:p w14:paraId="6AEDE73D" w14:textId="04472CB0"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 xml:space="preserve">Wald test </w:t>
            </w:r>
          </w:p>
        </w:tc>
        <w:tc>
          <w:tcPr>
            <w:tcW w:w="1393" w:type="dxa"/>
            <w:tcBorders>
              <w:top w:val="single" w:sz="2" w:space="0" w:color="auto"/>
            </w:tcBorders>
          </w:tcPr>
          <w:p w14:paraId="43CD11C3" w14:textId="77777777" w:rsidR="00080CAF" w:rsidRPr="000D3729" w:rsidRDefault="00080CAF" w:rsidP="008946E6">
            <w:pPr>
              <w:rPr>
                <w:rFonts w:ascii="Garamond" w:hAnsi="Garamond"/>
                <w:sz w:val="22"/>
                <w:szCs w:val="22"/>
              </w:rPr>
            </w:pPr>
            <w:r w:rsidRPr="000D3729">
              <w:rPr>
                <w:rFonts w:ascii="Garamond" w:hAnsi="Garamond"/>
                <w:sz w:val="22"/>
                <w:szCs w:val="22"/>
              </w:rPr>
              <w:t>48993.79***</w:t>
            </w:r>
          </w:p>
          <w:p w14:paraId="2D2F3065" w14:textId="77777777" w:rsidR="00080CAF" w:rsidRPr="000D3729" w:rsidRDefault="00080CAF" w:rsidP="008946E6">
            <w:pPr>
              <w:rPr>
                <w:rFonts w:ascii="Garamond" w:hAnsi="Garamond"/>
                <w:sz w:val="22"/>
                <w:szCs w:val="22"/>
              </w:rPr>
            </w:pPr>
            <w:r w:rsidRPr="000D3729">
              <w:rPr>
                <w:rFonts w:ascii="Garamond" w:hAnsi="Garamond"/>
                <w:sz w:val="22"/>
                <w:szCs w:val="22"/>
              </w:rPr>
              <w:t>[0.000]</w:t>
            </w:r>
          </w:p>
        </w:tc>
        <w:tc>
          <w:tcPr>
            <w:tcW w:w="1393" w:type="dxa"/>
            <w:tcBorders>
              <w:top w:val="single" w:sz="2" w:space="0" w:color="auto"/>
            </w:tcBorders>
          </w:tcPr>
          <w:p w14:paraId="06606245" w14:textId="77777777" w:rsidR="00080CAF" w:rsidRPr="000D3729" w:rsidRDefault="00080CAF" w:rsidP="008946E6">
            <w:pPr>
              <w:rPr>
                <w:rFonts w:ascii="Garamond" w:hAnsi="Garamond"/>
                <w:sz w:val="22"/>
                <w:szCs w:val="22"/>
              </w:rPr>
            </w:pPr>
            <w:r w:rsidRPr="000D3729">
              <w:rPr>
                <w:rFonts w:ascii="Garamond" w:hAnsi="Garamond"/>
                <w:sz w:val="22"/>
                <w:szCs w:val="22"/>
              </w:rPr>
              <w:t>738.24***</w:t>
            </w:r>
          </w:p>
          <w:p w14:paraId="3AA6A0CC" w14:textId="77777777" w:rsidR="00080CAF" w:rsidRPr="000D3729" w:rsidRDefault="00080CAF" w:rsidP="008946E6">
            <w:pPr>
              <w:rPr>
                <w:rFonts w:ascii="Garamond" w:hAnsi="Garamond"/>
                <w:sz w:val="22"/>
                <w:szCs w:val="22"/>
              </w:rPr>
            </w:pPr>
            <w:r w:rsidRPr="000D3729">
              <w:rPr>
                <w:rFonts w:ascii="Garamond" w:hAnsi="Garamond"/>
                <w:sz w:val="22"/>
                <w:szCs w:val="22"/>
              </w:rPr>
              <w:t>[0.000]</w:t>
            </w:r>
          </w:p>
        </w:tc>
        <w:tc>
          <w:tcPr>
            <w:tcW w:w="1393" w:type="dxa"/>
            <w:tcBorders>
              <w:top w:val="single" w:sz="2" w:space="0" w:color="auto"/>
            </w:tcBorders>
          </w:tcPr>
          <w:p w14:paraId="257380A3" w14:textId="77777777" w:rsidR="00080CAF" w:rsidRPr="000D3729" w:rsidRDefault="00080CAF" w:rsidP="008946E6">
            <w:pPr>
              <w:rPr>
                <w:rFonts w:ascii="Garamond" w:hAnsi="Garamond"/>
                <w:sz w:val="22"/>
                <w:szCs w:val="22"/>
              </w:rPr>
            </w:pPr>
            <w:r w:rsidRPr="000D3729">
              <w:rPr>
                <w:rFonts w:ascii="Garamond" w:hAnsi="Garamond"/>
                <w:sz w:val="22"/>
                <w:szCs w:val="22"/>
              </w:rPr>
              <w:t>52725.11***</w:t>
            </w:r>
          </w:p>
          <w:p w14:paraId="5B1AAE7A" w14:textId="77777777" w:rsidR="00080CAF" w:rsidRPr="000D3729" w:rsidRDefault="00080CAF" w:rsidP="008946E6">
            <w:pPr>
              <w:rPr>
                <w:rFonts w:ascii="Garamond" w:hAnsi="Garamond"/>
                <w:sz w:val="22"/>
                <w:szCs w:val="22"/>
              </w:rPr>
            </w:pPr>
            <w:r w:rsidRPr="000D3729">
              <w:rPr>
                <w:rFonts w:ascii="Garamond" w:hAnsi="Garamond"/>
                <w:sz w:val="22"/>
                <w:szCs w:val="22"/>
              </w:rPr>
              <w:t>[0.000]</w:t>
            </w:r>
          </w:p>
        </w:tc>
        <w:tc>
          <w:tcPr>
            <w:tcW w:w="1394" w:type="dxa"/>
            <w:tcBorders>
              <w:top w:val="single" w:sz="2" w:space="0" w:color="auto"/>
            </w:tcBorders>
          </w:tcPr>
          <w:p w14:paraId="29A4602E" w14:textId="77777777" w:rsidR="00080CAF" w:rsidRPr="000D3729" w:rsidRDefault="00080CAF" w:rsidP="008946E6">
            <w:pPr>
              <w:rPr>
                <w:rFonts w:ascii="Garamond" w:hAnsi="Garamond"/>
                <w:sz w:val="22"/>
                <w:szCs w:val="22"/>
              </w:rPr>
            </w:pPr>
            <w:r w:rsidRPr="000D3729">
              <w:rPr>
                <w:rFonts w:ascii="Garamond" w:hAnsi="Garamond"/>
                <w:sz w:val="22"/>
                <w:szCs w:val="22"/>
              </w:rPr>
              <w:t>803.46***</w:t>
            </w:r>
          </w:p>
          <w:p w14:paraId="220A80BB"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[0.000]</w:t>
            </w:r>
          </w:p>
        </w:tc>
      </w:tr>
      <w:tr w:rsidR="00080CAF" w:rsidRPr="000D3729" w14:paraId="3053E807" w14:textId="77777777" w:rsidTr="008946E6">
        <w:trPr>
          <w:jc w:val="center"/>
        </w:trPr>
        <w:tc>
          <w:tcPr>
            <w:tcW w:w="3124" w:type="dxa"/>
          </w:tcPr>
          <w:p w14:paraId="01F3821A" w14:textId="5061B428" w:rsidR="00080CAF" w:rsidRPr="000D3729" w:rsidRDefault="00080CAF" w:rsidP="008946E6">
            <w:pPr>
              <w:rPr>
                <w:rFonts w:ascii="Garamond" w:eastAsia="Times New Roman" w:hAnsi="Garamond"/>
                <w:color w:val="000000" w:themeColor="text1"/>
                <w:sz w:val="22"/>
                <w:szCs w:val="22"/>
                <w:lang w:eastAsia="en-MY"/>
              </w:rPr>
            </w:pPr>
            <w:proofErr w:type="gramStart"/>
            <w:r w:rsidRPr="000D3729">
              <w:rPr>
                <w:rFonts w:ascii="Garamond" w:eastAsia="Times New Roman" w:hAnsi="Garamond"/>
                <w:color w:val="000000" w:themeColor="text1"/>
                <w:sz w:val="22"/>
                <w:szCs w:val="22"/>
                <w:lang w:eastAsia="en-MY"/>
              </w:rPr>
              <w:t>AR(</w:t>
            </w:r>
            <w:proofErr w:type="gramEnd"/>
            <w:r w:rsidRPr="000D3729">
              <w:rPr>
                <w:rFonts w:ascii="Garamond" w:eastAsia="Times New Roman" w:hAnsi="Garamond"/>
                <w:color w:val="000000" w:themeColor="text1"/>
                <w:sz w:val="22"/>
                <w:szCs w:val="22"/>
                <w:lang w:eastAsia="en-MY"/>
              </w:rPr>
              <w:t xml:space="preserve">1) test </w:t>
            </w:r>
          </w:p>
        </w:tc>
        <w:tc>
          <w:tcPr>
            <w:tcW w:w="1393" w:type="dxa"/>
          </w:tcPr>
          <w:p w14:paraId="75D2CBA6"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4.29***</w:t>
            </w:r>
          </w:p>
          <w:p w14:paraId="32DBA5F4"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[0.000]</w:t>
            </w:r>
          </w:p>
        </w:tc>
        <w:tc>
          <w:tcPr>
            <w:tcW w:w="1393" w:type="dxa"/>
          </w:tcPr>
          <w:p w14:paraId="2F7A5BC8"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4.06***</w:t>
            </w:r>
          </w:p>
          <w:p w14:paraId="041FCED8"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[0.000]</w:t>
            </w:r>
          </w:p>
        </w:tc>
        <w:tc>
          <w:tcPr>
            <w:tcW w:w="1393" w:type="dxa"/>
          </w:tcPr>
          <w:p w14:paraId="534ED703"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4.36***</w:t>
            </w:r>
          </w:p>
          <w:p w14:paraId="129B5DD1"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[0.000]</w:t>
            </w:r>
          </w:p>
        </w:tc>
        <w:tc>
          <w:tcPr>
            <w:tcW w:w="1394" w:type="dxa"/>
          </w:tcPr>
          <w:p w14:paraId="6D6AD897"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w:t>
            </w:r>
            <w:r w:rsidRPr="000D3729">
              <w:rPr>
                <w:rFonts w:ascii="Garamond" w:hAnsi="Garamond"/>
                <w:sz w:val="22"/>
                <w:szCs w:val="22"/>
              </w:rPr>
              <w:t>4.07***</w:t>
            </w:r>
          </w:p>
          <w:p w14:paraId="37040581"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[0.000]</w:t>
            </w:r>
          </w:p>
        </w:tc>
      </w:tr>
      <w:tr w:rsidR="00080CAF" w:rsidRPr="000D3729" w14:paraId="77DFE3D0" w14:textId="77777777" w:rsidTr="008946E6">
        <w:trPr>
          <w:jc w:val="center"/>
        </w:trPr>
        <w:tc>
          <w:tcPr>
            <w:tcW w:w="3124" w:type="dxa"/>
          </w:tcPr>
          <w:p w14:paraId="1DF916EF" w14:textId="322009B6" w:rsidR="00080CAF" w:rsidRPr="000D3729" w:rsidRDefault="00080CAF" w:rsidP="008946E6">
            <w:pPr>
              <w:rPr>
                <w:rFonts w:ascii="Garamond" w:eastAsia="Times New Roman" w:hAnsi="Garamond"/>
                <w:color w:val="000000" w:themeColor="text1"/>
                <w:sz w:val="22"/>
                <w:szCs w:val="22"/>
                <w:lang w:eastAsia="en-MY"/>
              </w:rPr>
            </w:pPr>
            <w:proofErr w:type="gramStart"/>
            <w:r w:rsidRPr="000D3729">
              <w:rPr>
                <w:rFonts w:ascii="Garamond" w:eastAsia="Times New Roman" w:hAnsi="Garamond"/>
                <w:color w:val="000000" w:themeColor="text1"/>
                <w:sz w:val="22"/>
                <w:szCs w:val="22"/>
                <w:lang w:eastAsia="en-MY"/>
              </w:rPr>
              <w:t>AR(</w:t>
            </w:r>
            <w:proofErr w:type="gramEnd"/>
            <w:r w:rsidRPr="000D3729">
              <w:rPr>
                <w:rFonts w:ascii="Garamond" w:eastAsia="Times New Roman" w:hAnsi="Garamond"/>
                <w:color w:val="000000" w:themeColor="text1"/>
                <w:sz w:val="22"/>
                <w:szCs w:val="22"/>
                <w:lang w:eastAsia="en-MY"/>
              </w:rPr>
              <w:t>2) test</w:t>
            </w:r>
          </w:p>
        </w:tc>
        <w:tc>
          <w:tcPr>
            <w:tcW w:w="1393" w:type="dxa"/>
          </w:tcPr>
          <w:p w14:paraId="77F17FC0" w14:textId="77777777" w:rsidR="00080CAF" w:rsidRPr="000D3729" w:rsidRDefault="00080CAF" w:rsidP="008946E6">
            <w:pPr>
              <w:rPr>
                <w:rFonts w:ascii="Garamond" w:hAnsi="Garamond"/>
                <w:sz w:val="22"/>
                <w:szCs w:val="22"/>
              </w:rPr>
            </w:pPr>
            <w:r w:rsidRPr="000D3729">
              <w:rPr>
                <w:rFonts w:ascii="Garamond" w:hAnsi="Garamond"/>
                <w:sz w:val="22"/>
                <w:szCs w:val="22"/>
              </w:rPr>
              <w:t>1.07</w:t>
            </w:r>
          </w:p>
          <w:p w14:paraId="06BEDA0C"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[0.284]</w:t>
            </w:r>
          </w:p>
        </w:tc>
        <w:tc>
          <w:tcPr>
            <w:tcW w:w="1393" w:type="dxa"/>
          </w:tcPr>
          <w:p w14:paraId="62BFA40C" w14:textId="77777777" w:rsidR="00080CAF" w:rsidRPr="000D3729" w:rsidRDefault="00080CAF" w:rsidP="008946E6">
            <w:pPr>
              <w:rPr>
                <w:rFonts w:ascii="Garamond" w:hAnsi="Garamond"/>
                <w:sz w:val="22"/>
                <w:szCs w:val="22"/>
              </w:rPr>
            </w:pPr>
            <w:r w:rsidRPr="000D3729">
              <w:rPr>
                <w:rFonts w:ascii="Garamond" w:hAnsi="Garamond"/>
                <w:sz w:val="22"/>
                <w:szCs w:val="22"/>
              </w:rPr>
              <w:t>0.87</w:t>
            </w:r>
          </w:p>
          <w:p w14:paraId="6D054835"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[0.386]</w:t>
            </w:r>
          </w:p>
        </w:tc>
        <w:tc>
          <w:tcPr>
            <w:tcW w:w="1393" w:type="dxa"/>
          </w:tcPr>
          <w:p w14:paraId="7EB01003" w14:textId="77777777" w:rsidR="00080CAF" w:rsidRPr="000D3729" w:rsidRDefault="00080CAF" w:rsidP="008946E6">
            <w:pPr>
              <w:rPr>
                <w:rFonts w:ascii="Garamond" w:hAnsi="Garamond"/>
                <w:sz w:val="22"/>
                <w:szCs w:val="22"/>
              </w:rPr>
            </w:pPr>
            <w:r w:rsidRPr="000D3729">
              <w:rPr>
                <w:rFonts w:ascii="Garamond" w:hAnsi="Garamond"/>
                <w:sz w:val="22"/>
                <w:szCs w:val="22"/>
              </w:rPr>
              <w:t>1.15</w:t>
            </w:r>
          </w:p>
          <w:p w14:paraId="43633F8C"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[0.249]</w:t>
            </w:r>
          </w:p>
        </w:tc>
        <w:tc>
          <w:tcPr>
            <w:tcW w:w="1394" w:type="dxa"/>
          </w:tcPr>
          <w:p w14:paraId="5189AC75" w14:textId="77777777" w:rsidR="00080CAF" w:rsidRPr="000D3729" w:rsidRDefault="00080CAF" w:rsidP="008946E6">
            <w:pPr>
              <w:rPr>
                <w:rFonts w:ascii="Garamond" w:hAnsi="Garamond"/>
                <w:sz w:val="22"/>
                <w:szCs w:val="22"/>
              </w:rPr>
            </w:pPr>
            <w:r w:rsidRPr="000D3729">
              <w:rPr>
                <w:rFonts w:ascii="Garamond" w:hAnsi="Garamond"/>
                <w:sz w:val="22"/>
                <w:szCs w:val="22"/>
              </w:rPr>
              <w:t>0.95</w:t>
            </w:r>
          </w:p>
          <w:p w14:paraId="29A9F31A" w14:textId="77777777" w:rsidR="00080CAF" w:rsidRPr="000D3729" w:rsidRDefault="00080CAF" w:rsidP="008946E6">
            <w:pPr>
              <w:rPr>
                <w:rFonts w:ascii="Garamond" w:eastAsia="Times New Roman" w:hAnsi="Garamond"/>
                <w:color w:val="000000" w:themeColor="text1"/>
                <w:sz w:val="22"/>
                <w:szCs w:val="22"/>
                <w:lang w:eastAsia="en-MY"/>
              </w:rPr>
            </w:pPr>
            <w:r w:rsidRPr="000D3729">
              <w:rPr>
                <w:rFonts w:ascii="Garamond" w:hAnsi="Garamond"/>
                <w:sz w:val="22"/>
                <w:szCs w:val="22"/>
              </w:rPr>
              <w:t>[0.340]</w:t>
            </w:r>
          </w:p>
        </w:tc>
      </w:tr>
      <w:tr w:rsidR="00080CAF" w:rsidRPr="000D3729" w14:paraId="584B068C" w14:textId="77777777" w:rsidTr="008946E6">
        <w:trPr>
          <w:jc w:val="center"/>
        </w:trPr>
        <w:tc>
          <w:tcPr>
            <w:tcW w:w="3124" w:type="dxa"/>
          </w:tcPr>
          <w:p w14:paraId="6333ABAE" w14:textId="23F20DB0" w:rsidR="00080CAF" w:rsidRPr="000D3729" w:rsidRDefault="00080CAF" w:rsidP="008946E6">
            <w:pPr>
              <w:rPr>
                <w:rFonts w:ascii="Garamond" w:hAnsi="Garamond"/>
                <w:sz w:val="22"/>
                <w:szCs w:val="22"/>
              </w:rPr>
            </w:pPr>
            <w:proofErr w:type="spellStart"/>
            <w:r w:rsidRPr="000D3729">
              <w:rPr>
                <w:rFonts w:ascii="Garamond" w:eastAsia="Times New Roman" w:hAnsi="Garamond"/>
                <w:color w:val="000000" w:themeColor="text1"/>
                <w:sz w:val="22"/>
                <w:szCs w:val="22"/>
                <w:lang w:eastAsia="en-MY"/>
              </w:rPr>
              <w:t>Sargan</w:t>
            </w:r>
            <w:proofErr w:type="spellEnd"/>
            <w:r w:rsidRPr="000D3729">
              <w:rPr>
                <w:rFonts w:ascii="Garamond" w:eastAsia="Times New Roman" w:hAnsi="Garamond"/>
                <w:color w:val="000000" w:themeColor="text1"/>
                <w:sz w:val="22"/>
                <w:szCs w:val="22"/>
                <w:lang w:eastAsia="en-MY"/>
              </w:rPr>
              <w:t>-Hansen test</w:t>
            </w:r>
          </w:p>
        </w:tc>
        <w:tc>
          <w:tcPr>
            <w:tcW w:w="1393" w:type="dxa"/>
          </w:tcPr>
          <w:p w14:paraId="504E1BA2" w14:textId="77777777" w:rsidR="00080CAF" w:rsidRPr="000D3729" w:rsidRDefault="00080CAF" w:rsidP="008946E6">
            <w:pPr>
              <w:rPr>
                <w:rFonts w:ascii="Garamond" w:hAnsi="Garamond"/>
                <w:sz w:val="22"/>
                <w:szCs w:val="22"/>
              </w:rPr>
            </w:pPr>
            <w:r w:rsidRPr="000D3729">
              <w:rPr>
                <w:rFonts w:ascii="Garamond" w:hAnsi="Garamond"/>
                <w:sz w:val="22"/>
                <w:szCs w:val="22"/>
              </w:rPr>
              <w:t>11.86</w:t>
            </w:r>
          </w:p>
          <w:p w14:paraId="5F87057E" w14:textId="77777777" w:rsidR="00080CAF" w:rsidRPr="000D3729" w:rsidRDefault="00080CAF" w:rsidP="008946E6">
            <w:pPr>
              <w:rPr>
                <w:rFonts w:ascii="Garamond" w:hAnsi="Garamond"/>
                <w:sz w:val="22"/>
                <w:szCs w:val="22"/>
              </w:rPr>
            </w:pPr>
            <w:r w:rsidRPr="000D3729">
              <w:rPr>
                <w:rFonts w:ascii="Garamond" w:hAnsi="Garamond"/>
                <w:sz w:val="22"/>
                <w:szCs w:val="22"/>
              </w:rPr>
              <w:t>[0.105]</w:t>
            </w:r>
          </w:p>
        </w:tc>
        <w:tc>
          <w:tcPr>
            <w:tcW w:w="1393" w:type="dxa"/>
          </w:tcPr>
          <w:p w14:paraId="59EAA556" w14:textId="77777777" w:rsidR="00080CAF" w:rsidRPr="000D3729" w:rsidRDefault="00080CAF" w:rsidP="008946E6">
            <w:pPr>
              <w:rPr>
                <w:rFonts w:ascii="Garamond" w:hAnsi="Garamond"/>
                <w:sz w:val="22"/>
                <w:szCs w:val="22"/>
              </w:rPr>
            </w:pPr>
            <w:r w:rsidRPr="000D3729">
              <w:rPr>
                <w:rFonts w:ascii="Garamond" w:hAnsi="Garamond"/>
                <w:sz w:val="22"/>
                <w:szCs w:val="22"/>
              </w:rPr>
              <w:t>4.80</w:t>
            </w:r>
          </w:p>
          <w:p w14:paraId="19D5CA08" w14:textId="77777777" w:rsidR="00080CAF" w:rsidRPr="000D3729" w:rsidRDefault="00080CAF" w:rsidP="008946E6">
            <w:pPr>
              <w:rPr>
                <w:rFonts w:ascii="Garamond" w:hAnsi="Garamond"/>
                <w:sz w:val="22"/>
                <w:szCs w:val="22"/>
              </w:rPr>
            </w:pPr>
            <w:r w:rsidRPr="000D3729">
              <w:rPr>
                <w:rFonts w:ascii="Garamond" w:hAnsi="Garamond"/>
                <w:sz w:val="22"/>
                <w:szCs w:val="22"/>
              </w:rPr>
              <w:t>[0.569]</w:t>
            </w:r>
          </w:p>
        </w:tc>
        <w:tc>
          <w:tcPr>
            <w:tcW w:w="1393" w:type="dxa"/>
          </w:tcPr>
          <w:p w14:paraId="39B45D10" w14:textId="77777777" w:rsidR="00080CAF" w:rsidRPr="000D3729" w:rsidRDefault="00080CAF" w:rsidP="008946E6">
            <w:pPr>
              <w:rPr>
                <w:rFonts w:ascii="Garamond" w:hAnsi="Garamond"/>
                <w:sz w:val="22"/>
                <w:szCs w:val="22"/>
              </w:rPr>
            </w:pPr>
            <w:r w:rsidRPr="000D3729">
              <w:rPr>
                <w:rFonts w:ascii="Garamond" w:hAnsi="Garamond"/>
                <w:sz w:val="22"/>
                <w:szCs w:val="22"/>
              </w:rPr>
              <w:t>11.00</w:t>
            </w:r>
          </w:p>
          <w:p w14:paraId="57630594" w14:textId="77777777" w:rsidR="00080CAF" w:rsidRPr="000D3729" w:rsidRDefault="00080CAF" w:rsidP="008946E6">
            <w:pPr>
              <w:rPr>
                <w:rFonts w:ascii="Garamond" w:hAnsi="Garamond"/>
                <w:sz w:val="22"/>
                <w:szCs w:val="22"/>
              </w:rPr>
            </w:pPr>
            <w:r w:rsidRPr="000D3729">
              <w:rPr>
                <w:rFonts w:ascii="Garamond" w:hAnsi="Garamond"/>
                <w:sz w:val="22"/>
                <w:szCs w:val="22"/>
              </w:rPr>
              <w:t>[0.090]</w:t>
            </w:r>
          </w:p>
        </w:tc>
        <w:tc>
          <w:tcPr>
            <w:tcW w:w="1394" w:type="dxa"/>
          </w:tcPr>
          <w:p w14:paraId="0CD9E5A5" w14:textId="77777777" w:rsidR="00080CAF" w:rsidRPr="000D3729" w:rsidRDefault="00080CAF" w:rsidP="008946E6">
            <w:pPr>
              <w:rPr>
                <w:rFonts w:ascii="Garamond" w:hAnsi="Garamond"/>
                <w:sz w:val="22"/>
                <w:szCs w:val="22"/>
              </w:rPr>
            </w:pPr>
            <w:r w:rsidRPr="000D3729">
              <w:rPr>
                <w:rFonts w:ascii="Garamond" w:hAnsi="Garamond"/>
                <w:sz w:val="22"/>
                <w:szCs w:val="22"/>
              </w:rPr>
              <w:t>4.47</w:t>
            </w:r>
          </w:p>
          <w:p w14:paraId="1E4BAD7B" w14:textId="77777777" w:rsidR="00080CAF" w:rsidRPr="000D3729" w:rsidRDefault="00080CAF" w:rsidP="008946E6">
            <w:pPr>
              <w:rPr>
                <w:rFonts w:ascii="Garamond" w:hAnsi="Garamond"/>
                <w:sz w:val="22"/>
                <w:szCs w:val="22"/>
              </w:rPr>
            </w:pPr>
            <w:r w:rsidRPr="000D3729">
              <w:rPr>
                <w:rFonts w:ascii="Garamond" w:hAnsi="Garamond"/>
                <w:sz w:val="22"/>
                <w:szCs w:val="22"/>
              </w:rPr>
              <w:t>[0.613]</w:t>
            </w:r>
          </w:p>
        </w:tc>
      </w:tr>
      <w:tr w:rsidR="00080CAF" w:rsidRPr="000D3729" w14:paraId="73D5F6B9" w14:textId="77777777" w:rsidTr="008946E6">
        <w:trPr>
          <w:jc w:val="center"/>
        </w:trPr>
        <w:tc>
          <w:tcPr>
            <w:tcW w:w="3124" w:type="dxa"/>
          </w:tcPr>
          <w:p w14:paraId="514711E8"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Time dummies</w:t>
            </w:r>
          </w:p>
        </w:tc>
        <w:tc>
          <w:tcPr>
            <w:tcW w:w="1393" w:type="dxa"/>
          </w:tcPr>
          <w:p w14:paraId="2E86E473" w14:textId="77777777" w:rsidR="00080CAF" w:rsidRPr="000D3729" w:rsidRDefault="00080CAF" w:rsidP="008946E6">
            <w:pPr>
              <w:rPr>
                <w:rFonts w:ascii="Garamond" w:hAnsi="Garamond"/>
                <w:sz w:val="22"/>
                <w:szCs w:val="22"/>
              </w:rPr>
            </w:pPr>
            <w:r w:rsidRPr="000D3729">
              <w:rPr>
                <w:rFonts w:ascii="Garamond" w:hAnsi="Garamond"/>
                <w:sz w:val="22"/>
                <w:szCs w:val="22"/>
              </w:rPr>
              <w:t>Yes</w:t>
            </w:r>
          </w:p>
        </w:tc>
        <w:tc>
          <w:tcPr>
            <w:tcW w:w="1393" w:type="dxa"/>
          </w:tcPr>
          <w:p w14:paraId="07F6CA3A" w14:textId="77777777" w:rsidR="00080CAF" w:rsidRPr="000D3729" w:rsidRDefault="00080CAF" w:rsidP="008946E6">
            <w:pPr>
              <w:rPr>
                <w:rFonts w:ascii="Garamond" w:hAnsi="Garamond"/>
                <w:sz w:val="22"/>
                <w:szCs w:val="22"/>
              </w:rPr>
            </w:pPr>
            <w:r w:rsidRPr="000D3729">
              <w:rPr>
                <w:rFonts w:ascii="Garamond" w:hAnsi="Garamond"/>
                <w:sz w:val="22"/>
                <w:szCs w:val="22"/>
              </w:rPr>
              <w:t>Yes</w:t>
            </w:r>
          </w:p>
        </w:tc>
        <w:tc>
          <w:tcPr>
            <w:tcW w:w="1393" w:type="dxa"/>
          </w:tcPr>
          <w:p w14:paraId="21B8BA43" w14:textId="77777777" w:rsidR="00080CAF" w:rsidRPr="000D3729" w:rsidRDefault="00080CAF" w:rsidP="008946E6">
            <w:pPr>
              <w:rPr>
                <w:rFonts w:ascii="Garamond" w:hAnsi="Garamond"/>
                <w:sz w:val="22"/>
                <w:szCs w:val="22"/>
              </w:rPr>
            </w:pPr>
            <w:r w:rsidRPr="000D3729">
              <w:rPr>
                <w:rFonts w:ascii="Garamond" w:hAnsi="Garamond"/>
                <w:sz w:val="22"/>
                <w:szCs w:val="22"/>
              </w:rPr>
              <w:t>Yes</w:t>
            </w:r>
          </w:p>
        </w:tc>
        <w:tc>
          <w:tcPr>
            <w:tcW w:w="1394" w:type="dxa"/>
          </w:tcPr>
          <w:p w14:paraId="46CE4FBE" w14:textId="77777777" w:rsidR="00080CAF" w:rsidRPr="000D3729" w:rsidRDefault="00080CAF" w:rsidP="008946E6">
            <w:pPr>
              <w:rPr>
                <w:rFonts w:ascii="Garamond" w:hAnsi="Garamond"/>
                <w:sz w:val="22"/>
                <w:szCs w:val="22"/>
              </w:rPr>
            </w:pPr>
            <w:r w:rsidRPr="000D3729">
              <w:rPr>
                <w:rFonts w:ascii="Garamond" w:hAnsi="Garamond"/>
                <w:sz w:val="22"/>
                <w:szCs w:val="22"/>
              </w:rPr>
              <w:t>Yes</w:t>
            </w:r>
          </w:p>
        </w:tc>
      </w:tr>
      <w:tr w:rsidR="00080CAF" w:rsidRPr="000D3729" w14:paraId="5B8145DF" w14:textId="77777777" w:rsidTr="008946E6">
        <w:trPr>
          <w:jc w:val="center"/>
        </w:trPr>
        <w:tc>
          <w:tcPr>
            <w:tcW w:w="3124" w:type="dxa"/>
          </w:tcPr>
          <w:p w14:paraId="72671B14" w14:textId="77777777" w:rsidR="00080CAF" w:rsidRPr="005B5889" w:rsidRDefault="00080CAF" w:rsidP="008946E6">
            <w:pPr>
              <w:rPr>
                <w:rFonts w:ascii="Garamond" w:hAnsi="Garamond"/>
                <w:sz w:val="22"/>
                <w:szCs w:val="22"/>
              </w:rPr>
            </w:pPr>
            <m:oMathPara>
              <m:oMathParaPr>
                <m:jc m:val="left"/>
              </m:oMathParaPr>
              <m:oMath>
                <m:r>
                  <w:rPr>
                    <w:rFonts w:ascii="Cambria Math" w:eastAsia="Times New Roman" w:hAnsi="Cambria Math"/>
                    <w:color w:val="000000" w:themeColor="text1"/>
                    <w:sz w:val="22"/>
                    <w:szCs w:val="22"/>
                    <w:lang w:eastAsia="en-MY"/>
                  </w:rPr>
                  <m:t>N×T</m:t>
                </m:r>
              </m:oMath>
            </m:oMathPara>
          </w:p>
        </w:tc>
        <w:tc>
          <w:tcPr>
            <w:tcW w:w="1393" w:type="dxa"/>
          </w:tcPr>
          <w:p w14:paraId="7886C27A" w14:textId="77777777" w:rsidR="00080CAF" w:rsidRPr="000D3729" w:rsidRDefault="00080CAF" w:rsidP="008946E6">
            <w:pPr>
              <w:rPr>
                <w:rFonts w:ascii="Garamond" w:hAnsi="Garamond"/>
                <w:sz w:val="22"/>
                <w:szCs w:val="22"/>
              </w:rPr>
            </w:pPr>
            <w:r w:rsidRPr="000D3729">
              <w:rPr>
                <w:rFonts w:ascii="Garamond" w:hAnsi="Garamond"/>
                <w:sz w:val="22"/>
                <w:szCs w:val="22"/>
              </w:rPr>
              <w:t>495</w:t>
            </w:r>
          </w:p>
        </w:tc>
        <w:tc>
          <w:tcPr>
            <w:tcW w:w="1393" w:type="dxa"/>
          </w:tcPr>
          <w:p w14:paraId="64DFB808" w14:textId="77777777" w:rsidR="00080CAF" w:rsidRPr="000D3729" w:rsidRDefault="00080CAF" w:rsidP="008946E6">
            <w:pPr>
              <w:rPr>
                <w:rFonts w:ascii="Garamond" w:hAnsi="Garamond"/>
                <w:sz w:val="22"/>
                <w:szCs w:val="22"/>
              </w:rPr>
            </w:pPr>
            <w:r w:rsidRPr="000D3729">
              <w:rPr>
                <w:rFonts w:ascii="Garamond" w:hAnsi="Garamond"/>
                <w:sz w:val="22"/>
                <w:szCs w:val="22"/>
              </w:rPr>
              <w:t>495</w:t>
            </w:r>
          </w:p>
        </w:tc>
        <w:tc>
          <w:tcPr>
            <w:tcW w:w="1393" w:type="dxa"/>
          </w:tcPr>
          <w:p w14:paraId="75A3F287" w14:textId="77777777" w:rsidR="00080CAF" w:rsidRPr="000D3729" w:rsidRDefault="00080CAF" w:rsidP="008946E6">
            <w:pPr>
              <w:rPr>
                <w:rFonts w:ascii="Garamond" w:hAnsi="Garamond"/>
                <w:sz w:val="22"/>
                <w:szCs w:val="22"/>
              </w:rPr>
            </w:pPr>
            <w:r w:rsidRPr="000D3729">
              <w:rPr>
                <w:rFonts w:ascii="Garamond" w:hAnsi="Garamond"/>
                <w:sz w:val="22"/>
                <w:szCs w:val="22"/>
              </w:rPr>
              <w:t>495</w:t>
            </w:r>
          </w:p>
        </w:tc>
        <w:tc>
          <w:tcPr>
            <w:tcW w:w="1394" w:type="dxa"/>
          </w:tcPr>
          <w:p w14:paraId="2D9C2D44" w14:textId="77777777" w:rsidR="00080CAF" w:rsidRPr="000D3729" w:rsidRDefault="00080CAF" w:rsidP="008946E6">
            <w:pPr>
              <w:rPr>
                <w:rFonts w:ascii="Garamond" w:hAnsi="Garamond"/>
                <w:sz w:val="22"/>
                <w:szCs w:val="22"/>
              </w:rPr>
            </w:pPr>
            <w:r w:rsidRPr="000D3729">
              <w:rPr>
                <w:rFonts w:ascii="Garamond" w:hAnsi="Garamond"/>
                <w:sz w:val="22"/>
                <w:szCs w:val="22"/>
              </w:rPr>
              <w:t>495</w:t>
            </w:r>
          </w:p>
        </w:tc>
      </w:tr>
      <w:tr w:rsidR="00080CAF" w:rsidRPr="000D3729" w14:paraId="537473A7" w14:textId="77777777" w:rsidTr="008946E6">
        <w:trPr>
          <w:jc w:val="center"/>
        </w:trPr>
        <w:tc>
          <w:tcPr>
            <w:tcW w:w="3124" w:type="dxa"/>
          </w:tcPr>
          <w:p w14:paraId="09625062" w14:textId="49D9D0C9" w:rsidR="00080CAF" w:rsidRPr="000D3729" w:rsidRDefault="00426BDD" w:rsidP="008946E6">
            <w:pPr>
              <w:rPr>
                <w:rFonts w:ascii="Garamond" w:hAnsi="Garamond"/>
                <w:i/>
                <w:iCs/>
                <w:sz w:val="22"/>
                <w:szCs w:val="22"/>
              </w:rPr>
            </w:pPr>
            <w:r>
              <w:rPr>
                <w:rFonts w:ascii="Garamond" w:hAnsi="Garamond"/>
                <w:sz w:val="22"/>
                <w:szCs w:val="22"/>
              </w:rPr>
              <w:t>Group</w:t>
            </w:r>
            <w:r w:rsidR="005B5889">
              <w:rPr>
                <w:rFonts w:ascii="Garamond" w:hAnsi="Garamond"/>
                <w:sz w:val="22"/>
                <w:szCs w:val="22"/>
              </w:rPr>
              <w:t xml:space="preserve"> (</w:t>
            </w:r>
            <w:r w:rsidR="005B5889" w:rsidRPr="005B5889">
              <w:rPr>
                <w:rFonts w:ascii="Garamond" w:hAnsi="Garamond"/>
                <w:i/>
                <w:iCs/>
                <w:sz w:val="22"/>
                <w:szCs w:val="22"/>
              </w:rPr>
              <w:t>N</w:t>
            </w:r>
            <w:r w:rsidR="005B5889">
              <w:rPr>
                <w:rFonts w:ascii="Garamond" w:hAnsi="Garamond"/>
                <w:sz w:val="22"/>
                <w:szCs w:val="22"/>
              </w:rPr>
              <w:t>)</w:t>
            </w:r>
          </w:p>
        </w:tc>
        <w:tc>
          <w:tcPr>
            <w:tcW w:w="1393" w:type="dxa"/>
          </w:tcPr>
          <w:p w14:paraId="1BB2874F" w14:textId="77777777" w:rsidR="00080CAF" w:rsidRPr="000D3729" w:rsidRDefault="00080CAF" w:rsidP="008946E6">
            <w:pPr>
              <w:rPr>
                <w:rFonts w:ascii="Garamond" w:hAnsi="Garamond"/>
                <w:sz w:val="22"/>
                <w:szCs w:val="22"/>
              </w:rPr>
            </w:pPr>
            <w:r w:rsidRPr="000D3729">
              <w:rPr>
                <w:rFonts w:ascii="Garamond" w:hAnsi="Garamond"/>
                <w:sz w:val="22"/>
                <w:szCs w:val="22"/>
              </w:rPr>
              <w:t>33</w:t>
            </w:r>
          </w:p>
        </w:tc>
        <w:tc>
          <w:tcPr>
            <w:tcW w:w="1393" w:type="dxa"/>
          </w:tcPr>
          <w:p w14:paraId="2AFDB505" w14:textId="77777777" w:rsidR="00080CAF" w:rsidRPr="000D3729" w:rsidRDefault="00080CAF" w:rsidP="008946E6">
            <w:pPr>
              <w:rPr>
                <w:rFonts w:ascii="Garamond" w:hAnsi="Garamond"/>
                <w:sz w:val="22"/>
                <w:szCs w:val="22"/>
              </w:rPr>
            </w:pPr>
            <w:r w:rsidRPr="000D3729">
              <w:rPr>
                <w:rFonts w:ascii="Garamond" w:hAnsi="Garamond"/>
                <w:sz w:val="22"/>
                <w:szCs w:val="22"/>
              </w:rPr>
              <w:t>33</w:t>
            </w:r>
          </w:p>
        </w:tc>
        <w:tc>
          <w:tcPr>
            <w:tcW w:w="1393" w:type="dxa"/>
          </w:tcPr>
          <w:p w14:paraId="62165A0E" w14:textId="77777777" w:rsidR="00080CAF" w:rsidRPr="000D3729" w:rsidRDefault="00080CAF" w:rsidP="008946E6">
            <w:pPr>
              <w:rPr>
                <w:rFonts w:ascii="Garamond" w:hAnsi="Garamond"/>
                <w:sz w:val="22"/>
                <w:szCs w:val="22"/>
              </w:rPr>
            </w:pPr>
            <w:r w:rsidRPr="000D3729">
              <w:rPr>
                <w:rFonts w:ascii="Garamond" w:hAnsi="Garamond"/>
                <w:sz w:val="22"/>
                <w:szCs w:val="22"/>
              </w:rPr>
              <w:t>33</w:t>
            </w:r>
          </w:p>
        </w:tc>
        <w:tc>
          <w:tcPr>
            <w:tcW w:w="1394" w:type="dxa"/>
          </w:tcPr>
          <w:p w14:paraId="0E89B1BE" w14:textId="77777777" w:rsidR="00080CAF" w:rsidRPr="000D3729" w:rsidRDefault="00080CAF" w:rsidP="008946E6">
            <w:pPr>
              <w:rPr>
                <w:rFonts w:ascii="Garamond" w:hAnsi="Garamond"/>
                <w:sz w:val="22"/>
                <w:szCs w:val="22"/>
              </w:rPr>
            </w:pPr>
            <w:r w:rsidRPr="000D3729">
              <w:rPr>
                <w:rFonts w:ascii="Garamond" w:hAnsi="Garamond"/>
                <w:sz w:val="22"/>
                <w:szCs w:val="22"/>
              </w:rPr>
              <w:t>33</w:t>
            </w:r>
          </w:p>
        </w:tc>
      </w:tr>
      <w:tr w:rsidR="00080CAF" w:rsidRPr="000D3729" w14:paraId="141859B3" w14:textId="77777777" w:rsidTr="008946E6">
        <w:trPr>
          <w:jc w:val="center"/>
        </w:trPr>
        <w:tc>
          <w:tcPr>
            <w:tcW w:w="3124" w:type="dxa"/>
            <w:tcBorders>
              <w:bottom w:val="single" w:sz="12" w:space="0" w:color="auto"/>
            </w:tcBorders>
          </w:tcPr>
          <w:p w14:paraId="3585BF43" w14:textId="77777777" w:rsidR="00080CAF" w:rsidRPr="000D3729" w:rsidRDefault="00080CAF" w:rsidP="008946E6">
            <w:pPr>
              <w:rPr>
                <w:rFonts w:ascii="Garamond" w:hAnsi="Garamond"/>
                <w:sz w:val="22"/>
                <w:szCs w:val="22"/>
              </w:rPr>
            </w:pPr>
            <w:r w:rsidRPr="000D3729">
              <w:rPr>
                <w:rFonts w:ascii="Garamond" w:eastAsia="Times New Roman" w:hAnsi="Garamond"/>
                <w:color w:val="000000" w:themeColor="text1"/>
                <w:sz w:val="22"/>
                <w:szCs w:val="22"/>
                <w:lang w:eastAsia="en-MY"/>
              </w:rPr>
              <w:t>No. of Instruments</w:t>
            </w:r>
          </w:p>
        </w:tc>
        <w:tc>
          <w:tcPr>
            <w:tcW w:w="1393" w:type="dxa"/>
            <w:tcBorders>
              <w:bottom w:val="single" w:sz="12" w:space="0" w:color="auto"/>
            </w:tcBorders>
          </w:tcPr>
          <w:p w14:paraId="67072EE6" w14:textId="77777777" w:rsidR="00080CAF" w:rsidRPr="000D3729" w:rsidRDefault="00080CAF" w:rsidP="008946E6">
            <w:pPr>
              <w:rPr>
                <w:rFonts w:ascii="Garamond" w:hAnsi="Garamond"/>
                <w:sz w:val="22"/>
                <w:szCs w:val="22"/>
              </w:rPr>
            </w:pPr>
            <w:r w:rsidRPr="000D3729">
              <w:rPr>
                <w:rFonts w:ascii="Garamond" w:hAnsi="Garamond"/>
                <w:sz w:val="22"/>
                <w:szCs w:val="22"/>
              </w:rPr>
              <w:t>23</w:t>
            </w:r>
          </w:p>
        </w:tc>
        <w:tc>
          <w:tcPr>
            <w:tcW w:w="1393" w:type="dxa"/>
            <w:tcBorders>
              <w:bottom w:val="single" w:sz="12" w:space="0" w:color="auto"/>
            </w:tcBorders>
          </w:tcPr>
          <w:p w14:paraId="199F2B49" w14:textId="77777777" w:rsidR="00080CAF" w:rsidRPr="000D3729" w:rsidRDefault="00080CAF" w:rsidP="008946E6">
            <w:pPr>
              <w:rPr>
                <w:rFonts w:ascii="Garamond" w:hAnsi="Garamond"/>
                <w:sz w:val="22"/>
                <w:szCs w:val="22"/>
              </w:rPr>
            </w:pPr>
            <w:r w:rsidRPr="000D3729">
              <w:rPr>
                <w:rFonts w:ascii="Garamond" w:hAnsi="Garamond"/>
                <w:sz w:val="22"/>
                <w:szCs w:val="22"/>
              </w:rPr>
              <w:t>23</w:t>
            </w:r>
          </w:p>
        </w:tc>
        <w:tc>
          <w:tcPr>
            <w:tcW w:w="1393" w:type="dxa"/>
            <w:tcBorders>
              <w:bottom w:val="single" w:sz="12" w:space="0" w:color="auto"/>
            </w:tcBorders>
          </w:tcPr>
          <w:p w14:paraId="0A4C616B" w14:textId="77777777" w:rsidR="00080CAF" w:rsidRPr="000D3729" w:rsidRDefault="00080CAF" w:rsidP="008946E6">
            <w:pPr>
              <w:rPr>
                <w:rFonts w:ascii="Garamond" w:hAnsi="Garamond"/>
                <w:sz w:val="22"/>
                <w:szCs w:val="22"/>
              </w:rPr>
            </w:pPr>
            <w:r w:rsidRPr="000D3729">
              <w:rPr>
                <w:rFonts w:ascii="Garamond" w:hAnsi="Garamond"/>
                <w:sz w:val="22"/>
                <w:szCs w:val="22"/>
              </w:rPr>
              <w:t>23</w:t>
            </w:r>
          </w:p>
        </w:tc>
        <w:tc>
          <w:tcPr>
            <w:tcW w:w="1394" w:type="dxa"/>
            <w:tcBorders>
              <w:bottom w:val="single" w:sz="12" w:space="0" w:color="auto"/>
            </w:tcBorders>
          </w:tcPr>
          <w:p w14:paraId="2F420DCE" w14:textId="77777777" w:rsidR="00080CAF" w:rsidRPr="000D3729" w:rsidRDefault="00080CAF" w:rsidP="008946E6">
            <w:pPr>
              <w:rPr>
                <w:rFonts w:ascii="Garamond" w:hAnsi="Garamond"/>
                <w:sz w:val="22"/>
                <w:szCs w:val="22"/>
              </w:rPr>
            </w:pPr>
            <w:r w:rsidRPr="000D3729">
              <w:rPr>
                <w:rFonts w:ascii="Garamond" w:hAnsi="Garamond"/>
                <w:sz w:val="22"/>
                <w:szCs w:val="22"/>
              </w:rPr>
              <w:t>23</w:t>
            </w:r>
          </w:p>
        </w:tc>
      </w:tr>
    </w:tbl>
    <w:p w14:paraId="0535F4E8" w14:textId="77777777" w:rsidR="00080CAF" w:rsidRPr="00080CAF" w:rsidRDefault="00080CAF" w:rsidP="00080CAF">
      <w:pPr>
        <w:spacing w:after="0" w:line="240" w:lineRule="auto"/>
        <w:ind w:left="180" w:right="206"/>
        <w:jc w:val="both"/>
        <w:rPr>
          <w:rFonts w:ascii="Garamond" w:hAnsi="Garamond"/>
          <w:color w:val="000000" w:themeColor="text1"/>
          <w:sz w:val="18"/>
          <w:szCs w:val="18"/>
        </w:rPr>
      </w:pPr>
      <w:r w:rsidRPr="00080CAF">
        <w:rPr>
          <w:rFonts w:ascii="Garamond" w:hAnsi="Garamond"/>
          <w:color w:val="000000" w:themeColor="text1"/>
          <w:sz w:val="18"/>
          <w:szCs w:val="18"/>
        </w:rPr>
        <w:t xml:space="preserve">Note: *** </w:t>
      </w:r>
      <w:r w:rsidRPr="00080CAF">
        <w:rPr>
          <w:rFonts w:ascii="Garamond" w:hAnsi="Garamond"/>
          <w:i/>
          <w:color w:val="000000" w:themeColor="text1"/>
          <w:sz w:val="18"/>
          <w:szCs w:val="18"/>
        </w:rPr>
        <w:t>p</w:t>
      </w:r>
      <w:r w:rsidRPr="00080CAF">
        <w:rPr>
          <w:rFonts w:ascii="Garamond" w:hAnsi="Garamond"/>
          <w:color w:val="000000" w:themeColor="text1"/>
          <w:sz w:val="18"/>
          <w:szCs w:val="18"/>
        </w:rPr>
        <w:t xml:space="preserve"> &lt; 0.01, ** </w:t>
      </w:r>
      <w:r w:rsidRPr="00080CAF">
        <w:rPr>
          <w:rFonts w:ascii="Garamond" w:hAnsi="Garamond"/>
          <w:i/>
          <w:color w:val="000000" w:themeColor="text1"/>
          <w:sz w:val="18"/>
          <w:szCs w:val="18"/>
        </w:rPr>
        <w:t>p</w:t>
      </w:r>
      <w:r w:rsidRPr="00080CAF">
        <w:rPr>
          <w:rFonts w:ascii="Garamond" w:hAnsi="Garamond"/>
          <w:color w:val="000000" w:themeColor="text1"/>
          <w:sz w:val="18"/>
          <w:szCs w:val="18"/>
        </w:rPr>
        <w:t xml:space="preserve"> &lt; 0.05, and </w:t>
      </w:r>
      <w:r w:rsidRPr="00080CAF">
        <w:rPr>
          <w:rFonts w:ascii="Garamond" w:hAnsi="Garamond"/>
          <w:sz w:val="18"/>
          <w:szCs w:val="18"/>
        </w:rPr>
        <w:t xml:space="preserve">* </w:t>
      </w:r>
      <w:r w:rsidRPr="00080CAF">
        <w:rPr>
          <w:rFonts w:ascii="Garamond" w:hAnsi="Garamond"/>
          <w:i/>
          <w:iCs/>
          <w:sz w:val="18"/>
          <w:szCs w:val="18"/>
        </w:rPr>
        <w:t>p</w:t>
      </w:r>
      <w:r w:rsidRPr="00080CAF">
        <w:rPr>
          <w:rFonts w:ascii="Garamond" w:hAnsi="Garamond"/>
          <w:sz w:val="18"/>
          <w:szCs w:val="18"/>
        </w:rPr>
        <w:t xml:space="preserve"> &lt;0.1</w:t>
      </w:r>
      <w:r w:rsidRPr="00080CAF">
        <w:rPr>
          <w:rFonts w:ascii="Garamond" w:hAnsi="Garamond"/>
          <w:color w:val="000000" w:themeColor="text1"/>
          <w:sz w:val="18"/>
          <w:szCs w:val="18"/>
        </w:rPr>
        <w:t xml:space="preserve">. The parentheses (.) and [.] indicate the robust standard errors and </w:t>
      </w:r>
      <w:r w:rsidRPr="00080CAF">
        <w:rPr>
          <w:rFonts w:ascii="Garamond" w:hAnsi="Garamond"/>
          <w:i/>
          <w:iCs/>
          <w:color w:val="000000" w:themeColor="text1"/>
          <w:sz w:val="18"/>
          <w:szCs w:val="18"/>
        </w:rPr>
        <w:t>p</w:t>
      </w:r>
      <w:r w:rsidRPr="00080CAF">
        <w:rPr>
          <w:rFonts w:ascii="Garamond" w:hAnsi="Garamond"/>
          <w:color w:val="000000" w:themeColor="text1"/>
          <w:sz w:val="18"/>
          <w:szCs w:val="18"/>
        </w:rPr>
        <w:t xml:space="preserve">-values, respectively. </w:t>
      </w:r>
    </w:p>
    <w:p w14:paraId="2FE991C8" w14:textId="77777777" w:rsidR="005B4DAE" w:rsidRPr="000D3729" w:rsidRDefault="005B4DAE" w:rsidP="0027758B">
      <w:pPr>
        <w:spacing w:after="0" w:line="240" w:lineRule="auto"/>
        <w:jc w:val="center"/>
        <w:rPr>
          <w:rFonts w:ascii="Garamond" w:hAnsi="Garamond"/>
          <w:sz w:val="22"/>
          <w:szCs w:val="22"/>
        </w:rPr>
      </w:pPr>
    </w:p>
    <w:p w14:paraId="621CCBA2" w14:textId="27373FA1" w:rsidR="00B54AA7" w:rsidRPr="000D3729" w:rsidRDefault="0030128D" w:rsidP="0027758B">
      <w:pPr>
        <w:spacing w:after="0" w:line="240" w:lineRule="auto"/>
        <w:ind w:right="176"/>
        <w:jc w:val="both"/>
        <w:rPr>
          <w:rFonts w:ascii="Garamond" w:hAnsi="Garamond"/>
          <w:sz w:val="22"/>
          <w:szCs w:val="22"/>
        </w:rPr>
      </w:pPr>
      <w:r w:rsidRPr="000D3729">
        <w:rPr>
          <w:rFonts w:ascii="Garamond" w:hAnsi="Garamond"/>
          <w:sz w:val="22"/>
          <w:szCs w:val="22"/>
        </w:rPr>
        <w:tab/>
      </w:r>
      <w:r w:rsidR="00C64B1C" w:rsidRPr="000D3729">
        <w:rPr>
          <w:rFonts w:ascii="Garamond" w:hAnsi="Garamond"/>
          <w:sz w:val="22"/>
          <w:szCs w:val="22"/>
        </w:rPr>
        <w:t>Next</w:t>
      </w:r>
      <w:r w:rsidR="00AB2493" w:rsidRPr="000D3729">
        <w:rPr>
          <w:rFonts w:ascii="Garamond" w:hAnsi="Garamond"/>
          <w:sz w:val="22"/>
          <w:szCs w:val="22"/>
        </w:rPr>
        <w:t xml:space="preserve">, we turn to </w:t>
      </w:r>
      <w:r w:rsidR="008A3DD2" w:rsidRPr="000D3729">
        <w:rPr>
          <w:rFonts w:ascii="Garamond" w:hAnsi="Garamond"/>
          <w:sz w:val="22"/>
          <w:szCs w:val="22"/>
        </w:rPr>
        <w:t xml:space="preserve">the discussion of our baseline model results. Overall, the findings reveal that </w:t>
      </w:r>
      <w:r w:rsidR="00C64B1C" w:rsidRPr="000D3729">
        <w:rPr>
          <w:rFonts w:ascii="Garamond" w:hAnsi="Garamond"/>
          <w:sz w:val="22"/>
          <w:szCs w:val="22"/>
        </w:rPr>
        <w:t>the leadership quality, entrepreneurship, and technological innovations each exert a positive and statistically significant influence on the green economy in emerging countries.</w:t>
      </w:r>
      <w:r w:rsidR="008A3DD2" w:rsidRPr="000D3729">
        <w:rPr>
          <w:rFonts w:ascii="Garamond" w:hAnsi="Garamond"/>
          <w:sz w:val="22"/>
          <w:szCs w:val="22"/>
        </w:rPr>
        <w:t xml:space="preserve"> </w:t>
      </w:r>
      <w:r w:rsidR="00C64B1C" w:rsidRPr="000D3729">
        <w:rPr>
          <w:rFonts w:ascii="Garamond" w:hAnsi="Garamond"/>
          <w:sz w:val="22"/>
          <w:szCs w:val="22"/>
        </w:rPr>
        <w:t>This sheds light on the importance of these factors in advancing</w:t>
      </w:r>
      <w:r w:rsidR="008A3DD2" w:rsidRPr="000D3729">
        <w:rPr>
          <w:rFonts w:ascii="Garamond" w:hAnsi="Garamond"/>
          <w:sz w:val="22"/>
          <w:szCs w:val="22"/>
        </w:rPr>
        <w:t xml:space="preserve"> the green econom</w:t>
      </w:r>
      <w:r w:rsidR="00C64B1C" w:rsidRPr="000D3729">
        <w:rPr>
          <w:rFonts w:ascii="Garamond" w:hAnsi="Garamond"/>
          <w:sz w:val="22"/>
          <w:szCs w:val="22"/>
        </w:rPr>
        <w:t>y</w:t>
      </w:r>
      <w:r w:rsidR="008A3DD2" w:rsidRPr="000D3729">
        <w:rPr>
          <w:rFonts w:ascii="Garamond" w:hAnsi="Garamond"/>
          <w:sz w:val="22"/>
          <w:szCs w:val="22"/>
        </w:rPr>
        <w:t xml:space="preserve"> transition. </w:t>
      </w:r>
      <w:r w:rsidR="00817FC8" w:rsidRPr="000D3729">
        <w:rPr>
          <w:rFonts w:ascii="Garamond" w:hAnsi="Garamond"/>
          <w:sz w:val="22"/>
          <w:szCs w:val="22"/>
        </w:rPr>
        <w:t>Our result</w:t>
      </w:r>
      <w:r w:rsidR="00C64B1C" w:rsidRPr="000D3729">
        <w:rPr>
          <w:rFonts w:ascii="Garamond" w:hAnsi="Garamond"/>
          <w:sz w:val="22"/>
          <w:szCs w:val="22"/>
        </w:rPr>
        <w:t>s</w:t>
      </w:r>
      <w:r w:rsidR="00817FC8" w:rsidRPr="000D3729">
        <w:rPr>
          <w:rFonts w:ascii="Garamond" w:hAnsi="Garamond"/>
          <w:sz w:val="22"/>
          <w:szCs w:val="22"/>
        </w:rPr>
        <w:t xml:space="preserve"> </w:t>
      </w:r>
      <w:r w:rsidR="00C64B1C" w:rsidRPr="000D3729">
        <w:rPr>
          <w:rFonts w:ascii="Garamond" w:hAnsi="Garamond"/>
          <w:sz w:val="22"/>
          <w:szCs w:val="22"/>
        </w:rPr>
        <w:t>are consistent with previous studies such as</w:t>
      </w:r>
      <w:r w:rsidR="00C2296D" w:rsidRPr="000D3729">
        <w:rPr>
          <w:rFonts w:ascii="Garamond" w:hAnsi="Garamond"/>
          <w:sz w:val="22"/>
          <w:szCs w:val="22"/>
        </w:rPr>
        <w:t xml:space="preserve"> </w:t>
      </w:r>
      <w:proofErr w:type="spellStart"/>
      <w:r w:rsidR="00817FC8" w:rsidRPr="000D3729">
        <w:rPr>
          <w:rFonts w:ascii="Garamond" w:hAnsi="Garamond"/>
          <w:sz w:val="22"/>
          <w:szCs w:val="22"/>
        </w:rPr>
        <w:t>Kihombo</w:t>
      </w:r>
      <w:proofErr w:type="spellEnd"/>
      <w:r w:rsidR="00817FC8" w:rsidRPr="000D3729">
        <w:rPr>
          <w:rFonts w:ascii="Garamond" w:hAnsi="Garamond"/>
          <w:sz w:val="22"/>
          <w:szCs w:val="22"/>
        </w:rPr>
        <w:t xml:space="preserve"> et al. </w:t>
      </w:r>
      <w:r w:rsidR="00C64B1C" w:rsidRPr="000D3729">
        <w:rPr>
          <w:rFonts w:ascii="Garamond" w:hAnsi="Garamond"/>
          <w:sz w:val="22"/>
          <w:szCs w:val="22"/>
        </w:rPr>
        <w:t>(</w:t>
      </w:r>
      <w:r w:rsidR="00817FC8" w:rsidRPr="000D3729">
        <w:rPr>
          <w:rFonts w:ascii="Garamond" w:hAnsi="Garamond"/>
          <w:sz w:val="22"/>
          <w:szCs w:val="22"/>
        </w:rPr>
        <w:t>2021</w:t>
      </w:r>
      <w:r w:rsidR="00C64B1C" w:rsidRPr="000D3729">
        <w:rPr>
          <w:rFonts w:ascii="Garamond" w:hAnsi="Garamond"/>
          <w:sz w:val="22"/>
          <w:szCs w:val="22"/>
        </w:rPr>
        <w:t>) and</w:t>
      </w:r>
      <w:r w:rsidR="00817FC8" w:rsidRPr="000D3729">
        <w:rPr>
          <w:rFonts w:ascii="Garamond" w:hAnsi="Garamond"/>
          <w:sz w:val="22"/>
          <w:szCs w:val="22"/>
        </w:rPr>
        <w:t xml:space="preserve"> </w:t>
      </w:r>
      <w:r w:rsidR="00817FC8" w:rsidRPr="000D3729">
        <w:rPr>
          <w:rFonts w:ascii="Garamond" w:hAnsi="Garamond"/>
          <w:color w:val="222222"/>
          <w:sz w:val="22"/>
          <w:szCs w:val="22"/>
          <w:shd w:val="clear" w:color="auto" w:fill="FFFFFF"/>
        </w:rPr>
        <w:t>Ahmad et al.</w:t>
      </w:r>
      <w:r w:rsidR="00C64B1C" w:rsidRPr="000D3729">
        <w:rPr>
          <w:rFonts w:ascii="Garamond" w:hAnsi="Garamond"/>
          <w:color w:val="222222"/>
          <w:sz w:val="22"/>
          <w:szCs w:val="22"/>
          <w:shd w:val="clear" w:color="auto" w:fill="FFFFFF"/>
        </w:rPr>
        <w:t xml:space="preserve"> (</w:t>
      </w:r>
      <w:r w:rsidR="00817FC8" w:rsidRPr="000D3729">
        <w:rPr>
          <w:rFonts w:ascii="Garamond" w:hAnsi="Garamond"/>
          <w:color w:val="222222"/>
          <w:sz w:val="22"/>
          <w:szCs w:val="22"/>
          <w:shd w:val="clear" w:color="auto" w:fill="FFFFFF"/>
        </w:rPr>
        <w:t>2020</w:t>
      </w:r>
      <w:r w:rsidR="00817FC8" w:rsidRPr="000D3729">
        <w:rPr>
          <w:rFonts w:ascii="Garamond" w:hAnsi="Garamond"/>
          <w:sz w:val="22"/>
          <w:szCs w:val="22"/>
        </w:rPr>
        <w:t>)</w:t>
      </w:r>
      <w:r w:rsidR="00C64B1C" w:rsidRPr="000D3729">
        <w:rPr>
          <w:rFonts w:ascii="Garamond" w:hAnsi="Garamond"/>
          <w:sz w:val="22"/>
          <w:szCs w:val="22"/>
        </w:rPr>
        <w:t>,</w:t>
      </w:r>
      <w:r w:rsidR="00817FC8" w:rsidRPr="000D3729">
        <w:rPr>
          <w:rFonts w:ascii="Garamond" w:hAnsi="Garamond"/>
          <w:sz w:val="22"/>
          <w:szCs w:val="22"/>
        </w:rPr>
        <w:t xml:space="preserve"> who </w:t>
      </w:r>
      <w:r w:rsidR="008A3DD2" w:rsidRPr="000D3729">
        <w:rPr>
          <w:rFonts w:ascii="Garamond" w:hAnsi="Garamond"/>
          <w:sz w:val="22"/>
          <w:szCs w:val="22"/>
        </w:rPr>
        <w:t xml:space="preserve">emphasised the role of </w:t>
      </w:r>
      <w:r w:rsidR="00817FC8" w:rsidRPr="000D3729">
        <w:rPr>
          <w:rFonts w:ascii="Garamond" w:hAnsi="Garamond"/>
          <w:sz w:val="22"/>
          <w:szCs w:val="22"/>
        </w:rPr>
        <w:t>technological innovation</w:t>
      </w:r>
      <w:r w:rsidR="008A3DD2" w:rsidRPr="000D3729">
        <w:rPr>
          <w:rFonts w:ascii="Garamond" w:hAnsi="Garamond"/>
          <w:sz w:val="22"/>
          <w:szCs w:val="22"/>
        </w:rPr>
        <w:t xml:space="preserve"> in</w:t>
      </w:r>
      <w:r w:rsidR="00817FC8" w:rsidRPr="000D3729">
        <w:rPr>
          <w:rFonts w:ascii="Garamond" w:hAnsi="Garamond"/>
          <w:sz w:val="22"/>
          <w:szCs w:val="22"/>
        </w:rPr>
        <w:t xml:space="preserve"> reduc</w:t>
      </w:r>
      <w:r w:rsidR="008A3DD2" w:rsidRPr="000D3729">
        <w:rPr>
          <w:rFonts w:ascii="Garamond" w:hAnsi="Garamond"/>
          <w:sz w:val="22"/>
          <w:szCs w:val="22"/>
        </w:rPr>
        <w:t>ing</w:t>
      </w:r>
      <w:r w:rsidR="00817FC8" w:rsidRPr="000D3729">
        <w:rPr>
          <w:rFonts w:ascii="Garamond" w:hAnsi="Garamond"/>
          <w:sz w:val="22"/>
          <w:szCs w:val="22"/>
        </w:rPr>
        <w:t xml:space="preserve"> environmental footprint</w:t>
      </w:r>
      <w:r w:rsidR="00C64B1C" w:rsidRPr="000D3729">
        <w:rPr>
          <w:rFonts w:ascii="Garamond" w:hAnsi="Garamond"/>
          <w:sz w:val="22"/>
          <w:szCs w:val="22"/>
        </w:rPr>
        <w:t>, particularly within</w:t>
      </w:r>
      <w:r w:rsidR="00817FC8" w:rsidRPr="000D3729">
        <w:rPr>
          <w:rFonts w:ascii="Garamond" w:hAnsi="Garamond"/>
          <w:sz w:val="22"/>
          <w:szCs w:val="22"/>
        </w:rPr>
        <w:t xml:space="preserve"> emerging economies.</w:t>
      </w:r>
      <w:r w:rsidR="00817FC8" w:rsidRPr="000D3729">
        <w:rPr>
          <w:rFonts w:ascii="Garamond" w:eastAsiaTheme="minorEastAsia" w:hAnsi="Garamond"/>
          <w:sz w:val="22"/>
          <w:szCs w:val="22"/>
        </w:rPr>
        <w:t xml:space="preserve"> Th</w:t>
      </w:r>
      <w:r w:rsidR="00C64B1C" w:rsidRPr="000D3729">
        <w:rPr>
          <w:rFonts w:ascii="Garamond" w:eastAsiaTheme="minorEastAsia" w:hAnsi="Garamond"/>
          <w:sz w:val="22"/>
          <w:szCs w:val="22"/>
        </w:rPr>
        <w:t>e evidence suggests that</w:t>
      </w:r>
      <w:r w:rsidR="00817FC8" w:rsidRPr="000D3729">
        <w:rPr>
          <w:rFonts w:ascii="Garamond" w:eastAsiaTheme="minorEastAsia" w:hAnsi="Garamond"/>
          <w:sz w:val="22"/>
          <w:szCs w:val="22"/>
        </w:rPr>
        <w:t xml:space="preserve"> </w:t>
      </w:r>
      <w:r w:rsidR="008A0098" w:rsidRPr="000D3729">
        <w:rPr>
          <w:rFonts w:ascii="Garamond" w:eastAsiaTheme="minorEastAsia" w:hAnsi="Garamond"/>
          <w:sz w:val="22"/>
          <w:szCs w:val="22"/>
        </w:rPr>
        <w:t>technological innovation enhanc</w:t>
      </w:r>
      <w:r w:rsidR="00C64B1C" w:rsidRPr="000D3729">
        <w:rPr>
          <w:rFonts w:ascii="Garamond" w:eastAsiaTheme="minorEastAsia" w:hAnsi="Garamond"/>
          <w:sz w:val="22"/>
          <w:szCs w:val="22"/>
        </w:rPr>
        <w:t>es</w:t>
      </w:r>
      <w:r w:rsidR="008A0098" w:rsidRPr="000D3729">
        <w:rPr>
          <w:rFonts w:ascii="Garamond" w:eastAsiaTheme="minorEastAsia" w:hAnsi="Garamond"/>
          <w:sz w:val="22"/>
          <w:szCs w:val="22"/>
        </w:rPr>
        <w:t xml:space="preserve"> eco-efficiency and promot</w:t>
      </w:r>
      <w:r w:rsidR="00C64B1C" w:rsidRPr="000D3729">
        <w:rPr>
          <w:rFonts w:ascii="Garamond" w:eastAsiaTheme="minorEastAsia" w:hAnsi="Garamond"/>
          <w:sz w:val="22"/>
          <w:szCs w:val="22"/>
        </w:rPr>
        <w:t>es</w:t>
      </w:r>
      <w:r w:rsidR="008A0098" w:rsidRPr="000D3729">
        <w:rPr>
          <w:rFonts w:ascii="Garamond" w:eastAsiaTheme="minorEastAsia" w:hAnsi="Garamond"/>
          <w:sz w:val="22"/>
          <w:szCs w:val="22"/>
        </w:rPr>
        <w:t xml:space="preserve"> green growth</w:t>
      </w:r>
      <w:r w:rsidR="008A3DD2" w:rsidRPr="000D3729">
        <w:rPr>
          <w:rFonts w:ascii="Garamond" w:eastAsiaTheme="minorEastAsia" w:hAnsi="Garamond"/>
          <w:sz w:val="22"/>
          <w:szCs w:val="22"/>
        </w:rPr>
        <w:t xml:space="preserve">, </w:t>
      </w:r>
      <w:r w:rsidR="00C64B1C" w:rsidRPr="000D3729">
        <w:rPr>
          <w:rFonts w:ascii="Garamond" w:eastAsiaTheme="minorEastAsia" w:hAnsi="Garamond"/>
          <w:sz w:val="22"/>
          <w:szCs w:val="22"/>
        </w:rPr>
        <w:t xml:space="preserve">thus </w:t>
      </w:r>
      <w:r w:rsidR="008A3DD2" w:rsidRPr="000D3729">
        <w:rPr>
          <w:rFonts w:ascii="Garamond" w:eastAsiaTheme="minorEastAsia" w:hAnsi="Garamond"/>
          <w:sz w:val="22"/>
          <w:szCs w:val="22"/>
        </w:rPr>
        <w:t xml:space="preserve">serving a dual </w:t>
      </w:r>
      <w:r w:rsidR="00C64B1C" w:rsidRPr="000D3729">
        <w:rPr>
          <w:rFonts w:ascii="Garamond" w:eastAsiaTheme="minorEastAsia" w:hAnsi="Garamond"/>
          <w:sz w:val="22"/>
          <w:szCs w:val="22"/>
        </w:rPr>
        <w:t>role—fostering economic expansion while safeguarding the environment (</w:t>
      </w:r>
      <w:proofErr w:type="spellStart"/>
      <w:r w:rsidR="00C64B1C" w:rsidRPr="000D3729">
        <w:rPr>
          <w:rFonts w:ascii="Garamond" w:eastAsiaTheme="minorEastAsia" w:hAnsi="Garamond"/>
          <w:sz w:val="22"/>
          <w:szCs w:val="22"/>
        </w:rPr>
        <w:t>Ketchoua</w:t>
      </w:r>
      <w:proofErr w:type="spellEnd"/>
      <w:r w:rsidR="00C64B1C" w:rsidRPr="000D3729">
        <w:rPr>
          <w:rFonts w:ascii="Garamond" w:eastAsiaTheme="minorEastAsia" w:hAnsi="Garamond"/>
          <w:sz w:val="22"/>
          <w:szCs w:val="22"/>
        </w:rPr>
        <w:t xml:space="preserve"> et al., 2024).</w:t>
      </w:r>
      <w:r w:rsidR="00DD6003" w:rsidRPr="000D3729">
        <w:rPr>
          <w:rFonts w:ascii="Garamond" w:hAnsi="Garamond"/>
          <w:sz w:val="22"/>
          <w:szCs w:val="22"/>
        </w:rPr>
        <w:t xml:space="preserve"> Similarly,</w:t>
      </w:r>
      <w:r w:rsidR="00C64B1C" w:rsidRPr="000D3729">
        <w:rPr>
          <w:rFonts w:ascii="Garamond" w:hAnsi="Garamond"/>
          <w:sz w:val="22"/>
          <w:szCs w:val="22"/>
        </w:rPr>
        <w:t xml:space="preserve"> our findings attest that </w:t>
      </w:r>
      <w:r w:rsidR="00DD6003" w:rsidRPr="000D3729">
        <w:rPr>
          <w:rFonts w:ascii="Garamond" w:hAnsi="Garamond"/>
          <w:sz w:val="22"/>
          <w:szCs w:val="22"/>
        </w:rPr>
        <w:t xml:space="preserve">entrepreneurship </w:t>
      </w:r>
      <w:r w:rsidR="006438FB" w:rsidRPr="000D3729">
        <w:rPr>
          <w:rFonts w:ascii="Garamond" w:hAnsi="Garamond"/>
          <w:sz w:val="22"/>
          <w:szCs w:val="22"/>
        </w:rPr>
        <w:t>also emerges as a</w:t>
      </w:r>
      <w:r w:rsidR="00C64B1C" w:rsidRPr="000D3729">
        <w:rPr>
          <w:rFonts w:ascii="Garamond" w:hAnsi="Garamond"/>
          <w:sz w:val="22"/>
          <w:szCs w:val="22"/>
        </w:rPr>
        <w:t xml:space="preserve"> </w:t>
      </w:r>
      <w:r w:rsidR="00DD6003" w:rsidRPr="000D3729">
        <w:rPr>
          <w:rFonts w:ascii="Garamond" w:hAnsi="Garamond"/>
          <w:sz w:val="22"/>
          <w:szCs w:val="22"/>
        </w:rPr>
        <w:t xml:space="preserve">positive </w:t>
      </w:r>
      <w:r w:rsidR="00C64B1C" w:rsidRPr="000D3729">
        <w:rPr>
          <w:rFonts w:ascii="Garamond" w:hAnsi="Garamond"/>
          <w:sz w:val="22"/>
          <w:szCs w:val="22"/>
        </w:rPr>
        <w:t>driver of the green economy, although the impact is relatively low</w:t>
      </w:r>
      <w:r w:rsidR="006438FB" w:rsidRPr="000D3729">
        <w:rPr>
          <w:rFonts w:ascii="Garamond" w:hAnsi="Garamond"/>
          <w:sz w:val="22"/>
          <w:szCs w:val="22"/>
        </w:rPr>
        <w:t xml:space="preserve">. This result </w:t>
      </w:r>
      <w:r w:rsidR="00C64B1C" w:rsidRPr="000D3729">
        <w:rPr>
          <w:rFonts w:ascii="Garamond" w:hAnsi="Garamond"/>
          <w:sz w:val="22"/>
          <w:szCs w:val="22"/>
        </w:rPr>
        <w:t xml:space="preserve">reinforces the increasingly recognised </w:t>
      </w:r>
      <w:r w:rsidR="00C64B1C" w:rsidRPr="000D3729">
        <w:rPr>
          <w:rFonts w:ascii="Garamond" w:hAnsi="Garamond"/>
          <w:sz w:val="22"/>
          <w:szCs w:val="22"/>
        </w:rPr>
        <w:lastRenderedPageBreak/>
        <w:t>view that entrepreneurship is not a source of environmental degradation, but rather a key part of the solution.</w:t>
      </w:r>
      <w:r w:rsidR="006438FB" w:rsidRPr="000D3729">
        <w:rPr>
          <w:rFonts w:ascii="Garamond" w:hAnsi="Garamond"/>
          <w:sz w:val="22"/>
          <w:szCs w:val="22"/>
        </w:rPr>
        <w:t xml:space="preserve"> Entrepreneurship</w:t>
      </w:r>
      <w:r w:rsidR="00C64B1C" w:rsidRPr="000D3729">
        <w:rPr>
          <w:rFonts w:ascii="Garamond" w:hAnsi="Garamond"/>
          <w:sz w:val="22"/>
          <w:szCs w:val="22"/>
        </w:rPr>
        <w:t>s</w:t>
      </w:r>
      <w:r w:rsidR="006438FB" w:rsidRPr="000D3729">
        <w:rPr>
          <w:rFonts w:ascii="Garamond" w:hAnsi="Garamond"/>
          <w:sz w:val="22"/>
          <w:szCs w:val="22"/>
        </w:rPr>
        <w:t xml:space="preserve"> today are increasing</w:t>
      </w:r>
      <w:r w:rsidR="00C64B1C" w:rsidRPr="000D3729">
        <w:rPr>
          <w:rFonts w:ascii="Garamond" w:hAnsi="Garamond"/>
          <w:sz w:val="22"/>
          <w:szCs w:val="22"/>
        </w:rPr>
        <w:t>ly</w:t>
      </w:r>
      <w:r w:rsidR="006438FB" w:rsidRPr="000D3729">
        <w:rPr>
          <w:rFonts w:ascii="Garamond" w:hAnsi="Garamond"/>
          <w:sz w:val="22"/>
          <w:szCs w:val="22"/>
        </w:rPr>
        <w:t xml:space="preserve"> at </w:t>
      </w:r>
      <w:r w:rsidR="00234AD6" w:rsidRPr="000D3729">
        <w:rPr>
          <w:rFonts w:ascii="Garamond" w:hAnsi="Garamond"/>
          <w:sz w:val="22"/>
          <w:szCs w:val="22"/>
        </w:rPr>
        <w:t>the</w:t>
      </w:r>
      <w:r w:rsidR="006438FB" w:rsidRPr="000D3729">
        <w:rPr>
          <w:rFonts w:ascii="Garamond" w:hAnsi="Garamond"/>
          <w:sz w:val="22"/>
          <w:szCs w:val="22"/>
        </w:rPr>
        <w:t xml:space="preserve"> forefront of addressing climate change</w:t>
      </w:r>
      <w:r w:rsidR="00A97191" w:rsidRPr="000D3729">
        <w:rPr>
          <w:rFonts w:ascii="Garamond" w:hAnsi="Garamond"/>
          <w:sz w:val="22"/>
          <w:szCs w:val="22"/>
        </w:rPr>
        <w:t>,</w:t>
      </w:r>
      <w:r w:rsidR="006438FB" w:rsidRPr="000D3729">
        <w:rPr>
          <w:rFonts w:ascii="Garamond" w:hAnsi="Garamond"/>
          <w:sz w:val="22"/>
          <w:szCs w:val="22"/>
        </w:rPr>
        <w:t xml:space="preserve"> </w:t>
      </w:r>
      <w:r w:rsidR="00C64B1C" w:rsidRPr="000D3729">
        <w:rPr>
          <w:rFonts w:ascii="Garamond" w:hAnsi="Garamond"/>
          <w:sz w:val="22"/>
          <w:szCs w:val="22"/>
        </w:rPr>
        <w:t>tackling</w:t>
      </w:r>
      <w:r w:rsidR="006438FB" w:rsidRPr="000D3729">
        <w:rPr>
          <w:rFonts w:ascii="Garamond" w:hAnsi="Garamond"/>
          <w:sz w:val="22"/>
          <w:szCs w:val="22"/>
        </w:rPr>
        <w:t xml:space="preserve"> social challenges,</w:t>
      </w:r>
      <w:r w:rsidR="00A97191" w:rsidRPr="000D3729">
        <w:rPr>
          <w:rFonts w:ascii="Garamond" w:hAnsi="Garamond"/>
          <w:sz w:val="22"/>
          <w:szCs w:val="22"/>
        </w:rPr>
        <w:t xml:space="preserve"> and </w:t>
      </w:r>
      <w:r w:rsidR="006438FB" w:rsidRPr="000D3729">
        <w:rPr>
          <w:rFonts w:ascii="Garamond" w:hAnsi="Garamond"/>
          <w:sz w:val="22"/>
          <w:szCs w:val="22"/>
        </w:rPr>
        <w:t>fostering sustainable development</w:t>
      </w:r>
      <w:r w:rsidR="00234AD6" w:rsidRPr="000D3729">
        <w:rPr>
          <w:rFonts w:ascii="Garamond" w:hAnsi="Garamond"/>
          <w:sz w:val="22"/>
          <w:szCs w:val="22"/>
        </w:rPr>
        <w:t xml:space="preserve"> </w:t>
      </w:r>
      <w:r w:rsidR="00B54AA7" w:rsidRPr="000D3729">
        <w:rPr>
          <w:rFonts w:ascii="Garamond" w:hAnsi="Garamond"/>
          <w:sz w:val="22"/>
          <w:szCs w:val="22"/>
        </w:rPr>
        <w:t>(</w:t>
      </w:r>
      <w:r w:rsidR="00234AD6" w:rsidRPr="000D3729">
        <w:rPr>
          <w:rFonts w:ascii="Garamond" w:hAnsi="Garamond"/>
          <w:sz w:val="22"/>
          <w:szCs w:val="22"/>
        </w:rPr>
        <w:t>York and Venkataraman, 2010</w:t>
      </w:r>
      <w:r w:rsidR="00B54AA7" w:rsidRPr="000D3729">
        <w:rPr>
          <w:rFonts w:ascii="Garamond" w:hAnsi="Garamond"/>
          <w:sz w:val="22"/>
          <w:szCs w:val="22"/>
        </w:rPr>
        <w:t>).</w:t>
      </w:r>
      <w:r w:rsidR="005E22CB" w:rsidRPr="000D3729">
        <w:rPr>
          <w:rFonts w:ascii="Garamond" w:hAnsi="Garamond"/>
          <w:sz w:val="22"/>
          <w:szCs w:val="22"/>
        </w:rPr>
        <w:t xml:space="preserve"> A</w:t>
      </w:r>
      <w:r w:rsidR="00234AD6" w:rsidRPr="000D3729">
        <w:rPr>
          <w:rFonts w:ascii="Garamond" w:hAnsi="Garamond"/>
          <w:sz w:val="22"/>
          <w:szCs w:val="22"/>
        </w:rPr>
        <w:t>s noted by</w:t>
      </w:r>
      <w:r w:rsidR="003C77A5" w:rsidRPr="000D3729">
        <w:rPr>
          <w:rFonts w:ascii="Garamond" w:hAnsi="Garamond"/>
          <w:sz w:val="22"/>
          <w:szCs w:val="22"/>
        </w:rPr>
        <w:t xml:space="preserve"> </w:t>
      </w:r>
      <w:proofErr w:type="gramStart"/>
      <w:r w:rsidR="00887825" w:rsidRPr="000D3729">
        <w:rPr>
          <w:rFonts w:ascii="Garamond" w:hAnsi="Garamond"/>
          <w:sz w:val="22"/>
          <w:szCs w:val="22"/>
        </w:rPr>
        <w:t>H</w:t>
      </w:r>
      <w:r w:rsidR="003C77A5" w:rsidRPr="000D3729">
        <w:rPr>
          <w:rFonts w:ascii="Garamond" w:hAnsi="Garamond"/>
          <w:sz w:val="22"/>
          <w:szCs w:val="22"/>
        </w:rPr>
        <w:t>e</w:t>
      </w:r>
      <w:proofErr w:type="gramEnd"/>
      <w:r w:rsidR="00AE2C8A" w:rsidRPr="000D3729">
        <w:rPr>
          <w:rFonts w:ascii="Garamond" w:hAnsi="Garamond"/>
          <w:sz w:val="22"/>
          <w:szCs w:val="22"/>
        </w:rPr>
        <w:t xml:space="preserve"> et al. (2020)</w:t>
      </w:r>
      <w:r w:rsidR="00C64B1C" w:rsidRPr="000D3729">
        <w:rPr>
          <w:rFonts w:ascii="Garamond" w:hAnsi="Garamond"/>
          <w:sz w:val="22"/>
          <w:szCs w:val="22"/>
        </w:rPr>
        <w:t>,</w:t>
      </w:r>
      <w:r w:rsidR="00AE2C8A" w:rsidRPr="000D3729">
        <w:rPr>
          <w:rFonts w:ascii="Garamond" w:hAnsi="Garamond"/>
          <w:sz w:val="22"/>
          <w:szCs w:val="22"/>
        </w:rPr>
        <w:t xml:space="preserve"> </w:t>
      </w:r>
      <w:r w:rsidR="005E22CB" w:rsidRPr="000D3729">
        <w:rPr>
          <w:rFonts w:ascii="Garamond" w:hAnsi="Garamond"/>
          <w:sz w:val="22"/>
          <w:szCs w:val="22"/>
        </w:rPr>
        <w:t>entrepreneur</w:t>
      </w:r>
      <w:r w:rsidR="00C64B1C" w:rsidRPr="000D3729">
        <w:rPr>
          <w:rFonts w:ascii="Garamond" w:hAnsi="Garamond"/>
          <w:sz w:val="22"/>
          <w:szCs w:val="22"/>
        </w:rPr>
        <w:t>ial activities</w:t>
      </w:r>
      <w:r w:rsidR="005E22CB" w:rsidRPr="000D3729">
        <w:rPr>
          <w:rFonts w:ascii="Garamond" w:hAnsi="Garamond"/>
          <w:sz w:val="22"/>
          <w:szCs w:val="22"/>
        </w:rPr>
        <w:t xml:space="preserve"> </w:t>
      </w:r>
      <w:r w:rsidR="00A97191" w:rsidRPr="000D3729">
        <w:rPr>
          <w:rFonts w:ascii="Garamond" w:hAnsi="Garamond"/>
          <w:sz w:val="22"/>
          <w:szCs w:val="22"/>
        </w:rPr>
        <w:t>can</w:t>
      </w:r>
      <w:r w:rsidR="00234AD6" w:rsidRPr="000D3729">
        <w:rPr>
          <w:rFonts w:ascii="Garamond" w:hAnsi="Garamond"/>
          <w:sz w:val="22"/>
          <w:szCs w:val="22"/>
        </w:rPr>
        <w:t xml:space="preserve"> play a vital role in protecting</w:t>
      </w:r>
      <w:r w:rsidR="00A97191" w:rsidRPr="000D3729">
        <w:rPr>
          <w:rFonts w:ascii="Garamond" w:hAnsi="Garamond"/>
          <w:sz w:val="22"/>
          <w:szCs w:val="22"/>
        </w:rPr>
        <w:t xml:space="preserve"> the ecosystem, improv</w:t>
      </w:r>
      <w:r w:rsidR="00234AD6" w:rsidRPr="000D3729">
        <w:rPr>
          <w:rFonts w:ascii="Garamond" w:hAnsi="Garamond"/>
          <w:sz w:val="22"/>
          <w:szCs w:val="22"/>
        </w:rPr>
        <w:t>ing sustainable agriculture</w:t>
      </w:r>
      <w:r w:rsidR="00A97191" w:rsidRPr="000D3729">
        <w:rPr>
          <w:rFonts w:ascii="Garamond" w:hAnsi="Garamond"/>
          <w:sz w:val="22"/>
          <w:szCs w:val="22"/>
        </w:rPr>
        <w:t xml:space="preserve">, </w:t>
      </w:r>
      <w:r w:rsidR="00234AD6" w:rsidRPr="000D3729">
        <w:rPr>
          <w:rFonts w:ascii="Garamond" w:hAnsi="Garamond"/>
          <w:sz w:val="22"/>
          <w:szCs w:val="22"/>
        </w:rPr>
        <w:t>curbing</w:t>
      </w:r>
      <w:r w:rsidR="00A97191" w:rsidRPr="000D3729">
        <w:rPr>
          <w:rFonts w:ascii="Garamond" w:hAnsi="Garamond"/>
          <w:sz w:val="22"/>
          <w:szCs w:val="22"/>
        </w:rPr>
        <w:t xml:space="preserve"> deforestation, impro</w:t>
      </w:r>
      <w:r w:rsidR="00234AD6" w:rsidRPr="000D3729">
        <w:rPr>
          <w:rFonts w:ascii="Garamond" w:hAnsi="Garamond"/>
          <w:sz w:val="22"/>
          <w:szCs w:val="22"/>
        </w:rPr>
        <w:t>ving</w:t>
      </w:r>
      <w:r w:rsidR="00A97191" w:rsidRPr="000D3729">
        <w:rPr>
          <w:rFonts w:ascii="Garamond" w:hAnsi="Garamond"/>
          <w:sz w:val="22"/>
          <w:szCs w:val="22"/>
        </w:rPr>
        <w:t xml:space="preserve"> </w:t>
      </w:r>
      <w:r w:rsidR="00234AD6" w:rsidRPr="000D3729">
        <w:rPr>
          <w:rFonts w:ascii="Garamond" w:hAnsi="Garamond"/>
          <w:sz w:val="22"/>
          <w:szCs w:val="22"/>
        </w:rPr>
        <w:t>access to clean water</w:t>
      </w:r>
      <w:r w:rsidR="00A97191" w:rsidRPr="000D3729">
        <w:rPr>
          <w:rFonts w:ascii="Garamond" w:hAnsi="Garamond"/>
          <w:sz w:val="22"/>
          <w:szCs w:val="22"/>
        </w:rPr>
        <w:t xml:space="preserve">, and </w:t>
      </w:r>
      <w:r w:rsidR="00234AD6" w:rsidRPr="000D3729">
        <w:rPr>
          <w:rFonts w:ascii="Garamond" w:hAnsi="Garamond"/>
          <w:sz w:val="22"/>
          <w:szCs w:val="22"/>
        </w:rPr>
        <w:t>preserving</w:t>
      </w:r>
      <w:r w:rsidR="00A97191" w:rsidRPr="000D3729">
        <w:rPr>
          <w:rFonts w:ascii="Garamond" w:hAnsi="Garamond"/>
          <w:sz w:val="22"/>
          <w:szCs w:val="22"/>
        </w:rPr>
        <w:t xml:space="preserve"> </w:t>
      </w:r>
      <w:r w:rsidR="00234AD6" w:rsidRPr="000D3729">
        <w:rPr>
          <w:rFonts w:ascii="Garamond" w:hAnsi="Garamond"/>
          <w:sz w:val="22"/>
          <w:szCs w:val="22"/>
        </w:rPr>
        <w:t>biodiversity</w:t>
      </w:r>
      <w:r w:rsidR="00A97191" w:rsidRPr="000D3729">
        <w:rPr>
          <w:rFonts w:ascii="Garamond" w:hAnsi="Garamond"/>
          <w:sz w:val="22"/>
          <w:szCs w:val="22"/>
        </w:rPr>
        <w:t>.</w:t>
      </w:r>
      <w:r w:rsidR="00234AD6" w:rsidRPr="000D3729">
        <w:rPr>
          <w:rFonts w:ascii="Garamond" w:hAnsi="Garamond"/>
          <w:sz w:val="22"/>
          <w:szCs w:val="22"/>
        </w:rPr>
        <w:t xml:space="preserve"> </w:t>
      </w:r>
      <w:r w:rsidR="004709AC" w:rsidRPr="000D3729">
        <w:rPr>
          <w:rFonts w:ascii="Garamond" w:hAnsi="Garamond"/>
          <w:sz w:val="22"/>
          <w:szCs w:val="22"/>
        </w:rPr>
        <w:t>These results</w:t>
      </w:r>
      <w:r w:rsidR="00234AD6" w:rsidRPr="000D3729">
        <w:rPr>
          <w:rFonts w:ascii="Garamond" w:hAnsi="Garamond"/>
          <w:sz w:val="22"/>
          <w:szCs w:val="22"/>
        </w:rPr>
        <w:t xml:space="preserve"> together suggest that foster</w:t>
      </w:r>
      <w:r w:rsidR="00300F2F" w:rsidRPr="000D3729">
        <w:rPr>
          <w:rFonts w:ascii="Garamond" w:hAnsi="Garamond"/>
          <w:sz w:val="22"/>
          <w:szCs w:val="22"/>
        </w:rPr>
        <w:t>ing innovation and entrepreneurial activities may be critical pathways toward achieving a more sustainable and inclusive green economy.</w:t>
      </w:r>
    </w:p>
    <w:p w14:paraId="09870085" w14:textId="0A2239E4" w:rsidR="000A020A" w:rsidRPr="000D3729" w:rsidRDefault="000A020A" w:rsidP="000A020A">
      <w:pPr>
        <w:spacing w:after="0" w:line="240" w:lineRule="auto"/>
        <w:ind w:right="176" w:firstLine="720"/>
        <w:jc w:val="both"/>
        <w:rPr>
          <w:rFonts w:ascii="Garamond" w:hAnsi="Garamond"/>
          <w:sz w:val="22"/>
          <w:szCs w:val="22"/>
        </w:rPr>
      </w:pPr>
      <w:r w:rsidRPr="000D3729">
        <w:rPr>
          <w:rFonts w:ascii="Garamond" w:hAnsi="Garamond"/>
          <w:sz w:val="22"/>
          <w:szCs w:val="22"/>
        </w:rPr>
        <w:t>Equally important</w:t>
      </w:r>
      <w:r w:rsidR="00B7189A" w:rsidRPr="000D3729">
        <w:rPr>
          <w:rFonts w:ascii="Garamond" w:hAnsi="Garamond"/>
          <w:sz w:val="22"/>
          <w:szCs w:val="22"/>
        </w:rPr>
        <w:t xml:space="preserve">, </w:t>
      </w:r>
      <w:r w:rsidRPr="000D3729">
        <w:rPr>
          <w:rFonts w:ascii="Garamond" w:hAnsi="Garamond"/>
          <w:sz w:val="22"/>
          <w:szCs w:val="22"/>
        </w:rPr>
        <w:t xml:space="preserve">we find that the success of emerging countries in transitioning toward a green economy is closely associated with the quality of </w:t>
      </w:r>
      <w:r w:rsidR="00B7189A" w:rsidRPr="000D3729">
        <w:rPr>
          <w:rFonts w:ascii="Garamond" w:hAnsi="Garamond"/>
          <w:sz w:val="22"/>
          <w:szCs w:val="22"/>
        </w:rPr>
        <w:t xml:space="preserve">national leadership. </w:t>
      </w:r>
      <w:r w:rsidRPr="000D3729">
        <w:rPr>
          <w:rFonts w:ascii="Garamond" w:hAnsi="Garamond"/>
          <w:sz w:val="22"/>
          <w:szCs w:val="22"/>
        </w:rPr>
        <w:t xml:space="preserve">Effective leadership plays a pivotal role in reducing environmental degradation and promoting sustainable development, particularly within the context of developing economies. As Ahmad et al. (2020) argue, the success of any sustainability initiative often depends on the calibre of leadership—especially when it is inclusive and environmentally conscious. Leaders who adopt inclusive and forward-looking approaches tend to deliver better sustainability outcomes compared to those who do not. The underlying idea is that strong national leadership can accelerate the green transition by formulating, adopting, and championing effective environmental policies. Such policies not only protect the environment but also encourage socially responsible and sustainable business practices. For example, the implementation of environmental regulations can directly influence firms’ production decisions, prompting innovation that enhances product quality, lowers production costs, and improves resource efficiency. This perspective is consistent with the Porter hypothesis, which posits that well-designed environmental policies can enhance productivity and competitiveness (Porter and Linde, 1995). Empirical evidence by Wang et al. (2019) supports this hypothesis, demonstrating that environmental regulations—when maintained within an optimal range of </w:t>
      </w:r>
      <w:r w:rsidR="0067170E" w:rsidRPr="000D3729">
        <w:rPr>
          <w:rFonts w:ascii="Garamond" w:hAnsi="Garamond"/>
          <w:sz w:val="22"/>
          <w:szCs w:val="22"/>
        </w:rPr>
        <w:t xml:space="preserve">regulatory </w:t>
      </w:r>
      <w:r w:rsidRPr="000D3729">
        <w:rPr>
          <w:rFonts w:ascii="Garamond" w:hAnsi="Garamond"/>
          <w:sz w:val="22"/>
          <w:szCs w:val="22"/>
        </w:rPr>
        <w:t>stringency—can positively contribute to green productivity growth.</w:t>
      </w:r>
    </w:p>
    <w:p w14:paraId="7AA02341" w14:textId="57876AF4" w:rsidR="009C2EE8" w:rsidRPr="000D3729" w:rsidRDefault="00C64D9C" w:rsidP="00BD7BDA">
      <w:pPr>
        <w:spacing w:after="0" w:line="240" w:lineRule="auto"/>
        <w:ind w:right="176" w:firstLine="720"/>
        <w:jc w:val="both"/>
        <w:rPr>
          <w:rFonts w:ascii="Garamond" w:hAnsi="Garamond"/>
          <w:sz w:val="22"/>
          <w:szCs w:val="22"/>
        </w:rPr>
      </w:pPr>
      <w:r w:rsidRPr="000D3729">
        <w:rPr>
          <w:rFonts w:ascii="Garamond" w:hAnsi="Garamond"/>
          <w:sz w:val="22"/>
          <w:szCs w:val="22"/>
        </w:rPr>
        <w:t>Switching</w:t>
      </w:r>
      <w:r w:rsidR="002F06CC" w:rsidRPr="000D3729">
        <w:rPr>
          <w:rFonts w:ascii="Garamond" w:hAnsi="Garamond"/>
          <w:sz w:val="22"/>
          <w:szCs w:val="22"/>
        </w:rPr>
        <w:t xml:space="preserve"> </w:t>
      </w:r>
      <w:r w:rsidR="005F2110" w:rsidRPr="000D3729">
        <w:rPr>
          <w:rFonts w:ascii="Garamond" w:hAnsi="Garamond"/>
          <w:sz w:val="22"/>
          <w:szCs w:val="22"/>
        </w:rPr>
        <w:t>to</w:t>
      </w:r>
      <w:r w:rsidR="008D7970" w:rsidRPr="000D3729">
        <w:rPr>
          <w:rFonts w:ascii="Garamond" w:hAnsi="Garamond"/>
          <w:sz w:val="22"/>
          <w:szCs w:val="22"/>
        </w:rPr>
        <w:t xml:space="preserve"> the</w:t>
      </w:r>
      <w:r w:rsidR="005F2110" w:rsidRPr="000D3729">
        <w:rPr>
          <w:rFonts w:ascii="Garamond" w:hAnsi="Garamond"/>
          <w:sz w:val="22"/>
          <w:szCs w:val="22"/>
        </w:rPr>
        <w:t xml:space="preserve"> interactio</w:t>
      </w:r>
      <w:r w:rsidR="008D7970" w:rsidRPr="000D3729">
        <w:rPr>
          <w:rFonts w:ascii="Garamond" w:hAnsi="Garamond"/>
          <w:sz w:val="22"/>
          <w:szCs w:val="22"/>
        </w:rPr>
        <w:t>n models</w:t>
      </w:r>
      <w:r w:rsidR="005F2110" w:rsidRPr="000D3729">
        <w:rPr>
          <w:rFonts w:ascii="Garamond" w:hAnsi="Garamond"/>
          <w:sz w:val="22"/>
          <w:szCs w:val="22"/>
        </w:rPr>
        <w:t xml:space="preserve"> (e.g</w:t>
      </w:r>
      <w:r w:rsidR="003C77A5" w:rsidRPr="000D3729">
        <w:rPr>
          <w:rFonts w:ascii="Garamond" w:hAnsi="Garamond"/>
          <w:sz w:val="22"/>
          <w:szCs w:val="22"/>
        </w:rPr>
        <w:t>.</w:t>
      </w:r>
      <w:r w:rsidR="005F2110" w:rsidRPr="000D3729">
        <w:rPr>
          <w:rFonts w:ascii="Garamond" w:hAnsi="Garamond"/>
          <w:sz w:val="22"/>
          <w:szCs w:val="22"/>
        </w:rPr>
        <w:t>, Model 2, Model 3, and Model 4)</w:t>
      </w:r>
      <w:r w:rsidR="008D7970" w:rsidRPr="000D3729">
        <w:rPr>
          <w:rFonts w:ascii="Garamond" w:hAnsi="Garamond"/>
          <w:sz w:val="22"/>
          <w:szCs w:val="22"/>
        </w:rPr>
        <w:t xml:space="preserve">, </w:t>
      </w:r>
      <w:r w:rsidR="002B3094" w:rsidRPr="000D3729">
        <w:rPr>
          <w:rFonts w:ascii="Garamond" w:hAnsi="Garamond"/>
          <w:sz w:val="22"/>
          <w:szCs w:val="22"/>
        </w:rPr>
        <w:t>we found that all</w:t>
      </w:r>
      <w:r w:rsidR="00BD7BDA" w:rsidRPr="000D3729">
        <w:rPr>
          <w:rFonts w:ascii="Garamond" w:hAnsi="Garamond"/>
          <w:sz w:val="22"/>
          <w:szCs w:val="22"/>
        </w:rPr>
        <w:t xml:space="preserve"> the </w:t>
      </w:r>
      <w:r w:rsidR="002B3094" w:rsidRPr="000D3729">
        <w:rPr>
          <w:rFonts w:ascii="Garamond" w:hAnsi="Garamond"/>
          <w:sz w:val="22"/>
          <w:szCs w:val="22"/>
        </w:rPr>
        <w:t>interact</w:t>
      </w:r>
      <w:r w:rsidR="008D7970" w:rsidRPr="000D3729">
        <w:rPr>
          <w:rFonts w:ascii="Garamond" w:hAnsi="Garamond"/>
          <w:sz w:val="22"/>
          <w:szCs w:val="22"/>
        </w:rPr>
        <w:t>ion</w:t>
      </w:r>
      <w:r w:rsidR="002B3094" w:rsidRPr="000D3729">
        <w:rPr>
          <w:rFonts w:ascii="Garamond" w:hAnsi="Garamond"/>
          <w:sz w:val="22"/>
          <w:szCs w:val="22"/>
        </w:rPr>
        <w:t xml:space="preserve"> variables are positive and </w:t>
      </w:r>
      <w:r w:rsidR="000D13FE" w:rsidRPr="000D3729">
        <w:rPr>
          <w:rFonts w:ascii="Garamond" w:hAnsi="Garamond"/>
          <w:sz w:val="22"/>
          <w:szCs w:val="22"/>
        </w:rPr>
        <w:t>statistically significant</w:t>
      </w:r>
      <w:r w:rsidR="002B3094" w:rsidRPr="000D3729">
        <w:rPr>
          <w:rFonts w:ascii="Garamond" w:hAnsi="Garamond"/>
          <w:sz w:val="22"/>
          <w:szCs w:val="22"/>
        </w:rPr>
        <w:t xml:space="preserve"> at </w:t>
      </w:r>
      <w:r w:rsidR="00E570CD" w:rsidRPr="000D3729">
        <w:rPr>
          <w:rFonts w:ascii="Garamond" w:hAnsi="Garamond"/>
          <w:sz w:val="22"/>
          <w:szCs w:val="22"/>
        </w:rPr>
        <w:t xml:space="preserve">the conventional </w:t>
      </w:r>
      <w:r w:rsidR="00BD7BDA" w:rsidRPr="000D3729">
        <w:rPr>
          <w:rFonts w:ascii="Garamond" w:hAnsi="Garamond"/>
          <w:sz w:val="22"/>
          <w:szCs w:val="22"/>
        </w:rPr>
        <w:t>significance</w:t>
      </w:r>
      <w:r w:rsidR="002B3094" w:rsidRPr="000D3729">
        <w:rPr>
          <w:rFonts w:ascii="Garamond" w:hAnsi="Garamond"/>
          <w:sz w:val="22"/>
          <w:szCs w:val="22"/>
        </w:rPr>
        <w:t xml:space="preserve"> le</w:t>
      </w:r>
      <w:r w:rsidR="00D24B9D" w:rsidRPr="000D3729">
        <w:rPr>
          <w:rFonts w:ascii="Garamond" w:hAnsi="Garamond"/>
          <w:sz w:val="22"/>
          <w:szCs w:val="22"/>
        </w:rPr>
        <w:t>vel</w:t>
      </w:r>
      <w:r w:rsidR="00C2296D" w:rsidRPr="000D3729">
        <w:rPr>
          <w:rFonts w:ascii="Garamond" w:hAnsi="Garamond"/>
          <w:sz w:val="22"/>
          <w:szCs w:val="22"/>
        </w:rPr>
        <w:t>. These findings</w:t>
      </w:r>
      <w:r w:rsidR="008D7970" w:rsidRPr="000D3729">
        <w:rPr>
          <w:rFonts w:ascii="Garamond" w:hAnsi="Garamond"/>
          <w:sz w:val="22"/>
          <w:szCs w:val="22"/>
        </w:rPr>
        <w:t xml:space="preserve"> show </w:t>
      </w:r>
      <w:r w:rsidR="00C2296D" w:rsidRPr="000D3729">
        <w:rPr>
          <w:rFonts w:ascii="Garamond" w:hAnsi="Garamond"/>
          <w:sz w:val="22"/>
          <w:szCs w:val="22"/>
        </w:rPr>
        <w:t xml:space="preserve">that entrepreneurship, technological innovation, and national leadership quality variables all together </w:t>
      </w:r>
      <w:r w:rsidR="008D7970" w:rsidRPr="000D3729">
        <w:rPr>
          <w:rFonts w:ascii="Garamond" w:hAnsi="Garamond"/>
          <w:sz w:val="22"/>
          <w:szCs w:val="22"/>
        </w:rPr>
        <w:t>significantly accelerate</w:t>
      </w:r>
      <w:r w:rsidR="00C2296D" w:rsidRPr="000D3729">
        <w:rPr>
          <w:rFonts w:ascii="Garamond" w:hAnsi="Garamond"/>
          <w:sz w:val="22"/>
          <w:szCs w:val="22"/>
        </w:rPr>
        <w:t xml:space="preserve"> the transition towards a green economy.</w:t>
      </w:r>
      <w:r w:rsidR="00B56C83" w:rsidRPr="000D3729">
        <w:rPr>
          <w:rFonts w:ascii="Garamond" w:hAnsi="Garamond"/>
          <w:sz w:val="22"/>
          <w:szCs w:val="22"/>
        </w:rPr>
        <w:t xml:space="preserve"> </w:t>
      </w:r>
      <w:r w:rsidR="008D7970" w:rsidRPr="000D3729">
        <w:rPr>
          <w:rFonts w:ascii="Garamond" w:hAnsi="Garamond"/>
          <w:sz w:val="22"/>
          <w:szCs w:val="22"/>
        </w:rPr>
        <w:t>To further unpack this dynamic, we calculate</w:t>
      </w:r>
      <w:r w:rsidR="00B56C83" w:rsidRPr="000D3729">
        <w:rPr>
          <w:rFonts w:ascii="Garamond" w:hAnsi="Garamond"/>
          <w:sz w:val="22"/>
          <w:szCs w:val="22"/>
        </w:rPr>
        <w:t xml:space="preserve"> the marginal </w:t>
      </w:r>
      <w:r w:rsidR="00BD7BDA" w:rsidRPr="000D3729">
        <w:rPr>
          <w:rFonts w:ascii="Garamond" w:hAnsi="Garamond"/>
          <w:sz w:val="22"/>
          <w:szCs w:val="22"/>
        </w:rPr>
        <w:t>impact</w:t>
      </w:r>
      <w:r w:rsidR="00B56C83" w:rsidRPr="000D3729">
        <w:rPr>
          <w:rFonts w:ascii="Garamond" w:hAnsi="Garamond"/>
          <w:sz w:val="22"/>
          <w:szCs w:val="22"/>
        </w:rPr>
        <w:t>s of entrepreneurship</w:t>
      </w:r>
      <w:r w:rsidR="00BD7BDA" w:rsidRPr="000D3729">
        <w:rPr>
          <w:rFonts w:ascii="Garamond" w:hAnsi="Garamond"/>
          <w:sz w:val="22"/>
          <w:szCs w:val="22"/>
        </w:rPr>
        <w:t xml:space="preserve"> and</w:t>
      </w:r>
      <w:r w:rsidR="00B56C83" w:rsidRPr="000D3729">
        <w:rPr>
          <w:rFonts w:ascii="Garamond" w:hAnsi="Garamond"/>
          <w:sz w:val="22"/>
          <w:szCs w:val="22"/>
        </w:rPr>
        <w:t xml:space="preserve"> technological innovation on the green </w:t>
      </w:r>
      <w:r w:rsidR="00BD7BDA" w:rsidRPr="000D3729">
        <w:rPr>
          <w:rFonts w:ascii="Garamond" w:hAnsi="Garamond"/>
          <w:sz w:val="22"/>
          <w:szCs w:val="22"/>
        </w:rPr>
        <w:t>economy</w:t>
      </w:r>
      <w:r w:rsidR="00B56C83" w:rsidRPr="000D3729">
        <w:rPr>
          <w:rFonts w:ascii="Garamond" w:hAnsi="Garamond"/>
          <w:sz w:val="22"/>
          <w:szCs w:val="22"/>
        </w:rPr>
        <w:t xml:space="preserve"> at </w:t>
      </w:r>
      <w:r w:rsidR="00BD7BDA" w:rsidRPr="000D3729">
        <w:rPr>
          <w:rFonts w:ascii="Garamond" w:hAnsi="Garamond"/>
          <w:sz w:val="22"/>
          <w:szCs w:val="22"/>
        </w:rPr>
        <w:t xml:space="preserve">different </w:t>
      </w:r>
      <w:r w:rsidR="00B56C83" w:rsidRPr="000D3729">
        <w:rPr>
          <w:rFonts w:ascii="Garamond" w:hAnsi="Garamond"/>
          <w:sz w:val="22"/>
          <w:szCs w:val="22"/>
        </w:rPr>
        <w:t>levels</w:t>
      </w:r>
      <w:r w:rsidR="008D7970" w:rsidRPr="000D3729">
        <w:rPr>
          <w:rFonts w:ascii="Garamond" w:hAnsi="Garamond"/>
          <w:sz w:val="22"/>
          <w:szCs w:val="22"/>
        </w:rPr>
        <w:t xml:space="preserve"> of national leadership quality, specifically at its minimum, mean, and maximum value</w:t>
      </w:r>
      <w:r w:rsidR="007E57AD" w:rsidRPr="000D3729">
        <w:rPr>
          <w:rFonts w:ascii="Garamond" w:hAnsi="Garamond"/>
          <w:sz w:val="22"/>
          <w:szCs w:val="22"/>
        </w:rPr>
        <w:t>. These</w:t>
      </w:r>
      <w:r w:rsidR="00B56C83" w:rsidRPr="000D3729">
        <w:rPr>
          <w:rFonts w:ascii="Garamond" w:hAnsi="Garamond"/>
          <w:sz w:val="22"/>
          <w:szCs w:val="22"/>
        </w:rPr>
        <w:t xml:space="preserve"> findings are presented in Table 4.                          </w:t>
      </w:r>
    </w:p>
    <w:p w14:paraId="7B76E896" w14:textId="77777777" w:rsidR="00191F43" w:rsidRPr="000D3729" w:rsidRDefault="00191F43" w:rsidP="0027758B">
      <w:pPr>
        <w:spacing w:after="0" w:line="240" w:lineRule="auto"/>
        <w:ind w:right="176" w:firstLine="720"/>
        <w:jc w:val="center"/>
        <w:rPr>
          <w:rFonts w:ascii="Garamond" w:hAnsi="Garamond"/>
          <w:sz w:val="22"/>
          <w:szCs w:val="22"/>
        </w:rPr>
      </w:pPr>
    </w:p>
    <w:p w14:paraId="4DD83D6D" w14:textId="77777777" w:rsidR="00C96015" w:rsidRPr="000D3729" w:rsidRDefault="00C96015" w:rsidP="00C96015">
      <w:pPr>
        <w:spacing w:after="0" w:line="240" w:lineRule="auto"/>
        <w:jc w:val="center"/>
        <w:rPr>
          <w:rFonts w:ascii="Garamond" w:hAnsi="Garamond"/>
          <w:sz w:val="22"/>
          <w:szCs w:val="22"/>
        </w:rPr>
      </w:pPr>
      <w:r w:rsidRPr="000D3729">
        <w:rPr>
          <w:rFonts w:ascii="Garamond" w:hAnsi="Garamond"/>
          <w:sz w:val="22"/>
          <w:szCs w:val="22"/>
        </w:rPr>
        <w:t>Table 4: Results of the marginal impact analysis</w:t>
      </w:r>
    </w:p>
    <w:tbl>
      <w:tblPr>
        <w:tblStyle w:val="TableGrid"/>
        <w:tblW w:w="0" w:type="auto"/>
        <w:tblInd w:w="79" w:type="dxa"/>
        <w:tblLayout w:type="fixed"/>
        <w:tblCellMar>
          <w:left w:w="29" w:type="dxa"/>
          <w:right w:w="29" w:type="dxa"/>
        </w:tblCellMar>
        <w:tblLook w:val="04A0" w:firstRow="1" w:lastRow="0" w:firstColumn="1" w:lastColumn="0" w:noHBand="0" w:noVBand="1"/>
      </w:tblPr>
      <w:tblGrid>
        <w:gridCol w:w="4390"/>
        <w:gridCol w:w="1417"/>
        <w:gridCol w:w="1559"/>
        <w:gridCol w:w="1418"/>
      </w:tblGrid>
      <w:tr w:rsidR="00C96015" w:rsidRPr="000D3729" w14:paraId="3F3B206C" w14:textId="77777777" w:rsidTr="008946E6">
        <w:trPr>
          <w:trHeight w:val="392"/>
        </w:trPr>
        <w:tc>
          <w:tcPr>
            <w:tcW w:w="4390" w:type="dxa"/>
            <w:tcBorders>
              <w:top w:val="single" w:sz="12" w:space="0" w:color="auto"/>
              <w:left w:val="nil"/>
              <w:bottom w:val="single" w:sz="2" w:space="0" w:color="auto"/>
              <w:right w:val="nil"/>
            </w:tcBorders>
            <w:vAlign w:val="center"/>
          </w:tcPr>
          <w:p w14:paraId="7BB95510" w14:textId="77777777" w:rsidR="00C96015" w:rsidRPr="000D3729" w:rsidRDefault="00C96015" w:rsidP="008946E6">
            <w:pPr>
              <w:rPr>
                <w:rFonts w:ascii="Garamond" w:hAnsi="Garamond"/>
                <w:sz w:val="22"/>
                <w:szCs w:val="22"/>
              </w:rPr>
            </w:pPr>
          </w:p>
        </w:tc>
        <w:tc>
          <w:tcPr>
            <w:tcW w:w="1417" w:type="dxa"/>
            <w:tcBorders>
              <w:top w:val="single" w:sz="12" w:space="0" w:color="auto"/>
              <w:left w:val="nil"/>
              <w:bottom w:val="single" w:sz="2" w:space="0" w:color="auto"/>
              <w:right w:val="nil"/>
            </w:tcBorders>
            <w:vAlign w:val="center"/>
          </w:tcPr>
          <w:p w14:paraId="1001382F" w14:textId="77777777" w:rsidR="00C96015" w:rsidRPr="000D3729" w:rsidRDefault="00C96015" w:rsidP="008946E6">
            <w:pPr>
              <w:rPr>
                <w:rFonts w:ascii="Garamond" w:hAnsi="Garamond"/>
                <w:sz w:val="22"/>
                <w:szCs w:val="22"/>
              </w:rPr>
            </w:pPr>
            <w:r w:rsidRPr="000D3729">
              <w:rPr>
                <w:rFonts w:ascii="Garamond" w:hAnsi="Garamond"/>
                <w:sz w:val="22"/>
                <w:szCs w:val="22"/>
              </w:rPr>
              <w:t>Minimum</w:t>
            </w:r>
          </w:p>
        </w:tc>
        <w:tc>
          <w:tcPr>
            <w:tcW w:w="1559" w:type="dxa"/>
            <w:tcBorders>
              <w:top w:val="single" w:sz="12" w:space="0" w:color="auto"/>
              <w:left w:val="nil"/>
              <w:bottom w:val="single" w:sz="2" w:space="0" w:color="auto"/>
              <w:right w:val="nil"/>
            </w:tcBorders>
            <w:vAlign w:val="center"/>
          </w:tcPr>
          <w:p w14:paraId="19D50FCF" w14:textId="77777777" w:rsidR="00C96015" w:rsidRPr="000D3729" w:rsidRDefault="00C96015" w:rsidP="008946E6">
            <w:pPr>
              <w:rPr>
                <w:rFonts w:ascii="Garamond" w:hAnsi="Garamond"/>
                <w:sz w:val="22"/>
                <w:szCs w:val="22"/>
              </w:rPr>
            </w:pPr>
            <w:r w:rsidRPr="000D3729">
              <w:rPr>
                <w:rFonts w:ascii="Garamond" w:hAnsi="Garamond"/>
                <w:sz w:val="22"/>
                <w:szCs w:val="22"/>
              </w:rPr>
              <w:t>Mean</w:t>
            </w:r>
          </w:p>
        </w:tc>
        <w:tc>
          <w:tcPr>
            <w:tcW w:w="1418" w:type="dxa"/>
            <w:tcBorders>
              <w:top w:val="single" w:sz="12" w:space="0" w:color="auto"/>
              <w:left w:val="nil"/>
              <w:bottom w:val="single" w:sz="2" w:space="0" w:color="auto"/>
              <w:right w:val="nil"/>
            </w:tcBorders>
            <w:vAlign w:val="center"/>
          </w:tcPr>
          <w:p w14:paraId="1DCC3C89" w14:textId="77777777" w:rsidR="00C96015" w:rsidRPr="000D3729" w:rsidRDefault="00C96015" w:rsidP="008946E6">
            <w:pPr>
              <w:rPr>
                <w:rFonts w:ascii="Garamond" w:hAnsi="Garamond"/>
                <w:sz w:val="22"/>
                <w:szCs w:val="22"/>
              </w:rPr>
            </w:pPr>
            <w:r w:rsidRPr="000D3729">
              <w:rPr>
                <w:rFonts w:ascii="Garamond" w:hAnsi="Garamond"/>
                <w:sz w:val="22"/>
                <w:szCs w:val="22"/>
              </w:rPr>
              <w:t>Maximum</w:t>
            </w:r>
          </w:p>
        </w:tc>
      </w:tr>
      <w:tr w:rsidR="00C96015" w:rsidRPr="000D3729" w14:paraId="6EF2BB99" w14:textId="77777777" w:rsidTr="008946E6">
        <w:tc>
          <w:tcPr>
            <w:tcW w:w="8784" w:type="dxa"/>
            <w:gridSpan w:val="4"/>
            <w:tcBorders>
              <w:top w:val="single" w:sz="2" w:space="0" w:color="auto"/>
              <w:left w:val="nil"/>
              <w:bottom w:val="single" w:sz="2" w:space="0" w:color="auto"/>
              <w:right w:val="nil"/>
            </w:tcBorders>
            <w:vAlign w:val="center"/>
          </w:tcPr>
          <w:p w14:paraId="5A57A21B" w14:textId="77777777" w:rsidR="00C96015" w:rsidRPr="000D3729" w:rsidRDefault="003B710B" w:rsidP="008946E6">
            <w:pPr>
              <w:rPr>
                <w:rFonts w:ascii="Garamond" w:eastAsia="Times New Roman" w:hAnsi="Garamond"/>
                <w:color w:val="000000" w:themeColor="text1"/>
                <w:sz w:val="22"/>
                <w:szCs w:val="22"/>
                <w:lang w:eastAsia="en-MY"/>
              </w:rPr>
            </w:pPr>
            <m:oMathPara>
              <m:oMathParaPr>
                <m:jc m:val="left"/>
              </m:oMathParaPr>
              <m:oMath>
                <m:sSub>
                  <m:sSubPr>
                    <m:ctrlPr>
                      <w:rPr>
                        <w:rFonts w:ascii="Cambria Math" w:hAnsi="Cambria Math"/>
                        <w:sz w:val="22"/>
                        <w:szCs w:val="22"/>
                      </w:rPr>
                    </m:ctrlPr>
                  </m:sSubPr>
                  <m:e>
                    <m:r>
                      <w:rPr>
                        <w:rFonts w:ascii="Cambria Math" w:hAnsi="Cambria Math"/>
                        <w:sz w:val="22"/>
                        <w:szCs w:val="22"/>
                      </w:rPr>
                      <m:t>∂</m:t>
                    </m:r>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t>
                    </m:r>
                    <m:r>
                      <m:rPr>
                        <m:sty m:val="p"/>
                      </m:rPr>
                      <w:rPr>
                        <w:rFonts w:ascii="Cambria Math" w:hAnsi="Cambria Math"/>
                        <w:sz w:val="22"/>
                        <w:szCs w:val="22"/>
                      </w:rPr>
                      <m:t>lnENT</m:t>
                    </m:r>
                  </m:e>
                  <m:sub>
                    <m:r>
                      <w:rPr>
                        <w:rFonts w:ascii="Cambria Math" w:hAnsi="Cambria Math"/>
                        <w:sz w:val="22"/>
                        <w:szCs w:val="22"/>
                      </w:rPr>
                      <m:t>it</m:t>
                    </m:r>
                  </m:sub>
                </m:sSub>
                <m:r>
                  <w:rPr>
                    <w:rFonts w:ascii="Cambria Math"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3</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1</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oMath>
            </m:oMathPara>
          </w:p>
        </w:tc>
      </w:tr>
      <w:tr w:rsidR="00C96015" w:rsidRPr="000D3729" w14:paraId="65ED25A5" w14:textId="77777777" w:rsidTr="008946E6">
        <w:tc>
          <w:tcPr>
            <w:tcW w:w="4390" w:type="dxa"/>
            <w:tcBorders>
              <w:top w:val="single" w:sz="2" w:space="0" w:color="auto"/>
              <w:left w:val="nil"/>
              <w:bottom w:val="single" w:sz="2" w:space="0" w:color="auto"/>
              <w:right w:val="nil"/>
            </w:tcBorders>
          </w:tcPr>
          <w:p w14:paraId="7113DBF5" w14:textId="77777777" w:rsidR="00C96015" w:rsidRPr="000D3729" w:rsidRDefault="00C96015" w:rsidP="008946E6">
            <w:pPr>
              <w:rPr>
                <w:rFonts w:ascii="Garamond" w:hAnsi="Garamond"/>
                <w:sz w:val="22"/>
                <w:szCs w:val="22"/>
              </w:rPr>
            </w:pPr>
            <w:r w:rsidRPr="000D3729">
              <w:rPr>
                <w:rFonts w:ascii="Garamond" w:hAnsi="Garamond"/>
                <w:sz w:val="22"/>
                <w:szCs w:val="22"/>
              </w:rPr>
              <w:t>Marginal impacts of entrepreneurship</w:t>
            </w:r>
          </w:p>
        </w:tc>
        <w:tc>
          <w:tcPr>
            <w:tcW w:w="1417" w:type="dxa"/>
            <w:tcBorders>
              <w:top w:val="single" w:sz="2" w:space="0" w:color="auto"/>
              <w:left w:val="nil"/>
              <w:bottom w:val="single" w:sz="2" w:space="0" w:color="auto"/>
              <w:right w:val="nil"/>
            </w:tcBorders>
            <w:vAlign w:val="center"/>
          </w:tcPr>
          <w:p w14:paraId="21EA3E1E"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–4.469</w:t>
            </w:r>
            <w:r w:rsidRPr="000D3729">
              <w:rPr>
                <w:rFonts w:ascii="Garamond" w:hAnsi="Garamond"/>
                <w:sz w:val="22"/>
                <w:szCs w:val="22"/>
              </w:rPr>
              <w:t>**</w:t>
            </w:r>
          </w:p>
          <w:p w14:paraId="325DBEF8" w14:textId="77777777" w:rsidR="00C96015" w:rsidRPr="000D3729" w:rsidRDefault="00C96015" w:rsidP="008946E6">
            <w:pPr>
              <w:rPr>
                <w:rFonts w:ascii="Garamond" w:hAnsi="Garamond"/>
                <w:sz w:val="22"/>
                <w:szCs w:val="22"/>
              </w:rPr>
            </w:pPr>
            <w:r w:rsidRPr="000D3729">
              <w:rPr>
                <w:rFonts w:ascii="Garamond" w:hAnsi="Garamond"/>
                <w:sz w:val="22"/>
                <w:szCs w:val="22"/>
              </w:rPr>
              <w:t>(1.773)</w:t>
            </w:r>
          </w:p>
        </w:tc>
        <w:tc>
          <w:tcPr>
            <w:tcW w:w="1559" w:type="dxa"/>
            <w:tcBorders>
              <w:top w:val="single" w:sz="2" w:space="0" w:color="auto"/>
              <w:left w:val="nil"/>
              <w:bottom w:val="single" w:sz="2" w:space="0" w:color="auto"/>
              <w:right w:val="nil"/>
            </w:tcBorders>
            <w:vAlign w:val="center"/>
          </w:tcPr>
          <w:p w14:paraId="5174012A"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–1.011</w:t>
            </w:r>
            <w:r w:rsidRPr="000D3729">
              <w:rPr>
                <w:rFonts w:ascii="Garamond" w:hAnsi="Garamond"/>
                <w:sz w:val="22"/>
                <w:szCs w:val="22"/>
              </w:rPr>
              <w:t>**</w:t>
            </w:r>
          </w:p>
          <w:p w14:paraId="6A5D96A0" w14:textId="77777777" w:rsidR="00C96015" w:rsidRPr="000D3729" w:rsidRDefault="00C96015" w:rsidP="008946E6">
            <w:pPr>
              <w:rPr>
                <w:rFonts w:ascii="Garamond" w:hAnsi="Garamond"/>
                <w:sz w:val="22"/>
                <w:szCs w:val="22"/>
              </w:rPr>
            </w:pPr>
            <w:r w:rsidRPr="000D3729">
              <w:rPr>
                <w:rFonts w:ascii="Garamond" w:hAnsi="Garamond"/>
                <w:sz w:val="22"/>
                <w:szCs w:val="22"/>
              </w:rPr>
              <w:t>(0.449)</w:t>
            </w:r>
          </w:p>
        </w:tc>
        <w:tc>
          <w:tcPr>
            <w:tcW w:w="1418" w:type="dxa"/>
            <w:tcBorders>
              <w:top w:val="single" w:sz="2" w:space="0" w:color="auto"/>
              <w:left w:val="nil"/>
              <w:bottom w:val="single" w:sz="2" w:space="0" w:color="auto"/>
              <w:right w:val="nil"/>
            </w:tcBorders>
            <w:vAlign w:val="center"/>
          </w:tcPr>
          <w:p w14:paraId="23686752"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5.144***</w:t>
            </w:r>
          </w:p>
          <w:p w14:paraId="77507D8B" w14:textId="77777777" w:rsidR="00C96015" w:rsidRPr="000D3729" w:rsidRDefault="00C96015" w:rsidP="008946E6">
            <w:pPr>
              <w:rPr>
                <w:rFonts w:ascii="Garamond" w:hAnsi="Garamond"/>
                <w:sz w:val="22"/>
                <w:szCs w:val="22"/>
              </w:rPr>
            </w:pPr>
            <w:r w:rsidRPr="000D3729">
              <w:rPr>
                <w:rFonts w:ascii="Garamond" w:hAnsi="Garamond"/>
                <w:sz w:val="22"/>
                <w:szCs w:val="22"/>
              </w:rPr>
              <w:t>(1.978)</w:t>
            </w:r>
          </w:p>
        </w:tc>
      </w:tr>
      <w:tr w:rsidR="00C96015" w:rsidRPr="000D3729" w14:paraId="44EF1E41" w14:textId="77777777" w:rsidTr="008946E6">
        <w:tc>
          <w:tcPr>
            <w:tcW w:w="8784" w:type="dxa"/>
            <w:gridSpan w:val="4"/>
            <w:tcBorders>
              <w:top w:val="single" w:sz="2" w:space="0" w:color="auto"/>
              <w:left w:val="nil"/>
              <w:bottom w:val="single" w:sz="2" w:space="0" w:color="auto"/>
              <w:right w:val="nil"/>
            </w:tcBorders>
            <w:vAlign w:val="center"/>
          </w:tcPr>
          <w:p w14:paraId="55CA175D" w14:textId="77777777" w:rsidR="00C96015" w:rsidRPr="000D3729" w:rsidRDefault="003B710B" w:rsidP="008946E6">
            <w:pPr>
              <w:rPr>
                <w:rFonts w:ascii="Garamond" w:hAnsi="Garamond"/>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m:t>
                    </m:r>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t>
                    </m:r>
                    <m:r>
                      <m:rPr>
                        <m:sty m:val="p"/>
                      </m:rPr>
                      <w:rPr>
                        <w:rFonts w:ascii="Cambria Math" w:hAnsi="Cambria Math"/>
                        <w:sz w:val="22"/>
                        <w:szCs w:val="22"/>
                      </w:rPr>
                      <m:t>lnINO</m:t>
                    </m:r>
                  </m:e>
                  <m:sub>
                    <m:r>
                      <w:rPr>
                        <w:rFonts w:ascii="Cambria Math" w:hAnsi="Cambria Math"/>
                        <w:sz w:val="22"/>
                        <w:szCs w:val="22"/>
                      </w:rPr>
                      <m:t>it</m:t>
                    </m:r>
                  </m:sub>
                </m:sSub>
                <m:r>
                  <w:rPr>
                    <w:rFonts w:ascii="Cambria Math"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2</m:t>
                    </m:r>
                  </m:sub>
                </m:sSub>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oMath>
            </m:oMathPara>
          </w:p>
        </w:tc>
      </w:tr>
      <w:tr w:rsidR="00C96015" w:rsidRPr="000D3729" w14:paraId="141F803D" w14:textId="77777777" w:rsidTr="008946E6">
        <w:tc>
          <w:tcPr>
            <w:tcW w:w="4390" w:type="dxa"/>
            <w:tcBorders>
              <w:top w:val="single" w:sz="2" w:space="0" w:color="auto"/>
              <w:left w:val="nil"/>
              <w:bottom w:val="single" w:sz="2" w:space="0" w:color="auto"/>
              <w:right w:val="nil"/>
            </w:tcBorders>
          </w:tcPr>
          <w:p w14:paraId="24688ACB" w14:textId="77777777" w:rsidR="00C96015" w:rsidRPr="000D3729" w:rsidRDefault="00C96015" w:rsidP="008946E6">
            <w:pPr>
              <w:rPr>
                <w:rFonts w:ascii="Garamond" w:hAnsi="Garamond"/>
                <w:sz w:val="22"/>
                <w:szCs w:val="22"/>
              </w:rPr>
            </w:pPr>
            <w:r w:rsidRPr="000D3729">
              <w:rPr>
                <w:rFonts w:ascii="Garamond" w:hAnsi="Garamond"/>
                <w:sz w:val="22"/>
                <w:szCs w:val="22"/>
              </w:rPr>
              <w:t>Marginal impacts of technological innovation</w:t>
            </w:r>
          </w:p>
        </w:tc>
        <w:tc>
          <w:tcPr>
            <w:tcW w:w="1417" w:type="dxa"/>
            <w:tcBorders>
              <w:top w:val="single" w:sz="2" w:space="0" w:color="auto"/>
              <w:left w:val="nil"/>
              <w:bottom w:val="single" w:sz="2" w:space="0" w:color="auto"/>
              <w:right w:val="nil"/>
            </w:tcBorders>
            <w:vAlign w:val="center"/>
          </w:tcPr>
          <w:p w14:paraId="59A145CB"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–0.819</w:t>
            </w:r>
          </w:p>
          <w:p w14:paraId="1AFF517E" w14:textId="77777777" w:rsidR="00C96015" w:rsidRPr="000D3729" w:rsidRDefault="00C96015" w:rsidP="008946E6">
            <w:pPr>
              <w:rPr>
                <w:rFonts w:ascii="Garamond" w:hAnsi="Garamond"/>
                <w:sz w:val="22"/>
                <w:szCs w:val="22"/>
              </w:rPr>
            </w:pPr>
            <w:r w:rsidRPr="000D3729">
              <w:rPr>
                <w:rFonts w:ascii="Garamond" w:hAnsi="Garamond"/>
                <w:sz w:val="22"/>
                <w:szCs w:val="22"/>
              </w:rPr>
              <w:t>(1.474)</w:t>
            </w:r>
          </w:p>
        </w:tc>
        <w:tc>
          <w:tcPr>
            <w:tcW w:w="1559" w:type="dxa"/>
            <w:tcBorders>
              <w:top w:val="single" w:sz="2" w:space="0" w:color="auto"/>
              <w:left w:val="nil"/>
              <w:bottom w:val="single" w:sz="2" w:space="0" w:color="auto"/>
              <w:right w:val="nil"/>
            </w:tcBorders>
            <w:vAlign w:val="center"/>
          </w:tcPr>
          <w:p w14:paraId="4FE612F5" w14:textId="77777777" w:rsidR="00C96015" w:rsidRPr="000D3729" w:rsidRDefault="00C96015" w:rsidP="008946E6">
            <w:pPr>
              <w:rPr>
                <w:rFonts w:ascii="Garamond" w:hAnsi="Garamond"/>
                <w:sz w:val="22"/>
                <w:szCs w:val="22"/>
              </w:rPr>
            </w:pPr>
            <w:r w:rsidRPr="000D3729">
              <w:rPr>
                <w:rFonts w:ascii="Garamond" w:hAnsi="Garamond"/>
                <w:sz w:val="22"/>
                <w:szCs w:val="22"/>
              </w:rPr>
              <w:t>2.546***</w:t>
            </w:r>
          </w:p>
          <w:p w14:paraId="48722615" w14:textId="77777777" w:rsidR="00C96015" w:rsidRPr="000D3729" w:rsidRDefault="00C96015" w:rsidP="008946E6">
            <w:pPr>
              <w:rPr>
                <w:rFonts w:ascii="Garamond" w:hAnsi="Garamond"/>
                <w:sz w:val="22"/>
                <w:szCs w:val="22"/>
              </w:rPr>
            </w:pPr>
            <w:r w:rsidRPr="000D3729">
              <w:rPr>
                <w:rFonts w:ascii="Garamond" w:hAnsi="Garamond"/>
                <w:sz w:val="22"/>
                <w:szCs w:val="22"/>
              </w:rPr>
              <w:t>(0.625)</w:t>
            </w:r>
          </w:p>
        </w:tc>
        <w:tc>
          <w:tcPr>
            <w:tcW w:w="1418" w:type="dxa"/>
            <w:tcBorders>
              <w:top w:val="single" w:sz="2" w:space="0" w:color="auto"/>
              <w:left w:val="nil"/>
              <w:bottom w:val="single" w:sz="2" w:space="0" w:color="auto"/>
              <w:right w:val="nil"/>
            </w:tcBorders>
            <w:vAlign w:val="center"/>
          </w:tcPr>
          <w:p w14:paraId="5E2BCEBD" w14:textId="77777777" w:rsidR="00C96015" w:rsidRPr="000D3729" w:rsidRDefault="00C96015" w:rsidP="008946E6">
            <w:pPr>
              <w:rPr>
                <w:rFonts w:ascii="Garamond" w:hAnsi="Garamond"/>
                <w:sz w:val="22"/>
                <w:szCs w:val="22"/>
              </w:rPr>
            </w:pPr>
            <w:r w:rsidRPr="000D3729">
              <w:rPr>
                <w:rFonts w:ascii="Garamond" w:hAnsi="Garamond"/>
                <w:sz w:val="22"/>
                <w:szCs w:val="22"/>
              </w:rPr>
              <w:t>4.405***</w:t>
            </w:r>
          </w:p>
          <w:p w14:paraId="51A72411" w14:textId="77777777" w:rsidR="00C96015" w:rsidRPr="000D3729" w:rsidRDefault="00C96015" w:rsidP="008946E6">
            <w:pPr>
              <w:rPr>
                <w:rFonts w:ascii="Garamond" w:hAnsi="Garamond"/>
                <w:sz w:val="22"/>
                <w:szCs w:val="22"/>
              </w:rPr>
            </w:pPr>
            <w:r w:rsidRPr="000D3729">
              <w:rPr>
                <w:rFonts w:ascii="Garamond" w:hAnsi="Garamond"/>
                <w:sz w:val="22"/>
                <w:szCs w:val="22"/>
              </w:rPr>
              <w:t>(1.543)</w:t>
            </w:r>
          </w:p>
        </w:tc>
      </w:tr>
      <w:tr w:rsidR="00C96015" w:rsidRPr="000D3729" w14:paraId="3D70A2F1" w14:textId="77777777" w:rsidTr="008946E6">
        <w:tc>
          <w:tcPr>
            <w:tcW w:w="8784" w:type="dxa"/>
            <w:gridSpan w:val="4"/>
            <w:tcBorders>
              <w:top w:val="single" w:sz="2" w:space="0" w:color="auto"/>
              <w:left w:val="nil"/>
              <w:bottom w:val="single" w:sz="2" w:space="0" w:color="auto"/>
              <w:right w:val="nil"/>
            </w:tcBorders>
            <w:vAlign w:val="center"/>
          </w:tcPr>
          <w:p w14:paraId="17875265" w14:textId="77777777" w:rsidR="00C96015" w:rsidRPr="000D3729" w:rsidRDefault="003B710B" w:rsidP="008946E6">
            <w:pPr>
              <w:rPr>
                <w:rFonts w:ascii="Garamond" w:eastAsia="Aptos" w:hAnsi="Garamond"/>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m:t>
                    </m:r>
                    <m:r>
                      <m:rPr>
                        <m:sty m:val="p"/>
                      </m:rPr>
                      <w:rPr>
                        <w:rFonts w:ascii="Cambria Math" w:hAnsi="Cambria Math"/>
                        <w:sz w:val="22"/>
                        <w:szCs w:val="22"/>
                      </w:rPr>
                      <m:t>lnGRE</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t>
                    </m:r>
                    <m:r>
                      <m:rPr>
                        <m:sty m:val="p"/>
                      </m:rPr>
                      <w:rPr>
                        <w:rFonts w:ascii="Cambria Math" w:hAnsi="Cambria Math"/>
                        <w:sz w:val="22"/>
                        <w:szCs w:val="22"/>
                      </w:rPr>
                      <m:t>lnINO</m:t>
                    </m:r>
                  </m:e>
                  <m:sub>
                    <m:r>
                      <w:rPr>
                        <w:rFonts w:ascii="Cambria Math" w:hAnsi="Cambria Math"/>
                        <w:sz w:val="22"/>
                        <w:szCs w:val="22"/>
                      </w:rPr>
                      <m:t>it</m:t>
                    </m:r>
                  </m:sub>
                </m:sSub>
                <m:r>
                  <w:rPr>
                    <w:rFonts w:ascii="Cambria Math"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4</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3</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m:t>
                    </m:r>
                    <m:r>
                      <m:rPr>
                        <m:sty m:val="p"/>
                      </m:rPr>
                      <w:rPr>
                        <w:rFonts w:ascii="Cambria Math" w:eastAsiaTheme="minorEastAsia" w:hAnsi="Cambria Math"/>
                        <w:sz w:val="22"/>
                        <w:szCs w:val="22"/>
                      </w:rPr>
                      <m:t>lnQL</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m:rPr>
                        <m:sty m:val="p"/>
                      </m:rPr>
                      <w:rPr>
                        <w:rFonts w:ascii="Cambria Math" w:eastAsiaTheme="minorEastAsia" w:hAnsi="Cambria Math"/>
                        <w:sz w:val="22"/>
                        <w:szCs w:val="22"/>
                      </w:rPr>
                      <m:t>lnENT</m:t>
                    </m:r>
                  </m:e>
                  <m:sub>
                    <m:r>
                      <w:rPr>
                        <w:rFonts w:ascii="Cambria Math" w:eastAsiaTheme="minorEastAsia" w:hAnsi="Cambria Math"/>
                        <w:sz w:val="22"/>
                        <w:szCs w:val="22"/>
                      </w:rPr>
                      <m:t>it</m:t>
                    </m:r>
                  </m:sub>
                </m:sSub>
                <m:r>
                  <w:rPr>
                    <w:rFonts w:ascii="Cambria Math" w:eastAsiaTheme="minorEastAsia" w:hAnsi="Cambria Math"/>
                    <w:sz w:val="22"/>
                    <w:szCs w:val="22"/>
                  </w:rPr>
                  <m:t>)</m:t>
                </m:r>
              </m:oMath>
            </m:oMathPara>
          </w:p>
        </w:tc>
      </w:tr>
      <w:tr w:rsidR="00C96015" w:rsidRPr="000D3729" w14:paraId="334187DB" w14:textId="77777777" w:rsidTr="008946E6">
        <w:trPr>
          <w:trHeight w:val="394"/>
        </w:trPr>
        <w:tc>
          <w:tcPr>
            <w:tcW w:w="4390" w:type="dxa"/>
            <w:tcBorders>
              <w:top w:val="single" w:sz="2" w:space="0" w:color="auto"/>
              <w:left w:val="nil"/>
              <w:bottom w:val="nil"/>
              <w:right w:val="nil"/>
            </w:tcBorders>
            <w:vAlign w:val="center"/>
          </w:tcPr>
          <w:p w14:paraId="2527BE83" w14:textId="77777777" w:rsidR="00C96015" w:rsidRPr="000D3729" w:rsidRDefault="00C96015" w:rsidP="008946E6">
            <w:pPr>
              <w:ind w:right="-4472"/>
              <w:rPr>
                <w:rFonts w:ascii="Garamond" w:hAnsi="Garamond"/>
                <w:sz w:val="22"/>
                <w:szCs w:val="22"/>
              </w:rPr>
            </w:pPr>
            <w:r w:rsidRPr="000D3729">
              <w:rPr>
                <w:rFonts w:ascii="Garamond" w:eastAsia="Aptos" w:hAnsi="Garamond"/>
                <w:sz w:val="22"/>
                <w:szCs w:val="22"/>
              </w:rPr>
              <w:t>Marginal impacts of technological innovation</w:t>
            </w:r>
          </w:p>
        </w:tc>
        <w:tc>
          <w:tcPr>
            <w:tcW w:w="1417" w:type="dxa"/>
            <w:tcBorders>
              <w:top w:val="single" w:sz="2" w:space="0" w:color="auto"/>
              <w:left w:val="nil"/>
              <w:bottom w:val="nil"/>
              <w:right w:val="nil"/>
            </w:tcBorders>
            <w:vAlign w:val="center"/>
          </w:tcPr>
          <w:p w14:paraId="00C45B98" w14:textId="77777777" w:rsidR="00C96015" w:rsidRPr="000D3729" w:rsidRDefault="003B710B" w:rsidP="008946E6">
            <w:pPr>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lnENT</m:t>
                    </m:r>
                  </m:e>
                  <m:sub>
                    <m:r>
                      <m:rPr>
                        <m:sty m:val="p"/>
                      </m:rPr>
                      <w:rPr>
                        <w:rFonts w:ascii="Cambria Math" w:hAnsi="Cambria Math"/>
                        <w:sz w:val="22"/>
                        <w:szCs w:val="22"/>
                      </w:rPr>
                      <m:t>MIN</m:t>
                    </m:r>
                  </m:sub>
                </m:sSub>
              </m:oMath>
            </m:oMathPara>
          </w:p>
        </w:tc>
        <w:tc>
          <w:tcPr>
            <w:tcW w:w="1559" w:type="dxa"/>
            <w:tcBorders>
              <w:top w:val="single" w:sz="2" w:space="0" w:color="auto"/>
              <w:left w:val="nil"/>
              <w:bottom w:val="nil"/>
              <w:right w:val="nil"/>
            </w:tcBorders>
            <w:vAlign w:val="center"/>
          </w:tcPr>
          <w:p w14:paraId="07FA8BF2" w14:textId="77777777" w:rsidR="00C96015" w:rsidRPr="000D3729" w:rsidRDefault="003B710B" w:rsidP="008946E6">
            <w:pPr>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lnENT</m:t>
                    </m:r>
                  </m:e>
                  <m:sub>
                    <m:r>
                      <m:rPr>
                        <m:sty m:val="p"/>
                      </m:rPr>
                      <w:rPr>
                        <w:rFonts w:ascii="Cambria Math" w:hAnsi="Cambria Math"/>
                        <w:sz w:val="22"/>
                        <w:szCs w:val="22"/>
                      </w:rPr>
                      <m:t>MEAN</m:t>
                    </m:r>
                  </m:sub>
                </m:sSub>
              </m:oMath>
            </m:oMathPara>
          </w:p>
        </w:tc>
        <w:tc>
          <w:tcPr>
            <w:tcW w:w="1418" w:type="dxa"/>
            <w:tcBorders>
              <w:top w:val="single" w:sz="2" w:space="0" w:color="auto"/>
              <w:left w:val="nil"/>
              <w:bottom w:val="nil"/>
              <w:right w:val="nil"/>
            </w:tcBorders>
            <w:vAlign w:val="center"/>
          </w:tcPr>
          <w:p w14:paraId="31D77F75" w14:textId="77777777" w:rsidR="00C96015" w:rsidRPr="000D3729" w:rsidRDefault="003B710B" w:rsidP="008946E6">
            <w:pPr>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lnENT</m:t>
                    </m:r>
                  </m:e>
                  <m:sub>
                    <m:r>
                      <m:rPr>
                        <m:sty m:val="p"/>
                      </m:rPr>
                      <w:rPr>
                        <w:rFonts w:ascii="Cambria Math" w:hAnsi="Cambria Math"/>
                        <w:sz w:val="22"/>
                        <w:szCs w:val="22"/>
                      </w:rPr>
                      <m:t>MAX</m:t>
                    </m:r>
                  </m:sub>
                </m:sSub>
              </m:oMath>
            </m:oMathPara>
          </w:p>
        </w:tc>
      </w:tr>
      <w:tr w:rsidR="00C96015" w:rsidRPr="000D3729" w14:paraId="131B575C" w14:textId="77777777" w:rsidTr="008946E6">
        <w:tc>
          <w:tcPr>
            <w:tcW w:w="4390" w:type="dxa"/>
            <w:tcBorders>
              <w:top w:val="nil"/>
              <w:left w:val="nil"/>
              <w:bottom w:val="nil"/>
              <w:right w:val="nil"/>
            </w:tcBorders>
          </w:tcPr>
          <w:p w14:paraId="74059E4E" w14:textId="77777777" w:rsidR="00C96015" w:rsidRPr="000D3729" w:rsidRDefault="003B710B" w:rsidP="008946E6">
            <w:pPr>
              <w:ind w:right="1159"/>
              <w:rPr>
                <w:rFonts w:ascii="Garamond"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lnQL</m:t>
                    </m:r>
                  </m:e>
                  <m:sub>
                    <m:r>
                      <m:rPr>
                        <m:sty m:val="p"/>
                      </m:rPr>
                      <w:rPr>
                        <w:rFonts w:ascii="Cambria Math" w:hAnsi="Cambria Math"/>
                        <w:sz w:val="22"/>
                        <w:szCs w:val="22"/>
                      </w:rPr>
                      <m:t>MIN</m:t>
                    </m:r>
                  </m:sub>
                </m:sSub>
              </m:oMath>
            </m:oMathPara>
          </w:p>
        </w:tc>
        <w:tc>
          <w:tcPr>
            <w:tcW w:w="1417" w:type="dxa"/>
            <w:tcBorders>
              <w:top w:val="nil"/>
              <w:left w:val="nil"/>
              <w:bottom w:val="nil"/>
              <w:right w:val="nil"/>
            </w:tcBorders>
            <w:vAlign w:val="center"/>
          </w:tcPr>
          <w:p w14:paraId="1697124F"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–1.157</w:t>
            </w:r>
          </w:p>
          <w:p w14:paraId="3CA61539"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(1.606)</w:t>
            </w:r>
          </w:p>
        </w:tc>
        <w:tc>
          <w:tcPr>
            <w:tcW w:w="1559" w:type="dxa"/>
            <w:tcBorders>
              <w:top w:val="nil"/>
              <w:left w:val="nil"/>
              <w:bottom w:val="nil"/>
              <w:right w:val="nil"/>
            </w:tcBorders>
            <w:vAlign w:val="center"/>
          </w:tcPr>
          <w:p w14:paraId="4A891235"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–1.927</w:t>
            </w:r>
          </w:p>
          <w:p w14:paraId="078C67AE"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(1.820)</w:t>
            </w:r>
          </w:p>
        </w:tc>
        <w:tc>
          <w:tcPr>
            <w:tcW w:w="1418" w:type="dxa"/>
            <w:tcBorders>
              <w:top w:val="nil"/>
              <w:left w:val="nil"/>
              <w:bottom w:val="nil"/>
              <w:right w:val="nil"/>
            </w:tcBorders>
            <w:vAlign w:val="center"/>
          </w:tcPr>
          <w:p w14:paraId="30722B52"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–3.299</w:t>
            </w:r>
          </w:p>
          <w:p w14:paraId="26F4A99B" w14:textId="77777777" w:rsidR="00C96015" w:rsidRPr="000D3729" w:rsidRDefault="00C96015" w:rsidP="008946E6">
            <w:pPr>
              <w:rPr>
                <w:rFonts w:ascii="Garamond" w:hAnsi="Garamond"/>
                <w:sz w:val="22"/>
                <w:szCs w:val="22"/>
              </w:rPr>
            </w:pPr>
            <w:r w:rsidRPr="000D3729">
              <w:rPr>
                <w:rFonts w:ascii="Garamond" w:eastAsia="Times New Roman" w:hAnsi="Garamond"/>
                <w:color w:val="000000" w:themeColor="text1"/>
                <w:sz w:val="22"/>
                <w:szCs w:val="22"/>
                <w:lang w:eastAsia="en-MY"/>
              </w:rPr>
              <w:t>(2.244)</w:t>
            </w:r>
          </w:p>
        </w:tc>
      </w:tr>
      <w:tr w:rsidR="00C96015" w:rsidRPr="000D3729" w14:paraId="77045612" w14:textId="77777777" w:rsidTr="008946E6">
        <w:tc>
          <w:tcPr>
            <w:tcW w:w="4390" w:type="dxa"/>
            <w:tcBorders>
              <w:top w:val="nil"/>
              <w:left w:val="nil"/>
              <w:bottom w:val="nil"/>
              <w:right w:val="nil"/>
            </w:tcBorders>
          </w:tcPr>
          <w:p w14:paraId="1AF312CE" w14:textId="77777777" w:rsidR="00C96015" w:rsidRPr="000D3729" w:rsidRDefault="003B710B" w:rsidP="008946E6">
            <w:pPr>
              <w:ind w:right="1159"/>
              <w:rPr>
                <w:rFonts w:ascii="Garamond" w:eastAsia="Aptos"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lnQL</m:t>
                    </m:r>
                  </m:e>
                  <m:sub>
                    <m:r>
                      <m:rPr>
                        <m:sty m:val="p"/>
                      </m:rPr>
                      <w:rPr>
                        <w:rFonts w:ascii="Cambria Math" w:hAnsi="Cambria Math"/>
                        <w:sz w:val="22"/>
                        <w:szCs w:val="22"/>
                      </w:rPr>
                      <m:t>MEAN</m:t>
                    </m:r>
                  </m:sub>
                </m:sSub>
              </m:oMath>
            </m:oMathPara>
          </w:p>
        </w:tc>
        <w:tc>
          <w:tcPr>
            <w:tcW w:w="1417" w:type="dxa"/>
            <w:tcBorders>
              <w:top w:val="nil"/>
              <w:left w:val="nil"/>
              <w:bottom w:val="nil"/>
              <w:right w:val="nil"/>
            </w:tcBorders>
            <w:vAlign w:val="center"/>
          </w:tcPr>
          <w:p w14:paraId="7A252D04"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–1.378</w:t>
            </w:r>
          </w:p>
          <w:p w14:paraId="7F3CFDE4"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(1.665)</w:t>
            </w:r>
          </w:p>
        </w:tc>
        <w:tc>
          <w:tcPr>
            <w:tcW w:w="1559" w:type="dxa"/>
            <w:tcBorders>
              <w:top w:val="nil"/>
              <w:left w:val="nil"/>
              <w:bottom w:val="nil"/>
              <w:right w:val="nil"/>
            </w:tcBorders>
            <w:vAlign w:val="center"/>
          </w:tcPr>
          <w:p w14:paraId="61E51561" w14:textId="77777777" w:rsidR="00C96015" w:rsidRPr="000D3729" w:rsidRDefault="00C96015" w:rsidP="008946E6">
            <w:pPr>
              <w:rPr>
                <w:rFonts w:ascii="Garamond" w:hAnsi="Garamond"/>
                <w:sz w:val="22"/>
                <w:szCs w:val="22"/>
              </w:rPr>
            </w:pPr>
            <w:r w:rsidRPr="000D3729">
              <w:rPr>
                <w:rFonts w:ascii="Garamond" w:hAnsi="Garamond"/>
                <w:sz w:val="22"/>
                <w:szCs w:val="22"/>
              </w:rPr>
              <w:t>1.105</w:t>
            </w:r>
          </w:p>
          <w:p w14:paraId="2C720654" w14:textId="77777777" w:rsidR="00C96015" w:rsidRPr="000D3729" w:rsidRDefault="00C96015" w:rsidP="008946E6">
            <w:pPr>
              <w:rPr>
                <w:rFonts w:ascii="Garamond" w:hAnsi="Garamond"/>
                <w:sz w:val="22"/>
                <w:szCs w:val="22"/>
              </w:rPr>
            </w:pPr>
            <w:r w:rsidRPr="000D3729">
              <w:rPr>
                <w:rFonts w:ascii="Garamond" w:hAnsi="Garamond"/>
                <w:sz w:val="22"/>
                <w:szCs w:val="22"/>
              </w:rPr>
              <w:t>(1.183)</w:t>
            </w:r>
          </w:p>
        </w:tc>
        <w:tc>
          <w:tcPr>
            <w:tcW w:w="1418" w:type="dxa"/>
            <w:tcBorders>
              <w:top w:val="nil"/>
              <w:left w:val="nil"/>
              <w:bottom w:val="nil"/>
              <w:right w:val="nil"/>
            </w:tcBorders>
            <w:vAlign w:val="center"/>
          </w:tcPr>
          <w:p w14:paraId="2D69810F" w14:textId="77777777" w:rsidR="00C96015" w:rsidRPr="000D3729" w:rsidRDefault="00C96015" w:rsidP="008946E6">
            <w:pPr>
              <w:rPr>
                <w:rFonts w:ascii="Garamond" w:hAnsi="Garamond"/>
                <w:sz w:val="22"/>
                <w:szCs w:val="22"/>
              </w:rPr>
            </w:pPr>
            <w:r w:rsidRPr="000D3729">
              <w:rPr>
                <w:rFonts w:ascii="Garamond" w:hAnsi="Garamond"/>
                <w:sz w:val="22"/>
                <w:szCs w:val="22"/>
              </w:rPr>
              <w:t>5.527***</w:t>
            </w:r>
          </w:p>
          <w:p w14:paraId="4388ED4C" w14:textId="77777777" w:rsidR="00C96015" w:rsidRPr="000D3729" w:rsidRDefault="00C96015" w:rsidP="008946E6">
            <w:pPr>
              <w:rPr>
                <w:rFonts w:ascii="Garamond" w:hAnsi="Garamond"/>
                <w:sz w:val="22"/>
                <w:szCs w:val="22"/>
              </w:rPr>
            </w:pPr>
            <w:r w:rsidRPr="000D3729">
              <w:rPr>
                <w:rFonts w:ascii="Garamond" w:hAnsi="Garamond"/>
                <w:sz w:val="22"/>
                <w:szCs w:val="22"/>
              </w:rPr>
              <w:t>(1.811)</w:t>
            </w:r>
          </w:p>
        </w:tc>
      </w:tr>
      <w:tr w:rsidR="00C96015" w:rsidRPr="000D3729" w14:paraId="355BB0D3" w14:textId="77777777" w:rsidTr="008946E6">
        <w:tc>
          <w:tcPr>
            <w:tcW w:w="4390" w:type="dxa"/>
            <w:tcBorders>
              <w:top w:val="nil"/>
              <w:left w:val="nil"/>
              <w:bottom w:val="single" w:sz="12" w:space="0" w:color="auto"/>
              <w:right w:val="nil"/>
            </w:tcBorders>
          </w:tcPr>
          <w:p w14:paraId="7C66EC18" w14:textId="77777777" w:rsidR="00C96015" w:rsidRPr="000D3729" w:rsidRDefault="003B710B" w:rsidP="008946E6">
            <w:pPr>
              <w:ind w:right="1159"/>
              <w:rPr>
                <w:rFonts w:ascii="Garamond" w:eastAsia="Aptos" w:hAnsi="Garamond"/>
                <w:sz w:val="22"/>
                <w:szCs w:val="22"/>
              </w:rPr>
            </w:pPr>
            <m:oMathPara>
              <m:oMathParaPr>
                <m:jc m:val="left"/>
              </m:oMathParaPr>
              <m:oMath>
                <m:sSub>
                  <m:sSubPr>
                    <m:ctrlPr>
                      <w:rPr>
                        <w:rFonts w:ascii="Cambria Math" w:hAnsi="Cambria Math"/>
                        <w:i/>
                        <w:sz w:val="22"/>
                        <w:szCs w:val="22"/>
                      </w:rPr>
                    </m:ctrlPr>
                  </m:sSubPr>
                  <m:e>
                    <m:r>
                      <m:rPr>
                        <m:sty m:val="p"/>
                      </m:rPr>
                      <w:rPr>
                        <w:rFonts w:ascii="Cambria Math" w:hAnsi="Cambria Math"/>
                        <w:sz w:val="22"/>
                        <w:szCs w:val="22"/>
                      </w:rPr>
                      <m:t>lnQL</m:t>
                    </m:r>
                  </m:e>
                  <m:sub>
                    <m:r>
                      <m:rPr>
                        <m:sty m:val="p"/>
                      </m:rPr>
                      <w:rPr>
                        <w:rFonts w:ascii="Cambria Math" w:hAnsi="Cambria Math"/>
                        <w:sz w:val="22"/>
                        <w:szCs w:val="22"/>
                      </w:rPr>
                      <m:t>MAX</m:t>
                    </m:r>
                  </m:sub>
                </m:sSub>
              </m:oMath>
            </m:oMathPara>
          </w:p>
        </w:tc>
        <w:tc>
          <w:tcPr>
            <w:tcW w:w="1417" w:type="dxa"/>
            <w:tcBorders>
              <w:top w:val="nil"/>
              <w:left w:val="nil"/>
              <w:bottom w:val="single" w:sz="12" w:space="0" w:color="auto"/>
              <w:right w:val="nil"/>
            </w:tcBorders>
            <w:vAlign w:val="center"/>
          </w:tcPr>
          <w:p w14:paraId="137C42CB"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–1.500</w:t>
            </w:r>
          </w:p>
          <w:p w14:paraId="211B12C8" w14:textId="77777777" w:rsidR="00C96015" w:rsidRPr="000D3729" w:rsidRDefault="00C96015" w:rsidP="008946E6">
            <w:pPr>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(1.699)</w:t>
            </w:r>
          </w:p>
        </w:tc>
        <w:tc>
          <w:tcPr>
            <w:tcW w:w="1559" w:type="dxa"/>
            <w:tcBorders>
              <w:top w:val="nil"/>
              <w:left w:val="nil"/>
              <w:bottom w:val="single" w:sz="12" w:space="0" w:color="auto"/>
              <w:right w:val="nil"/>
            </w:tcBorders>
            <w:vAlign w:val="center"/>
          </w:tcPr>
          <w:p w14:paraId="26AC3C81" w14:textId="77777777" w:rsidR="00C96015" w:rsidRPr="000D3729" w:rsidRDefault="00C96015" w:rsidP="008946E6">
            <w:pPr>
              <w:rPr>
                <w:rFonts w:ascii="Garamond" w:hAnsi="Garamond"/>
                <w:sz w:val="22"/>
                <w:szCs w:val="22"/>
              </w:rPr>
            </w:pPr>
            <w:r w:rsidRPr="000D3729">
              <w:rPr>
                <w:rFonts w:ascii="Garamond" w:hAnsi="Garamond"/>
                <w:sz w:val="22"/>
                <w:szCs w:val="22"/>
              </w:rPr>
              <w:t>2.780**</w:t>
            </w:r>
          </w:p>
          <w:p w14:paraId="3899DD08" w14:textId="77777777" w:rsidR="00C96015" w:rsidRPr="000D3729" w:rsidRDefault="00C96015" w:rsidP="008946E6">
            <w:pPr>
              <w:rPr>
                <w:rFonts w:ascii="Garamond" w:hAnsi="Garamond"/>
                <w:sz w:val="22"/>
                <w:szCs w:val="22"/>
              </w:rPr>
            </w:pPr>
            <w:r w:rsidRPr="000D3729">
              <w:rPr>
                <w:rFonts w:ascii="Garamond" w:hAnsi="Garamond"/>
                <w:sz w:val="22"/>
                <w:szCs w:val="22"/>
              </w:rPr>
              <w:t>(1.209)</w:t>
            </w:r>
          </w:p>
        </w:tc>
        <w:tc>
          <w:tcPr>
            <w:tcW w:w="1418" w:type="dxa"/>
            <w:tcBorders>
              <w:top w:val="nil"/>
              <w:left w:val="nil"/>
              <w:bottom w:val="single" w:sz="12" w:space="0" w:color="auto"/>
              <w:right w:val="nil"/>
            </w:tcBorders>
            <w:vAlign w:val="center"/>
          </w:tcPr>
          <w:p w14:paraId="01C15048" w14:textId="77777777" w:rsidR="00C96015" w:rsidRPr="000D3729" w:rsidRDefault="00C96015" w:rsidP="008946E6">
            <w:pPr>
              <w:rPr>
                <w:rFonts w:ascii="Garamond" w:hAnsi="Garamond"/>
                <w:sz w:val="22"/>
                <w:szCs w:val="22"/>
              </w:rPr>
            </w:pPr>
            <w:r w:rsidRPr="000D3729">
              <w:rPr>
                <w:rFonts w:ascii="Garamond" w:hAnsi="Garamond"/>
                <w:sz w:val="22"/>
                <w:szCs w:val="22"/>
              </w:rPr>
              <w:t>10.402***</w:t>
            </w:r>
          </w:p>
          <w:p w14:paraId="70317B7F" w14:textId="77777777" w:rsidR="00C96015" w:rsidRPr="000D3729" w:rsidRDefault="00C96015" w:rsidP="008946E6">
            <w:pPr>
              <w:rPr>
                <w:rFonts w:ascii="Garamond" w:hAnsi="Garamond"/>
                <w:sz w:val="22"/>
                <w:szCs w:val="22"/>
              </w:rPr>
            </w:pPr>
            <w:r w:rsidRPr="000D3729">
              <w:rPr>
                <w:rFonts w:ascii="Garamond" w:hAnsi="Garamond"/>
                <w:sz w:val="22"/>
                <w:szCs w:val="22"/>
              </w:rPr>
              <w:t>(3.432)</w:t>
            </w:r>
          </w:p>
        </w:tc>
      </w:tr>
    </w:tbl>
    <w:p w14:paraId="199B589C" w14:textId="77777777" w:rsidR="00C96015" w:rsidRPr="00C96015" w:rsidRDefault="00C96015" w:rsidP="00C96015">
      <w:pPr>
        <w:spacing w:after="0" w:line="240" w:lineRule="auto"/>
        <w:ind w:left="90" w:right="206"/>
        <w:jc w:val="both"/>
        <w:rPr>
          <w:rFonts w:ascii="Garamond" w:hAnsi="Garamond"/>
          <w:sz w:val="18"/>
          <w:szCs w:val="18"/>
        </w:rPr>
      </w:pPr>
      <w:r w:rsidRPr="00C96015">
        <w:rPr>
          <w:rFonts w:ascii="Garamond" w:hAnsi="Garamond"/>
          <w:sz w:val="18"/>
          <w:szCs w:val="18"/>
        </w:rPr>
        <w:t>Note: *** and ** indicate statistical significance at the 1 and 5 per cent level, respectively. (.) represent the recalculated standard errors for marginal impacts, derived using the formula suggested by Aiken and West (1991).</w:t>
      </w:r>
    </w:p>
    <w:p w14:paraId="0DF8D0A6" w14:textId="77777777" w:rsidR="009C2EE8" w:rsidRPr="000D3729" w:rsidRDefault="009C2EE8" w:rsidP="0027758B">
      <w:pPr>
        <w:spacing w:after="0" w:line="240" w:lineRule="auto"/>
        <w:ind w:right="176" w:firstLine="720"/>
        <w:jc w:val="both"/>
        <w:rPr>
          <w:rFonts w:ascii="Garamond" w:hAnsi="Garamond"/>
          <w:sz w:val="22"/>
          <w:szCs w:val="22"/>
        </w:rPr>
      </w:pPr>
    </w:p>
    <w:p w14:paraId="7919205C" w14:textId="446373A3" w:rsidR="002865C2" w:rsidRPr="000D3729" w:rsidRDefault="002865C2" w:rsidP="0027758B">
      <w:pPr>
        <w:spacing w:after="0" w:line="240" w:lineRule="auto"/>
        <w:ind w:right="176" w:firstLine="720"/>
        <w:jc w:val="both"/>
        <w:rPr>
          <w:rFonts w:ascii="Garamond" w:eastAsia="Times New Roman" w:hAnsi="Garamond"/>
          <w:color w:val="000000" w:themeColor="text1"/>
          <w:sz w:val="22"/>
          <w:szCs w:val="22"/>
          <w:lang w:eastAsia="en-MY"/>
        </w:rPr>
      </w:pPr>
      <w:r w:rsidRPr="000D3729">
        <w:rPr>
          <w:rFonts w:ascii="Garamond" w:hAnsi="Garamond"/>
          <w:sz w:val="22"/>
          <w:szCs w:val="22"/>
        </w:rPr>
        <w:t xml:space="preserve">Our </w:t>
      </w:r>
      <w:r w:rsidR="00942447" w:rsidRPr="000D3729">
        <w:rPr>
          <w:rFonts w:ascii="Garamond" w:hAnsi="Garamond"/>
          <w:sz w:val="22"/>
          <w:szCs w:val="22"/>
        </w:rPr>
        <w:t xml:space="preserve">marginal analysis </w:t>
      </w:r>
      <w:r w:rsidR="001240D3" w:rsidRPr="000D3729">
        <w:rPr>
          <w:rFonts w:ascii="Garamond" w:hAnsi="Garamond"/>
          <w:sz w:val="22"/>
          <w:szCs w:val="22"/>
        </w:rPr>
        <w:t>result</w:t>
      </w:r>
      <w:r w:rsidRPr="000D3729">
        <w:rPr>
          <w:rFonts w:ascii="Garamond" w:hAnsi="Garamond"/>
          <w:sz w:val="22"/>
          <w:szCs w:val="22"/>
        </w:rPr>
        <w:t xml:space="preserve">s show </w:t>
      </w:r>
      <w:r w:rsidR="007E57AD" w:rsidRPr="000D3729">
        <w:rPr>
          <w:rFonts w:ascii="Garamond" w:hAnsi="Garamond"/>
          <w:sz w:val="22"/>
          <w:szCs w:val="22"/>
        </w:rPr>
        <w:t>a compelling narrative about the critical role of national leadership in shaping the outcomes of entrepreneurship</w:t>
      </w:r>
      <w:r w:rsidR="00942447" w:rsidRPr="000D3729">
        <w:rPr>
          <w:rFonts w:ascii="Garamond" w:hAnsi="Garamond"/>
          <w:sz w:val="22"/>
          <w:szCs w:val="22"/>
        </w:rPr>
        <w:t xml:space="preserve"> in accelerating the green economy transition</w:t>
      </w:r>
      <w:r w:rsidR="007E57AD" w:rsidRPr="000D3729">
        <w:rPr>
          <w:rFonts w:ascii="Garamond" w:hAnsi="Garamond"/>
          <w:sz w:val="22"/>
          <w:szCs w:val="22"/>
        </w:rPr>
        <w:t xml:space="preserve">. </w:t>
      </w:r>
      <w:r w:rsidR="00942447" w:rsidRPr="000D3729">
        <w:rPr>
          <w:rFonts w:ascii="Garamond" w:hAnsi="Garamond"/>
          <w:sz w:val="22"/>
          <w:szCs w:val="22"/>
        </w:rPr>
        <w:t>For countries with</w:t>
      </w:r>
      <w:r w:rsidR="007E57AD" w:rsidRPr="000D3729">
        <w:rPr>
          <w:rFonts w:ascii="Garamond" w:hAnsi="Garamond"/>
          <w:sz w:val="22"/>
          <w:szCs w:val="22"/>
        </w:rPr>
        <w:t xml:space="preserve"> weak leadership quality</w:t>
      </w:r>
      <w:r w:rsidR="00942447" w:rsidRPr="000D3729">
        <w:rPr>
          <w:rFonts w:ascii="Garamond" w:hAnsi="Garamond"/>
          <w:sz w:val="22"/>
          <w:szCs w:val="22"/>
        </w:rPr>
        <w:t xml:space="preserve"> </w:t>
      </w:r>
      <m:oMath>
        <m:d>
          <m:dPr>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lnQL</m:t>
                </m:r>
                <m:ctrlPr>
                  <w:rPr>
                    <w:rFonts w:ascii="Cambria Math" w:hAnsi="Cambria Math"/>
                    <w:iCs/>
                    <w:sz w:val="22"/>
                    <w:szCs w:val="22"/>
                  </w:rPr>
                </m:ctrlPr>
              </m:e>
              <m:sub>
                <m:r>
                  <m:rPr>
                    <m:sty m:val="p"/>
                  </m:rPr>
                  <w:rPr>
                    <w:rFonts w:ascii="Cambria Math" w:hAnsi="Cambria Math"/>
                    <w:sz w:val="22"/>
                    <w:szCs w:val="22"/>
                  </w:rPr>
                  <m:t>MIN</m:t>
                </m:r>
              </m:sub>
            </m:sSub>
          </m:e>
        </m:d>
      </m:oMath>
      <w:r w:rsidR="007E57AD" w:rsidRPr="000D3729">
        <w:rPr>
          <w:rFonts w:ascii="Garamond" w:hAnsi="Garamond"/>
          <w:sz w:val="22"/>
          <w:szCs w:val="22"/>
        </w:rPr>
        <w:t xml:space="preserve">, </w:t>
      </w:r>
      <w:r w:rsidR="00C153C4" w:rsidRPr="000D3729">
        <w:rPr>
          <w:rFonts w:ascii="Garamond" w:hAnsi="Garamond"/>
          <w:sz w:val="22"/>
          <w:szCs w:val="22"/>
        </w:rPr>
        <w:t xml:space="preserve">we find that </w:t>
      </w:r>
      <w:r w:rsidR="007E57AD" w:rsidRPr="000D3729">
        <w:rPr>
          <w:rFonts w:ascii="Garamond" w:hAnsi="Garamond"/>
          <w:sz w:val="22"/>
          <w:szCs w:val="22"/>
        </w:rPr>
        <w:t xml:space="preserve">entrepreneurship tends to hinder </w:t>
      </w:r>
      <w:r w:rsidR="00C153C4" w:rsidRPr="000D3729">
        <w:rPr>
          <w:rFonts w:ascii="Garamond" w:hAnsi="Garamond"/>
          <w:sz w:val="22"/>
          <w:szCs w:val="22"/>
        </w:rPr>
        <w:t xml:space="preserve">the </w:t>
      </w:r>
      <w:r w:rsidR="007E57AD" w:rsidRPr="000D3729">
        <w:rPr>
          <w:rFonts w:ascii="Garamond" w:hAnsi="Garamond"/>
          <w:sz w:val="22"/>
          <w:szCs w:val="22"/>
        </w:rPr>
        <w:t>green</w:t>
      </w:r>
      <w:r w:rsidR="00C153C4" w:rsidRPr="000D3729">
        <w:rPr>
          <w:rFonts w:ascii="Garamond" w:hAnsi="Garamond"/>
          <w:sz w:val="22"/>
          <w:szCs w:val="22"/>
        </w:rPr>
        <w:t xml:space="preserve"> economy</w:t>
      </w:r>
      <w:r w:rsidRPr="000D3729">
        <w:rPr>
          <w:rFonts w:ascii="Garamond" w:hAnsi="Garamond"/>
          <w:sz w:val="22"/>
          <w:szCs w:val="22"/>
        </w:rPr>
        <w:t xml:space="preserve">. Specifically, </w:t>
      </w:r>
      <w:r w:rsidR="00C153C4" w:rsidRPr="000D3729">
        <w:rPr>
          <w:rFonts w:ascii="Garamond" w:hAnsi="Garamond"/>
          <w:sz w:val="22"/>
          <w:szCs w:val="22"/>
        </w:rPr>
        <w:t xml:space="preserve">a </w:t>
      </w:r>
      <w:r w:rsidRPr="000D3729">
        <w:rPr>
          <w:rFonts w:ascii="Garamond" w:hAnsi="Garamond"/>
          <w:sz w:val="22"/>
          <w:szCs w:val="22"/>
        </w:rPr>
        <w:t xml:space="preserve">1 per cent increase in entrepreneurial activity </w:t>
      </w:r>
      <w:r w:rsidR="007E57AD" w:rsidRPr="000D3729">
        <w:rPr>
          <w:rFonts w:ascii="Garamond" w:hAnsi="Garamond"/>
          <w:sz w:val="22"/>
          <w:szCs w:val="22"/>
        </w:rPr>
        <w:t>is associated with a</w:t>
      </w:r>
      <w:r w:rsidRPr="000D3729">
        <w:rPr>
          <w:rFonts w:ascii="Garamond" w:hAnsi="Garamond"/>
          <w:sz w:val="22"/>
          <w:szCs w:val="22"/>
        </w:rPr>
        <w:t xml:space="preserve"> </w:t>
      </w:r>
      <w:r w:rsidRPr="000D3729">
        <w:rPr>
          <w:rFonts w:ascii="Garamond" w:eastAsia="Times New Roman" w:hAnsi="Garamond"/>
          <w:color w:val="000000" w:themeColor="text1"/>
          <w:sz w:val="22"/>
          <w:szCs w:val="22"/>
          <w:lang w:eastAsia="en-MY"/>
        </w:rPr>
        <w:t>–4.469</w:t>
      </w:r>
      <w:r w:rsidR="002E4621" w:rsidRPr="000D3729">
        <w:rPr>
          <w:rFonts w:ascii="Garamond" w:eastAsia="Times New Roman" w:hAnsi="Garamond"/>
          <w:color w:val="000000" w:themeColor="text1"/>
          <w:sz w:val="22"/>
          <w:szCs w:val="22"/>
          <w:lang w:eastAsia="en-MY"/>
        </w:rPr>
        <w:t xml:space="preserve"> </w:t>
      </w:r>
      <w:r w:rsidR="004B739C" w:rsidRPr="000D3729">
        <w:rPr>
          <w:rFonts w:ascii="Garamond" w:eastAsia="Times New Roman" w:hAnsi="Garamond"/>
          <w:color w:val="000000" w:themeColor="text1"/>
          <w:sz w:val="22"/>
          <w:szCs w:val="22"/>
          <w:lang w:eastAsia="en-MY"/>
        </w:rPr>
        <w:t>per cent</w:t>
      </w:r>
      <w:r w:rsidR="007824E8" w:rsidRPr="000D3729">
        <w:rPr>
          <w:rFonts w:ascii="Garamond" w:eastAsia="Times New Roman" w:hAnsi="Garamond"/>
          <w:color w:val="000000" w:themeColor="text1"/>
          <w:sz w:val="22"/>
          <w:szCs w:val="22"/>
          <w:lang w:eastAsia="en-MY"/>
        </w:rPr>
        <w:t xml:space="preserve"> </w:t>
      </w:r>
      <w:r w:rsidRPr="000D3729">
        <w:rPr>
          <w:rFonts w:ascii="Garamond" w:eastAsia="Times New Roman" w:hAnsi="Garamond"/>
          <w:color w:val="000000" w:themeColor="text1"/>
          <w:sz w:val="22"/>
          <w:szCs w:val="22"/>
          <w:lang w:eastAsia="en-MY"/>
        </w:rPr>
        <w:t xml:space="preserve">decline in the green </w:t>
      </w:r>
      <w:r w:rsidR="00C153C4" w:rsidRPr="000D3729">
        <w:rPr>
          <w:rFonts w:ascii="Garamond" w:eastAsia="Times New Roman" w:hAnsi="Garamond"/>
          <w:color w:val="000000" w:themeColor="text1"/>
          <w:sz w:val="22"/>
          <w:szCs w:val="22"/>
          <w:lang w:eastAsia="en-MY"/>
        </w:rPr>
        <w:t>economy</w:t>
      </w:r>
      <w:r w:rsidRPr="000D3729">
        <w:rPr>
          <w:rFonts w:ascii="Garamond" w:eastAsia="Times New Roman" w:hAnsi="Garamond"/>
          <w:color w:val="000000" w:themeColor="text1"/>
          <w:sz w:val="22"/>
          <w:szCs w:val="22"/>
          <w:lang w:eastAsia="en-MY"/>
        </w:rPr>
        <w:t xml:space="preserve">. This </w:t>
      </w:r>
      <w:r w:rsidR="007E57AD" w:rsidRPr="000D3729">
        <w:rPr>
          <w:rFonts w:ascii="Garamond" w:eastAsia="Times New Roman" w:hAnsi="Garamond"/>
          <w:color w:val="000000" w:themeColor="text1"/>
          <w:sz w:val="22"/>
          <w:szCs w:val="22"/>
          <w:lang w:eastAsia="en-MY"/>
        </w:rPr>
        <w:t>suggests</w:t>
      </w:r>
      <w:r w:rsidRPr="000D3729">
        <w:rPr>
          <w:rFonts w:ascii="Garamond" w:eastAsia="Times New Roman" w:hAnsi="Garamond"/>
          <w:color w:val="000000" w:themeColor="text1"/>
          <w:sz w:val="22"/>
          <w:szCs w:val="22"/>
          <w:lang w:eastAsia="en-MY"/>
        </w:rPr>
        <w:t xml:space="preserve"> that </w:t>
      </w:r>
      <w:r w:rsidR="007E57AD" w:rsidRPr="000D3729">
        <w:rPr>
          <w:rFonts w:ascii="Garamond" w:eastAsia="Times New Roman" w:hAnsi="Garamond"/>
          <w:color w:val="000000" w:themeColor="text1"/>
          <w:sz w:val="22"/>
          <w:szCs w:val="22"/>
          <w:lang w:eastAsia="en-MY"/>
        </w:rPr>
        <w:t>in the absence of effective</w:t>
      </w:r>
      <w:r w:rsidR="00094791" w:rsidRPr="000D3729">
        <w:rPr>
          <w:rFonts w:ascii="Garamond" w:eastAsia="Times New Roman" w:hAnsi="Garamond"/>
          <w:color w:val="000000" w:themeColor="text1"/>
          <w:sz w:val="22"/>
          <w:szCs w:val="22"/>
          <w:lang w:eastAsia="en-MY"/>
        </w:rPr>
        <w:t xml:space="preserve"> governance, </w:t>
      </w:r>
      <w:r w:rsidRPr="000D3729">
        <w:rPr>
          <w:rFonts w:ascii="Garamond" w:eastAsia="Times New Roman" w:hAnsi="Garamond"/>
          <w:color w:val="000000" w:themeColor="text1"/>
          <w:sz w:val="22"/>
          <w:szCs w:val="22"/>
          <w:lang w:eastAsia="en-MY"/>
        </w:rPr>
        <w:lastRenderedPageBreak/>
        <w:t xml:space="preserve">businesses </w:t>
      </w:r>
      <w:r w:rsidR="00094791" w:rsidRPr="000D3729">
        <w:rPr>
          <w:rFonts w:ascii="Garamond" w:eastAsia="Times New Roman" w:hAnsi="Garamond"/>
          <w:color w:val="000000" w:themeColor="text1"/>
          <w:sz w:val="22"/>
          <w:szCs w:val="22"/>
          <w:lang w:eastAsia="en-MY"/>
        </w:rPr>
        <w:t xml:space="preserve">may prioritise </w:t>
      </w:r>
      <w:r w:rsidRPr="000D3729">
        <w:rPr>
          <w:rFonts w:ascii="Garamond" w:eastAsia="Times New Roman" w:hAnsi="Garamond"/>
          <w:color w:val="000000" w:themeColor="text1"/>
          <w:sz w:val="22"/>
          <w:szCs w:val="22"/>
          <w:lang w:eastAsia="en-MY"/>
        </w:rPr>
        <w:t>short-term gains at the expense of environmental goals. Even under average leadership</w:t>
      </w:r>
      <w:r w:rsidR="00C153C4" w:rsidRPr="000D3729">
        <w:rPr>
          <w:rFonts w:ascii="Garamond" w:eastAsia="Times New Roman" w:hAnsi="Garamond"/>
          <w:color w:val="000000" w:themeColor="text1"/>
          <w:sz w:val="22"/>
          <w:szCs w:val="22"/>
          <w:lang w:eastAsia="en-MY"/>
        </w:rPr>
        <w:t xml:space="preserve"> </w:t>
      </w:r>
      <m:oMath>
        <m:d>
          <m:dPr>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lnQL</m:t>
                </m:r>
                <m:ctrlPr>
                  <w:rPr>
                    <w:rFonts w:ascii="Cambria Math" w:hAnsi="Cambria Math"/>
                    <w:iCs/>
                    <w:sz w:val="22"/>
                    <w:szCs w:val="22"/>
                  </w:rPr>
                </m:ctrlPr>
              </m:e>
              <m:sub>
                <m:r>
                  <m:rPr>
                    <m:sty m:val="p"/>
                  </m:rPr>
                  <w:rPr>
                    <w:rFonts w:ascii="Cambria Math" w:hAnsi="Cambria Math"/>
                    <w:sz w:val="22"/>
                    <w:szCs w:val="22"/>
                  </w:rPr>
                  <m:t>MEAN</m:t>
                </m:r>
              </m:sub>
            </m:sSub>
          </m:e>
        </m:d>
      </m:oMath>
      <w:r w:rsidR="00C153C4" w:rsidRPr="000D3729">
        <w:rPr>
          <w:rFonts w:ascii="Garamond" w:hAnsi="Garamond"/>
          <w:sz w:val="22"/>
          <w:szCs w:val="22"/>
        </w:rPr>
        <w:t xml:space="preserve">, </w:t>
      </w:r>
      <w:r w:rsidRPr="000D3729">
        <w:rPr>
          <w:rFonts w:ascii="Garamond" w:eastAsia="Times New Roman" w:hAnsi="Garamond"/>
          <w:color w:val="000000" w:themeColor="text1"/>
          <w:sz w:val="22"/>
          <w:szCs w:val="22"/>
          <w:lang w:eastAsia="en-MY"/>
        </w:rPr>
        <w:t xml:space="preserve">the </w:t>
      </w:r>
      <w:r w:rsidR="00094791" w:rsidRPr="000D3729">
        <w:rPr>
          <w:rFonts w:ascii="Garamond" w:eastAsia="Times New Roman" w:hAnsi="Garamond"/>
          <w:color w:val="000000" w:themeColor="text1"/>
          <w:sz w:val="22"/>
          <w:szCs w:val="22"/>
          <w:lang w:eastAsia="en-MY"/>
        </w:rPr>
        <w:t>effect</w:t>
      </w:r>
      <w:r w:rsidRPr="000D3729">
        <w:rPr>
          <w:rFonts w:ascii="Garamond" w:eastAsia="Times New Roman" w:hAnsi="Garamond"/>
          <w:color w:val="000000" w:themeColor="text1"/>
          <w:sz w:val="22"/>
          <w:szCs w:val="22"/>
          <w:lang w:eastAsia="en-MY"/>
        </w:rPr>
        <w:t xml:space="preserve"> remains negative </w:t>
      </w:r>
      <w:r w:rsidR="00C153C4" w:rsidRPr="000D3729">
        <w:rPr>
          <w:rFonts w:ascii="Garamond" w:eastAsia="Times New Roman" w:hAnsi="Garamond"/>
          <w:color w:val="000000" w:themeColor="text1"/>
          <w:sz w:val="22"/>
          <w:szCs w:val="22"/>
          <w:lang w:eastAsia="en-MY"/>
        </w:rPr>
        <w:t>(</w:t>
      </w:r>
      <w:r w:rsidRPr="000D3729">
        <w:rPr>
          <w:rFonts w:ascii="Garamond" w:eastAsia="Times New Roman" w:hAnsi="Garamond"/>
          <w:color w:val="000000" w:themeColor="text1"/>
          <w:sz w:val="22"/>
          <w:szCs w:val="22"/>
          <w:lang w:eastAsia="en-MY"/>
        </w:rPr>
        <w:t>–1.011</w:t>
      </w:r>
      <w:r w:rsidR="002E4621" w:rsidRPr="000D3729">
        <w:rPr>
          <w:rFonts w:ascii="Garamond" w:eastAsia="Times New Roman" w:hAnsi="Garamond"/>
          <w:color w:val="000000" w:themeColor="text1"/>
          <w:sz w:val="22"/>
          <w:szCs w:val="22"/>
          <w:lang w:eastAsia="en-MY"/>
        </w:rPr>
        <w:t xml:space="preserve"> per cent</w:t>
      </w:r>
      <w:r w:rsidR="00C153C4" w:rsidRPr="000D3729">
        <w:rPr>
          <w:rFonts w:ascii="Garamond" w:eastAsia="Times New Roman" w:hAnsi="Garamond"/>
          <w:color w:val="000000" w:themeColor="text1"/>
          <w:sz w:val="22"/>
          <w:szCs w:val="22"/>
          <w:lang w:eastAsia="en-MY"/>
        </w:rPr>
        <w:t>)</w:t>
      </w:r>
      <w:r w:rsidR="004B739C" w:rsidRPr="000D3729">
        <w:rPr>
          <w:rFonts w:ascii="Garamond" w:eastAsia="Times New Roman" w:hAnsi="Garamond"/>
          <w:color w:val="000000" w:themeColor="text1"/>
          <w:sz w:val="22"/>
          <w:szCs w:val="22"/>
          <w:lang w:eastAsia="en-MY"/>
        </w:rPr>
        <w:t xml:space="preserve">, </w:t>
      </w:r>
      <w:r w:rsidR="00094791" w:rsidRPr="000D3729">
        <w:rPr>
          <w:rFonts w:ascii="Garamond" w:eastAsia="Times New Roman" w:hAnsi="Garamond"/>
          <w:color w:val="000000" w:themeColor="text1"/>
          <w:sz w:val="22"/>
          <w:szCs w:val="22"/>
          <w:lang w:eastAsia="en-MY"/>
        </w:rPr>
        <w:t>indicating</w:t>
      </w:r>
      <w:r w:rsidR="004B739C" w:rsidRPr="000D3729">
        <w:rPr>
          <w:rFonts w:ascii="Garamond" w:eastAsia="Times New Roman" w:hAnsi="Garamond"/>
          <w:color w:val="000000" w:themeColor="text1"/>
          <w:sz w:val="22"/>
          <w:szCs w:val="22"/>
          <w:lang w:eastAsia="en-MY"/>
        </w:rPr>
        <w:t xml:space="preserve"> that moderate governance </w:t>
      </w:r>
      <w:r w:rsidR="00094791" w:rsidRPr="000D3729">
        <w:rPr>
          <w:rFonts w:ascii="Garamond" w:eastAsia="Times New Roman" w:hAnsi="Garamond"/>
          <w:color w:val="000000" w:themeColor="text1"/>
          <w:sz w:val="22"/>
          <w:szCs w:val="22"/>
          <w:lang w:eastAsia="en-MY"/>
        </w:rPr>
        <w:t>is also insufficient to align entrepreneurial efforts</w:t>
      </w:r>
      <w:r w:rsidR="004B739C" w:rsidRPr="000D3729">
        <w:rPr>
          <w:rFonts w:ascii="Garamond" w:eastAsia="Times New Roman" w:hAnsi="Garamond"/>
          <w:color w:val="000000" w:themeColor="text1"/>
          <w:sz w:val="22"/>
          <w:szCs w:val="22"/>
          <w:lang w:eastAsia="en-MY"/>
        </w:rPr>
        <w:t xml:space="preserve"> </w:t>
      </w:r>
      <w:r w:rsidR="00094791" w:rsidRPr="000D3729">
        <w:rPr>
          <w:rFonts w:ascii="Garamond" w:eastAsia="Times New Roman" w:hAnsi="Garamond"/>
          <w:color w:val="000000" w:themeColor="text1"/>
          <w:sz w:val="22"/>
          <w:szCs w:val="22"/>
          <w:lang w:eastAsia="en-MY"/>
        </w:rPr>
        <w:t xml:space="preserve">with </w:t>
      </w:r>
      <w:r w:rsidR="004B739C" w:rsidRPr="000D3729">
        <w:rPr>
          <w:rFonts w:ascii="Garamond" w:eastAsia="Times New Roman" w:hAnsi="Garamond"/>
          <w:color w:val="000000" w:themeColor="text1"/>
          <w:sz w:val="22"/>
          <w:szCs w:val="22"/>
          <w:lang w:eastAsia="en-MY"/>
        </w:rPr>
        <w:t>sustainability</w:t>
      </w:r>
      <w:r w:rsidR="00094791" w:rsidRPr="000D3729">
        <w:rPr>
          <w:rFonts w:ascii="Garamond" w:eastAsia="Times New Roman" w:hAnsi="Garamond"/>
          <w:color w:val="000000" w:themeColor="text1"/>
          <w:sz w:val="22"/>
          <w:szCs w:val="22"/>
          <w:lang w:eastAsia="en-MY"/>
        </w:rPr>
        <w:t xml:space="preserve"> targets</w:t>
      </w:r>
      <w:r w:rsidR="004B739C" w:rsidRPr="000D3729">
        <w:rPr>
          <w:rFonts w:ascii="Garamond" w:eastAsia="Times New Roman" w:hAnsi="Garamond"/>
          <w:color w:val="000000" w:themeColor="text1"/>
          <w:sz w:val="22"/>
          <w:szCs w:val="22"/>
          <w:lang w:eastAsia="en-MY"/>
        </w:rPr>
        <w:t xml:space="preserve">. </w:t>
      </w:r>
      <w:r w:rsidR="00C153C4" w:rsidRPr="000D3729">
        <w:rPr>
          <w:rFonts w:ascii="Garamond" w:eastAsia="Times New Roman" w:hAnsi="Garamond"/>
          <w:color w:val="000000" w:themeColor="text1"/>
          <w:sz w:val="22"/>
          <w:szCs w:val="22"/>
          <w:lang w:eastAsia="en-MY"/>
        </w:rPr>
        <w:t>However</w:t>
      </w:r>
      <w:r w:rsidR="004B739C" w:rsidRPr="000D3729">
        <w:rPr>
          <w:rFonts w:ascii="Garamond" w:eastAsia="Times New Roman" w:hAnsi="Garamond"/>
          <w:color w:val="000000" w:themeColor="text1"/>
          <w:sz w:val="22"/>
          <w:szCs w:val="22"/>
          <w:lang w:eastAsia="en-MY"/>
        </w:rPr>
        <w:t xml:space="preserve">, the </w:t>
      </w:r>
      <w:r w:rsidR="00094791" w:rsidRPr="000D3729">
        <w:rPr>
          <w:rFonts w:ascii="Garamond" w:eastAsia="Times New Roman" w:hAnsi="Garamond"/>
          <w:color w:val="000000" w:themeColor="text1"/>
          <w:sz w:val="22"/>
          <w:szCs w:val="22"/>
          <w:lang w:eastAsia="en-MY"/>
        </w:rPr>
        <w:t>situation</w:t>
      </w:r>
      <w:r w:rsidR="004B739C" w:rsidRPr="000D3729">
        <w:rPr>
          <w:rFonts w:ascii="Garamond" w:eastAsia="Times New Roman" w:hAnsi="Garamond"/>
          <w:color w:val="000000" w:themeColor="text1"/>
          <w:sz w:val="22"/>
          <w:szCs w:val="22"/>
          <w:lang w:eastAsia="en-MY"/>
        </w:rPr>
        <w:t xml:space="preserve"> changes dramatically in countries with strong leadership</w:t>
      </w:r>
      <w:r w:rsidR="00C153C4" w:rsidRPr="000D3729">
        <w:rPr>
          <w:rFonts w:ascii="Garamond" w:eastAsia="Times New Roman" w:hAnsi="Garamond"/>
          <w:color w:val="000000" w:themeColor="text1"/>
          <w:sz w:val="22"/>
          <w:szCs w:val="22"/>
          <w:lang w:eastAsia="en-MY"/>
        </w:rPr>
        <w:t xml:space="preserve"> </w:t>
      </w:r>
      <m:oMath>
        <m:d>
          <m:dPr>
            <m:ctrlPr>
              <w:rPr>
                <w:rFonts w:ascii="Cambria Math" w:hAnsi="Cambria Math"/>
                <w:i/>
                <w:sz w:val="22"/>
                <w:szCs w:val="22"/>
              </w:rPr>
            </m:ctrlPr>
          </m:dPr>
          <m:e>
            <m:sSub>
              <m:sSubPr>
                <m:ctrlPr>
                  <w:rPr>
                    <w:rFonts w:ascii="Cambria Math" w:hAnsi="Cambria Math"/>
                    <w:i/>
                    <w:sz w:val="22"/>
                    <w:szCs w:val="22"/>
                  </w:rPr>
                </m:ctrlPr>
              </m:sSubPr>
              <m:e>
                <m:r>
                  <m:rPr>
                    <m:sty m:val="p"/>
                  </m:rPr>
                  <w:rPr>
                    <w:rFonts w:ascii="Cambria Math" w:hAnsi="Cambria Math"/>
                    <w:sz w:val="22"/>
                    <w:szCs w:val="22"/>
                  </w:rPr>
                  <m:t>lnQL</m:t>
                </m:r>
                <m:ctrlPr>
                  <w:rPr>
                    <w:rFonts w:ascii="Cambria Math" w:hAnsi="Cambria Math"/>
                    <w:iCs/>
                    <w:sz w:val="22"/>
                    <w:szCs w:val="22"/>
                  </w:rPr>
                </m:ctrlPr>
              </m:e>
              <m:sub>
                <m:r>
                  <m:rPr>
                    <m:sty m:val="p"/>
                  </m:rPr>
                  <w:rPr>
                    <w:rFonts w:ascii="Cambria Math" w:hAnsi="Cambria Math"/>
                    <w:sz w:val="22"/>
                    <w:szCs w:val="22"/>
                  </w:rPr>
                  <m:t>MAX</m:t>
                </m:r>
              </m:sub>
            </m:sSub>
          </m:e>
        </m:d>
      </m:oMath>
      <w:r w:rsidR="004B739C" w:rsidRPr="000D3729">
        <w:rPr>
          <w:rFonts w:ascii="Garamond" w:eastAsia="Times New Roman" w:hAnsi="Garamond"/>
          <w:color w:val="000000" w:themeColor="text1"/>
          <w:sz w:val="22"/>
          <w:szCs w:val="22"/>
          <w:lang w:eastAsia="en-MY"/>
        </w:rPr>
        <w:t>.</w:t>
      </w:r>
      <w:r w:rsidR="00094791" w:rsidRPr="000D3729">
        <w:rPr>
          <w:rFonts w:ascii="Garamond" w:eastAsia="Times New Roman" w:hAnsi="Garamond"/>
          <w:color w:val="000000" w:themeColor="text1"/>
          <w:sz w:val="22"/>
          <w:szCs w:val="22"/>
          <w:lang w:eastAsia="en-MY"/>
        </w:rPr>
        <w:t xml:space="preserve"> Here</w:t>
      </w:r>
      <w:r w:rsidR="004B739C" w:rsidRPr="000D3729">
        <w:rPr>
          <w:rFonts w:ascii="Garamond" w:eastAsia="Times New Roman" w:hAnsi="Garamond"/>
          <w:color w:val="000000" w:themeColor="text1"/>
          <w:sz w:val="22"/>
          <w:szCs w:val="22"/>
          <w:lang w:eastAsia="en-MY"/>
        </w:rPr>
        <w:t xml:space="preserve">, </w:t>
      </w:r>
      <w:r w:rsidR="00C153C4" w:rsidRPr="000D3729">
        <w:rPr>
          <w:rFonts w:ascii="Garamond" w:eastAsia="Times New Roman" w:hAnsi="Garamond"/>
          <w:color w:val="000000" w:themeColor="text1"/>
          <w:sz w:val="22"/>
          <w:szCs w:val="22"/>
          <w:lang w:eastAsia="en-MY"/>
        </w:rPr>
        <w:t xml:space="preserve">a </w:t>
      </w:r>
      <w:r w:rsidR="004B739C" w:rsidRPr="000D3729">
        <w:rPr>
          <w:rFonts w:ascii="Garamond" w:eastAsia="Times New Roman" w:hAnsi="Garamond"/>
          <w:color w:val="000000" w:themeColor="text1"/>
          <w:sz w:val="22"/>
          <w:szCs w:val="22"/>
          <w:lang w:eastAsia="en-MY"/>
        </w:rPr>
        <w:t>1 per cent increase in entrepreneurship</w:t>
      </w:r>
      <w:r w:rsidR="00000D14" w:rsidRPr="000D3729">
        <w:rPr>
          <w:rFonts w:ascii="Garamond" w:eastAsia="Times New Roman" w:hAnsi="Garamond"/>
          <w:color w:val="000000" w:themeColor="text1"/>
          <w:sz w:val="22"/>
          <w:szCs w:val="22"/>
          <w:lang w:eastAsia="en-MY"/>
        </w:rPr>
        <w:t>, on average,</w:t>
      </w:r>
      <w:r w:rsidR="004B739C" w:rsidRPr="000D3729">
        <w:rPr>
          <w:rFonts w:ascii="Garamond" w:eastAsia="Times New Roman" w:hAnsi="Garamond"/>
          <w:color w:val="000000" w:themeColor="text1"/>
          <w:sz w:val="22"/>
          <w:szCs w:val="22"/>
          <w:lang w:eastAsia="en-MY"/>
        </w:rPr>
        <w:t xml:space="preserve"> leads to</w:t>
      </w:r>
      <w:r w:rsidR="007824E8" w:rsidRPr="000D3729">
        <w:rPr>
          <w:rFonts w:ascii="Garamond" w:eastAsia="Times New Roman" w:hAnsi="Garamond"/>
          <w:color w:val="000000" w:themeColor="text1"/>
          <w:sz w:val="22"/>
          <w:szCs w:val="22"/>
          <w:lang w:eastAsia="en-MY"/>
        </w:rPr>
        <w:t xml:space="preserve"> </w:t>
      </w:r>
      <w:r w:rsidR="00C153C4" w:rsidRPr="000D3729">
        <w:rPr>
          <w:rFonts w:ascii="Garamond" w:eastAsia="Times New Roman" w:hAnsi="Garamond"/>
          <w:color w:val="000000" w:themeColor="text1"/>
          <w:sz w:val="22"/>
          <w:szCs w:val="22"/>
          <w:lang w:eastAsia="en-MY"/>
        </w:rPr>
        <w:t>a</w:t>
      </w:r>
      <w:r w:rsidR="00000D14" w:rsidRPr="000D3729">
        <w:rPr>
          <w:rFonts w:ascii="Garamond" w:eastAsia="Times New Roman" w:hAnsi="Garamond"/>
          <w:color w:val="000000" w:themeColor="text1"/>
          <w:sz w:val="22"/>
          <w:szCs w:val="22"/>
          <w:lang w:eastAsia="en-MY"/>
        </w:rPr>
        <w:t xml:space="preserve"> nearly</w:t>
      </w:r>
      <w:r w:rsidR="00C153C4" w:rsidRPr="000D3729">
        <w:rPr>
          <w:rFonts w:ascii="Garamond" w:eastAsia="Times New Roman" w:hAnsi="Garamond"/>
          <w:color w:val="000000" w:themeColor="text1"/>
          <w:sz w:val="22"/>
          <w:szCs w:val="22"/>
          <w:lang w:eastAsia="en-MY"/>
        </w:rPr>
        <w:t xml:space="preserve"> 5.144 per cent increase in the </w:t>
      </w:r>
      <w:r w:rsidR="004B739C" w:rsidRPr="000D3729">
        <w:rPr>
          <w:rFonts w:ascii="Garamond" w:eastAsia="Times New Roman" w:hAnsi="Garamond"/>
          <w:color w:val="000000" w:themeColor="text1"/>
          <w:sz w:val="22"/>
          <w:szCs w:val="22"/>
          <w:lang w:eastAsia="en-MY"/>
        </w:rPr>
        <w:t>green econom</w:t>
      </w:r>
      <w:r w:rsidR="00094791" w:rsidRPr="000D3729">
        <w:rPr>
          <w:rFonts w:ascii="Garamond" w:eastAsia="Times New Roman" w:hAnsi="Garamond"/>
          <w:color w:val="000000" w:themeColor="text1"/>
          <w:sz w:val="22"/>
          <w:szCs w:val="22"/>
          <w:lang w:eastAsia="en-MY"/>
        </w:rPr>
        <w:t>y</w:t>
      </w:r>
      <w:r w:rsidR="004B739C" w:rsidRPr="000D3729">
        <w:rPr>
          <w:rFonts w:ascii="Garamond" w:eastAsia="Times New Roman" w:hAnsi="Garamond"/>
          <w:color w:val="000000" w:themeColor="text1"/>
          <w:sz w:val="22"/>
          <w:szCs w:val="22"/>
          <w:lang w:eastAsia="en-MY"/>
        </w:rPr>
        <w:t xml:space="preserve">. This </w:t>
      </w:r>
      <w:r w:rsidR="00094791" w:rsidRPr="000D3729">
        <w:rPr>
          <w:rFonts w:ascii="Garamond" w:eastAsia="Times New Roman" w:hAnsi="Garamond"/>
          <w:color w:val="000000" w:themeColor="text1"/>
          <w:sz w:val="22"/>
          <w:szCs w:val="22"/>
          <w:lang w:eastAsia="en-MY"/>
        </w:rPr>
        <w:t xml:space="preserve">sharp contrast underscores </w:t>
      </w:r>
      <w:r w:rsidR="004B739C" w:rsidRPr="000D3729">
        <w:rPr>
          <w:rFonts w:ascii="Garamond" w:eastAsia="Times New Roman" w:hAnsi="Garamond"/>
          <w:color w:val="000000" w:themeColor="text1"/>
          <w:sz w:val="22"/>
          <w:szCs w:val="22"/>
          <w:lang w:eastAsia="en-MY"/>
        </w:rPr>
        <w:t xml:space="preserve">the essential role of </w:t>
      </w:r>
      <w:r w:rsidR="00DF2697" w:rsidRPr="000D3729">
        <w:rPr>
          <w:rFonts w:ascii="Garamond" w:eastAsia="Times New Roman" w:hAnsi="Garamond"/>
          <w:color w:val="000000" w:themeColor="text1"/>
          <w:sz w:val="22"/>
          <w:szCs w:val="22"/>
          <w:lang w:eastAsia="en-MY"/>
        </w:rPr>
        <w:t xml:space="preserve">robust </w:t>
      </w:r>
      <w:r w:rsidR="00C153C4" w:rsidRPr="000D3729">
        <w:rPr>
          <w:rFonts w:ascii="Garamond" w:eastAsia="Times New Roman" w:hAnsi="Garamond"/>
          <w:color w:val="000000" w:themeColor="text1"/>
          <w:sz w:val="22"/>
          <w:szCs w:val="22"/>
          <w:lang w:eastAsia="en-MY"/>
        </w:rPr>
        <w:t xml:space="preserve">national </w:t>
      </w:r>
      <w:r w:rsidR="00DF2697" w:rsidRPr="000D3729">
        <w:rPr>
          <w:rFonts w:ascii="Garamond" w:eastAsia="Times New Roman" w:hAnsi="Garamond"/>
          <w:color w:val="000000" w:themeColor="text1"/>
          <w:sz w:val="22"/>
          <w:szCs w:val="22"/>
          <w:lang w:eastAsia="en-MY"/>
        </w:rPr>
        <w:t>leadership</w:t>
      </w:r>
      <w:r w:rsidR="004B739C" w:rsidRPr="000D3729">
        <w:rPr>
          <w:rFonts w:ascii="Garamond" w:eastAsia="Times New Roman" w:hAnsi="Garamond"/>
          <w:color w:val="000000" w:themeColor="text1"/>
          <w:sz w:val="22"/>
          <w:szCs w:val="22"/>
          <w:lang w:eastAsia="en-MY"/>
        </w:rPr>
        <w:t xml:space="preserve"> in </w:t>
      </w:r>
      <w:r w:rsidR="00DF2697" w:rsidRPr="000D3729">
        <w:rPr>
          <w:rFonts w:ascii="Garamond" w:eastAsia="Times New Roman" w:hAnsi="Garamond"/>
          <w:color w:val="000000" w:themeColor="text1"/>
          <w:sz w:val="22"/>
          <w:szCs w:val="22"/>
          <w:lang w:eastAsia="en-MY"/>
        </w:rPr>
        <w:t xml:space="preserve">designing </w:t>
      </w:r>
      <w:r w:rsidR="004B739C" w:rsidRPr="000D3729">
        <w:rPr>
          <w:rFonts w:ascii="Garamond" w:eastAsia="Times New Roman" w:hAnsi="Garamond"/>
          <w:color w:val="000000" w:themeColor="text1"/>
          <w:sz w:val="22"/>
          <w:szCs w:val="22"/>
          <w:lang w:eastAsia="en-MY"/>
        </w:rPr>
        <w:t>policies, incentives, and regulat</w:t>
      </w:r>
      <w:r w:rsidR="00C153C4" w:rsidRPr="000D3729">
        <w:rPr>
          <w:rFonts w:ascii="Garamond" w:eastAsia="Times New Roman" w:hAnsi="Garamond"/>
          <w:color w:val="000000" w:themeColor="text1"/>
          <w:sz w:val="22"/>
          <w:szCs w:val="22"/>
          <w:lang w:eastAsia="en-MY"/>
        </w:rPr>
        <w:t>ory</w:t>
      </w:r>
      <w:r w:rsidR="004B739C" w:rsidRPr="000D3729">
        <w:rPr>
          <w:rFonts w:ascii="Garamond" w:eastAsia="Times New Roman" w:hAnsi="Garamond"/>
          <w:color w:val="000000" w:themeColor="text1"/>
          <w:sz w:val="22"/>
          <w:szCs w:val="22"/>
          <w:lang w:eastAsia="en-MY"/>
        </w:rPr>
        <w:t xml:space="preserve"> </w:t>
      </w:r>
      <w:r w:rsidR="00DF2697" w:rsidRPr="000D3729">
        <w:rPr>
          <w:rFonts w:ascii="Garamond" w:eastAsia="Times New Roman" w:hAnsi="Garamond"/>
          <w:color w:val="000000" w:themeColor="text1"/>
          <w:sz w:val="22"/>
          <w:szCs w:val="22"/>
          <w:lang w:eastAsia="en-MY"/>
        </w:rPr>
        <w:t>frameworks that</w:t>
      </w:r>
      <w:r w:rsidR="004B739C" w:rsidRPr="000D3729">
        <w:rPr>
          <w:rFonts w:ascii="Garamond" w:eastAsia="Times New Roman" w:hAnsi="Garamond"/>
          <w:color w:val="000000" w:themeColor="text1"/>
          <w:sz w:val="22"/>
          <w:szCs w:val="22"/>
          <w:lang w:eastAsia="en-MY"/>
        </w:rPr>
        <w:t xml:space="preserve"> </w:t>
      </w:r>
      <w:r w:rsidR="00DF2697" w:rsidRPr="000D3729">
        <w:rPr>
          <w:rFonts w:ascii="Garamond" w:eastAsia="Times New Roman" w:hAnsi="Garamond"/>
          <w:color w:val="000000" w:themeColor="text1"/>
          <w:sz w:val="22"/>
          <w:szCs w:val="22"/>
          <w:lang w:eastAsia="en-MY"/>
        </w:rPr>
        <w:t xml:space="preserve">direct </w:t>
      </w:r>
      <w:r w:rsidR="00C153C4" w:rsidRPr="000D3729">
        <w:rPr>
          <w:rFonts w:ascii="Garamond" w:eastAsia="Times New Roman" w:hAnsi="Garamond"/>
          <w:color w:val="000000" w:themeColor="text1"/>
          <w:sz w:val="22"/>
          <w:szCs w:val="22"/>
          <w:lang w:eastAsia="en-MY"/>
        </w:rPr>
        <w:t xml:space="preserve">the </w:t>
      </w:r>
      <w:r w:rsidR="004B739C" w:rsidRPr="000D3729">
        <w:rPr>
          <w:rFonts w:ascii="Garamond" w:eastAsia="Times New Roman" w:hAnsi="Garamond"/>
          <w:color w:val="000000" w:themeColor="text1"/>
          <w:sz w:val="22"/>
          <w:szCs w:val="22"/>
          <w:lang w:eastAsia="en-MY"/>
        </w:rPr>
        <w:t xml:space="preserve">entrepreneurial </w:t>
      </w:r>
      <w:r w:rsidR="00DF2697" w:rsidRPr="000D3729">
        <w:rPr>
          <w:rFonts w:ascii="Garamond" w:eastAsia="Times New Roman" w:hAnsi="Garamond"/>
          <w:color w:val="000000" w:themeColor="text1"/>
          <w:sz w:val="22"/>
          <w:szCs w:val="22"/>
          <w:lang w:eastAsia="en-MY"/>
        </w:rPr>
        <w:t>effort toward environmentally sustainable outcomes</w:t>
      </w:r>
      <w:r w:rsidR="004B739C" w:rsidRPr="000D3729">
        <w:rPr>
          <w:rFonts w:ascii="Garamond" w:eastAsia="Times New Roman" w:hAnsi="Garamond"/>
          <w:color w:val="000000" w:themeColor="text1"/>
          <w:sz w:val="22"/>
          <w:szCs w:val="22"/>
          <w:lang w:eastAsia="en-MY"/>
        </w:rPr>
        <w:t>.</w:t>
      </w:r>
    </w:p>
    <w:p w14:paraId="03809649" w14:textId="213BC4C7" w:rsidR="00F96952" w:rsidRPr="000D3729" w:rsidRDefault="00C208D6" w:rsidP="00F96952">
      <w:pPr>
        <w:spacing w:after="0" w:line="240" w:lineRule="auto"/>
        <w:ind w:right="176" w:firstLine="720"/>
        <w:jc w:val="both"/>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 xml:space="preserve">Besides, </w:t>
      </w:r>
      <w:r w:rsidR="00F96952" w:rsidRPr="000D3729">
        <w:rPr>
          <w:rFonts w:ascii="Garamond" w:eastAsia="Times New Roman" w:hAnsi="Garamond"/>
          <w:color w:val="000000" w:themeColor="text1"/>
          <w:sz w:val="22"/>
          <w:szCs w:val="22"/>
          <w:lang w:eastAsia="en-MY"/>
        </w:rPr>
        <w:t xml:space="preserve">in the context </w:t>
      </w:r>
      <w:r w:rsidRPr="000D3729">
        <w:rPr>
          <w:rFonts w:ascii="Garamond" w:eastAsia="Times New Roman" w:hAnsi="Garamond"/>
          <w:color w:val="000000" w:themeColor="text1"/>
          <w:sz w:val="22"/>
          <w:szCs w:val="22"/>
          <w:lang w:eastAsia="en-MY"/>
        </w:rPr>
        <w:t>whe</w:t>
      </w:r>
      <w:r w:rsidR="00F96952" w:rsidRPr="000D3729">
        <w:rPr>
          <w:rFonts w:ascii="Garamond" w:eastAsia="Times New Roman" w:hAnsi="Garamond"/>
          <w:color w:val="000000" w:themeColor="text1"/>
          <w:sz w:val="22"/>
          <w:szCs w:val="22"/>
          <w:lang w:eastAsia="en-MY"/>
        </w:rPr>
        <w:t>re</w:t>
      </w:r>
      <w:r w:rsidRPr="000D3729">
        <w:rPr>
          <w:rFonts w:ascii="Garamond" w:eastAsia="Times New Roman" w:hAnsi="Garamond"/>
          <w:color w:val="000000" w:themeColor="text1"/>
          <w:sz w:val="22"/>
          <w:szCs w:val="22"/>
          <w:lang w:eastAsia="en-MY"/>
        </w:rPr>
        <w:t xml:space="preserve"> national leadership is </w:t>
      </w:r>
      <w:r w:rsidR="00DF2697" w:rsidRPr="000D3729">
        <w:rPr>
          <w:rFonts w:ascii="Garamond" w:eastAsia="Times New Roman" w:hAnsi="Garamond"/>
          <w:color w:val="000000" w:themeColor="text1"/>
          <w:sz w:val="22"/>
          <w:szCs w:val="22"/>
          <w:lang w:eastAsia="en-MY"/>
        </w:rPr>
        <w:t xml:space="preserve">particularly </w:t>
      </w:r>
      <w:r w:rsidRPr="000D3729">
        <w:rPr>
          <w:rFonts w:ascii="Garamond" w:eastAsia="Times New Roman" w:hAnsi="Garamond"/>
          <w:color w:val="000000" w:themeColor="text1"/>
          <w:sz w:val="22"/>
          <w:szCs w:val="22"/>
          <w:lang w:eastAsia="en-MY"/>
        </w:rPr>
        <w:t xml:space="preserve">weak, technological innovation </w:t>
      </w:r>
      <w:r w:rsidR="00F96952" w:rsidRPr="000D3729">
        <w:rPr>
          <w:rFonts w:ascii="Garamond" w:eastAsia="Times New Roman" w:hAnsi="Garamond"/>
          <w:color w:val="000000" w:themeColor="text1"/>
          <w:sz w:val="22"/>
          <w:szCs w:val="22"/>
          <w:lang w:eastAsia="en-MY"/>
        </w:rPr>
        <w:t>is</w:t>
      </w:r>
      <w:r w:rsidRPr="000D3729">
        <w:rPr>
          <w:rFonts w:ascii="Garamond" w:eastAsia="Times New Roman" w:hAnsi="Garamond"/>
          <w:color w:val="000000" w:themeColor="text1"/>
          <w:sz w:val="22"/>
          <w:szCs w:val="22"/>
          <w:lang w:eastAsia="en-MY"/>
        </w:rPr>
        <w:t xml:space="preserve"> </w:t>
      </w:r>
      <w:r w:rsidR="00F96952" w:rsidRPr="000D3729">
        <w:rPr>
          <w:rFonts w:ascii="Garamond" w:eastAsia="Times New Roman" w:hAnsi="Garamond"/>
          <w:color w:val="000000" w:themeColor="text1"/>
          <w:sz w:val="22"/>
          <w:szCs w:val="22"/>
          <w:lang w:eastAsia="en-MY"/>
        </w:rPr>
        <w:t xml:space="preserve">found to be </w:t>
      </w:r>
      <w:r w:rsidRPr="000D3729">
        <w:rPr>
          <w:rFonts w:ascii="Garamond" w:eastAsia="Times New Roman" w:hAnsi="Garamond"/>
          <w:color w:val="000000" w:themeColor="text1"/>
          <w:sz w:val="22"/>
          <w:szCs w:val="22"/>
          <w:lang w:eastAsia="en-MY"/>
        </w:rPr>
        <w:t xml:space="preserve">statistically </w:t>
      </w:r>
      <w:r w:rsidR="00F96952" w:rsidRPr="000D3729">
        <w:rPr>
          <w:rFonts w:ascii="Garamond" w:eastAsia="Times New Roman" w:hAnsi="Garamond"/>
          <w:color w:val="000000" w:themeColor="text1"/>
          <w:sz w:val="22"/>
          <w:szCs w:val="22"/>
          <w:lang w:eastAsia="en-MY"/>
        </w:rPr>
        <w:t>in</w:t>
      </w:r>
      <w:r w:rsidRPr="000D3729">
        <w:rPr>
          <w:rFonts w:ascii="Garamond" w:eastAsia="Times New Roman" w:hAnsi="Garamond"/>
          <w:color w:val="000000" w:themeColor="text1"/>
          <w:sz w:val="22"/>
          <w:szCs w:val="22"/>
          <w:lang w:eastAsia="en-MY"/>
        </w:rPr>
        <w:t>significant</w:t>
      </w:r>
      <w:r w:rsidR="00DF2697" w:rsidRPr="000D3729">
        <w:rPr>
          <w:rFonts w:ascii="Garamond" w:eastAsia="Times New Roman" w:hAnsi="Garamond"/>
          <w:color w:val="000000" w:themeColor="text1"/>
          <w:sz w:val="22"/>
          <w:szCs w:val="22"/>
          <w:lang w:eastAsia="en-MY"/>
        </w:rPr>
        <w:t xml:space="preserve">, indicating </w:t>
      </w:r>
      <w:r w:rsidRPr="000D3729">
        <w:rPr>
          <w:rFonts w:ascii="Garamond" w:eastAsia="Times New Roman" w:hAnsi="Garamond"/>
          <w:color w:val="000000" w:themeColor="text1"/>
          <w:sz w:val="22"/>
          <w:szCs w:val="22"/>
          <w:lang w:eastAsia="en-MY"/>
        </w:rPr>
        <w:t xml:space="preserve">no </w:t>
      </w:r>
      <w:r w:rsidR="00F96952" w:rsidRPr="000D3729">
        <w:rPr>
          <w:rFonts w:ascii="Garamond" w:eastAsia="Times New Roman" w:hAnsi="Garamond"/>
          <w:color w:val="000000" w:themeColor="text1"/>
          <w:sz w:val="22"/>
          <w:szCs w:val="22"/>
          <w:lang w:eastAsia="en-MY"/>
        </w:rPr>
        <w:t xml:space="preserve">discernible </w:t>
      </w:r>
      <w:r w:rsidRPr="000D3729">
        <w:rPr>
          <w:rFonts w:ascii="Garamond" w:eastAsia="Times New Roman" w:hAnsi="Garamond"/>
          <w:color w:val="000000" w:themeColor="text1"/>
          <w:sz w:val="22"/>
          <w:szCs w:val="22"/>
          <w:lang w:eastAsia="en-MY"/>
        </w:rPr>
        <w:t>effect</w:t>
      </w:r>
      <w:r w:rsidR="00F96952" w:rsidRPr="000D3729">
        <w:rPr>
          <w:rFonts w:ascii="Garamond" w:eastAsia="Times New Roman" w:hAnsi="Garamond"/>
          <w:color w:val="000000" w:themeColor="text1"/>
          <w:sz w:val="22"/>
          <w:szCs w:val="22"/>
          <w:lang w:eastAsia="en-MY"/>
        </w:rPr>
        <w:t xml:space="preserve"> on the green economy</w:t>
      </w:r>
      <w:r w:rsidRPr="000D3729">
        <w:rPr>
          <w:rFonts w:ascii="Garamond" w:eastAsia="Times New Roman" w:hAnsi="Garamond"/>
          <w:color w:val="000000" w:themeColor="text1"/>
          <w:sz w:val="22"/>
          <w:szCs w:val="22"/>
          <w:lang w:eastAsia="en-MY"/>
        </w:rPr>
        <w:t xml:space="preserve">. This suggests that </w:t>
      </w:r>
      <w:r w:rsidR="00F96952" w:rsidRPr="000D3729">
        <w:rPr>
          <w:rFonts w:ascii="Garamond" w:eastAsia="Times New Roman" w:hAnsi="Garamond"/>
          <w:color w:val="000000" w:themeColor="text1"/>
          <w:sz w:val="22"/>
          <w:szCs w:val="22"/>
          <w:lang w:eastAsia="en-MY"/>
        </w:rPr>
        <w:t xml:space="preserve">in the absence of effective </w:t>
      </w:r>
      <w:r w:rsidR="006E61C2" w:rsidRPr="000D3729">
        <w:rPr>
          <w:rFonts w:ascii="Garamond" w:eastAsia="Times New Roman" w:hAnsi="Garamond"/>
          <w:color w:val="000000" w:themeColor="text1"/>
          <w:sz w:val="22"/>
          <w:szCs w:val="22"/>
          <w:lang w:eastAsia="en-MY"/>
        </w:rPr>
        <w:t xml:space="preserve">leadership, </w:t>
      </w:r>
      <w:r w:rsidR="00F96952" w:rsidRPr="000D3729">
        <w:rPr>
          <w:rFonts w:ascii="Garamond" w:eastAsia="Times New Roman" w:hAnsi="Garamond"/>
          <w:color w:val="000000" w:themeColor="text1"/>
          <w:sz w:val="22"/>
          <w:szCs w:val="22"/>
          <w:lang w:eastAsia="en-MY"/>
        </w:rPr>
        <w:t xml:space="preserve">technological advancements alone may be insufficient to drive meaningful environmental progress. However, the impact of technological innovation on the green economy becomes both positive and statistically significant—ranging from 2.546 to 4.405 per cent—in countries characterised by average to strong national leadership. This finding showcases </w:t>
      </w:r>
      <w:r w:rsidR="004219F3" w:rsidRPr="000D3729">
        <w:rPr>
          <w:rFonts w:ascii="Garamond" w:eastAsia="Times New Roman" w:hAnsi="Garamond"/>
          <w:color w:val="000000" w:themeColor="text1"/>
          <w:sz w:val="22"/>
          <w:szCs w:val="22"/>
          <w:lang w:eastAsia="en-MY"/>
        </w:rPr>
        <w:t>that effective leadership can unlock the transformative</w:t>
      </w:r>
      <w:r w:rsidR="00F96952" w:rsidRPr="000D3729">
        <w:rPr>
          <w:rFonts w:ascii="Garamond" w:eastAsia="Times New Roman" w:hAnsi="Garamond"/>
          <w:color w:val="000000" w:themeColor="text1"/>
          <w:sz w:val="22"/>
          <w:szCs w:val="22"/>
          <w:lang w:eastAsia="en-MY"/>
        </w:rPr>
        <w:t xml:space="preserve"> potential of innovation, turning it into a powerful force for supporting the green economy transition. </w:t>
      </w:r>
    </w:p>
    <w:p w14:paraId="3979A617" w14:textId="0E702A59" w:rsidR="00433DEA" w:rsidRPr="000D3729" w:rsidRDefault="00B414D5" w:rsidP="00F96952">
      <w:pPr>
        <w:spacing w:after="0" w:line="240" w:lineRule="auto"/>
        <w:ind w:right="176" w:firstLine="720"/>
        <w:jc w:val="both"/>
        <w:rPr>
          <w:rFonts w:ascii="Garamond" w:eastAsia="Times New Roman" w:hAnsi="Garamond"/>
          <w:color w:val="000000" w:themeColor="text1"/>
          <w:sz w:val="22"/>
          <w:szCs w:val="22"/>
          <w:lang w:eastAsia="en-MY"/>
        </w:rPr>
      </w:pPr>
      <w:r w:rsidRPr="000D3729">
        <w:rPr>
          <w:rFonts w:ascii="Garamond" w:eastAsia="Times New Roman" w:hAnsi="Garamond"/>
          <w:color w:val="000000" w:themeColor="text1"/>
          <w:sz w:val="22"/>
          <w:szCs w:val="22"/>
          <w:lang w:eastAsia="en-MY"/>
        </w:rPr>
        <w:t>Moving f</w:t>
      </w:r>
      <w:r w:rsidR="00814715" w:rsidRPr="000D3729">
        <w:rPr>
          <w:rFonts w:ascii="Garamond" w:eastAsia="Times New Roman" w:hAnsi="Garamond"/>
          <w:color w:val="000000" w:themeColor="text1"/>
          <w:sz w:val="22"/>
          <w:szCs w:val="22"/>
          <w:lang w:eastAsia="en-MY"/>
        </w:rPr>
        <w:t>urther</w:t>
      </w:r>
      <w:r w:rsidRPr="000D3729">
        <w:rPr>
          <w:rFonts w:ascii="Garamond" w:eastAsia="Times New Roman" w:hAnsi="Garamond"/>
          <w:color w:val="000000" w:themeColor="text1"/>
          <w:sz w:val="22"/>
          <w:szCs w:val="22"/>
          <w:lang w:eastAsia="en-MY"/>
        </w:rPr>
        <w:t xml:space="preserve"> to </w:t>
      </w:r>
      <w:r w:rsidR="00814715" w:rsidRPr="000D3729">
        <w:rPr>
          <w:rFonts w:ascii="Garamond" w:eastAsia="Times New Roman" w:hAnsi="Garamond"/>
          <w:color w:val="000000" w:themeColor="text1"/>
          <w:sz w:val="22"/>
          <w:szCs w:val="22"/>
          <w:lang w:eastAsia="en-MY"/>
        </w:rPr>
        <w:t>deepen our analysis, we explore the</w:t>
      </w:r>
      <w:r w:rsidRPr="000D3729">
        <w:rPr>
          <w:rFonts w:ascii="Garamond" w:eastAsia="Times New Roman" w:hAnsi="Garamond"/>
          <w:color w:val="000000" w:themeColor="text1"/>
          <w:sz w:val="22"/>
          <w:szCs w:val="22"/>
          <w:lang w:eastAsia="en-MY"/>
        </w:rPr>
        <w:t xml:space="preserve"> </w:t>
      </w:r>
      <w:r w:rsidR="00D067D5" w:rsidRPr="000D3729">
        <w:rPr>
          <w:rFonts w:ascii="Garamond" w:eastAsia="Times New Roman" w:hAnsi="Garamond"/>
          <w:color w:val="000000" w:themeColor="text1"/>
          <w:sz w:val="22"/>
          <w:szCs w:val="22"/>
          <w:lang w:eastAsia="en-MY"/>
        </w:rPr>
        <w:t>three-way</w:t>
      </w:r>
      <w:r w:rsidRPr="000D3729">
        <w:rPr>
          <w:rFonts w:ascii="Garamond" w:eastAsia="Times New Roman" w:hAnsi="Garamond"/>
          <w:color w:val="000000" w:themeColor="text1"/>
          <w:sz w:val="22"/>
          <w:szCs w:val="22"/>
          <w:lang w:eastAsia="en-MY"/>
        </w:rPr>
        <w:t xml:space="preserve"> </w:t>
      </w:r>
      <w:r w:rsidR="00814715" w:rsidRPr="000D3729">
        <w:rPr>
          <w:rFonts w:ascii="Garamond" w:eastAsia="Times New Roman" w:hAnsi="Garamond"/>
          <w:color w:val="000000" w:themeColor="text1"/>
          <w:sz w:val="22"/>
          <w:szCs w:val="22"/>
          <w:lang w:eastAsia="en-MY"/>
        </w:rPr>
        <w:t xml:space="preserve">interaction between </w:t>
      </w:r>
      <w:r w:rsidRPr="000D3729">
        <w:rPr>
          <w:rFonts w:ascii="Garamond" w:eastAsia="Times New Roman" w:hAnsi="Garamond"/>
          <w:color w:val="000000" w:themeColor="text1"/>
          <w:sz w:val="22"/>
          <w:szCs w:val="22"/>
          <w:lang w:eastAsia="en-MY"/>
        </w:rPr>
        <w:t>variables</w:t>
      </w:r>
      <w:r w:rsidR="00D067D5" w:rsidRPr="000D3729">
        <w:rPr>
          <w:rFonts w:ascii="Garamond" w:eastAsia="Times New Roman" w:hAnsi="Garamond"/>
          <w:color w:val="000000" w:themeColor="text1"/>
          <w:sz w:val="22"/>
          <w:szCs w:val="22"/>
          <w:lang w:eastAsia="en-MY"/>
        </w:rPr>
        <w:t>—</w:t>
      </w:r>
      <m:oMath>
        <m:d>
          <m:dPr>
            <m:ctrlPr>
              <w:rPr>
                <w:rFonts w:ascii="Cambria Math" w:eastAsia="Times New Roman" w:hAnsi="Cambria Math"/>
                <w:i/>
                <w:color w:val="000000" w:themeColor="text1"/>
                <w:sz w:val="22"/>
                <w:szCs w:val="22"/>
                <w:lang w:eastAsia="en-MY"/>
              </w:rPr>
            </m:ctrlPr>
          </m:dPr>
          <m:e>
            <m:sSub>
              <m:sSubPr>
                <m:ctrlPr>
                  <w:rPr>
                    <w:rFonts w:ascii="Cambria Math" w:eastAsia="Times New Roman" w:hAnsi="Cambria Math"/>
                    <w:i/>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lnINO</m:t>
                </m:r>
              </m:e>
              <m:sub>
                <m:r>
                  <w:rPr>
                    <w:rFonts w:ascii="Cambria Math" w:eastAsia="Times New Roman" w:hAnsi="Cambria Math"/>
                    <w:color w:val="000000" w:themeColor="text1"/>
                    <w:sz w:val="22"/>
                    <w:szCs w:val="22"/>
                    <w:lang w:eastAsia="en-MY"/>
                  </w:rPr>
                  <m:t>it</m:t>
                </m:r>
              </m:sub>
            </m:sSub>
            <m:r>
              <w:rPr>
                <w:rFonts w:ascii="Cambria Math" w:eastAsia="Times New Roman" w:hAnsi="Cambria Math"/>
                <w:color w:val="000000" w:themeColor="text1"/>
                <w:sz w:val="22"/>
                <w:szCs w:val="22"/>
                <w:lang w:eastAsia="en-MY"/>
              </w:rPr>
              <m:t>×</m:t>
            </m:r>
            <m:sSub>
              <m:sSubPr>
                <m:ctrlPr>
                  <w:rPr>
                    <w:rFonts w:ascii="Cambria Math" w:eastAsia="Times New Roman" w:hAnsi="Cambria Math"/>
                    <w:i/>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lnENT</m:t>
                </m:r>
              </m:e>
              <m:sub>
                <m:r>
                  <w:rPr>
                    <w:rFonts w:ascii="Cambria Math" w:eastAsia="Times New Roman" w:hAnsi="Cambria Math"/>
                    <w:color w:val="000000" w:themeColor="text1"/>
                    <w:sz w:val="22"/>
                    <w:szCs w:val="22"/>
                    <w:lang w:eastAsia="en-MY"/>
                  </w:rPr>
                  <m:t>it</m:t>
                </m:r>
              </m:sub>
            </m:sSub>
            <m:r>
              <w:rPr>
                <w:rFonts w:ascii="Cambria Math" w:eastAsia="Times New Roman" w:hAnsi="Cambria Math"/>
                <w:color w:val="000000" w:themeColor="text1"/>
                <w:sz w:val="22"/>
                <w:szCs w:val="22"/>
                <w:lang w:eastAsia="en-MY"/>
              </w:rPr>
              <m:t>×</m:t>
            </m:r>
            <m:sSub>
              <m:sSubPr>
                <m:ctrlPr>
                  <w:rPr>
                    <w:rFonts w:ascii="Cambria Math" w:eastAsia="Times New Roman" w:hAnsi="Cambria Math"/>
                    <w:i/>
                    <w:color w:val="000000" w:themeColor="text1"/>
                    <w:sz w:val="22"/>
                    <w:szCs w:val="22"/>
                    <w:lang w:eastAsia="en-MY"/>
                  </w:rPr>
                </m:ctrlPr>
              </m:sSubPr>
              <m:e>
                <m:r>
                  <m:rPr>
                    <m:sty m:val="p"/>
                  </m:rPr>
                  <w:rPr>
                    <w:rFonts w:ascii="Cambria Math" w:eastAsia="Times New Roman" w:hAnsi="Cambria Math"/>
                    <w:color w:val="000000" w:themeColor="text1"/>
                    <w:sz w:val="22"/>
                    <w:szCs w:val="22"/>
                    <w:lang w:eastAsia="en-MY"/>
                  </w:rPr>
                  <m:t>lnQL</m:t>
                </m:r>
                <m:ctrlPr>
                  <w:rPr>
                    <w:rFonts w:ascii="Cambria Math" w:eastAsia="Times New Roman" w:hAnsi="Cambria Math"/>
                    <w:iCs/>
                    <w:color w:val="000000" w:themeColor="text1"/>
                    <w:sz w:val="22"/>
                    <w:szCs w:val="22"/>
                    <w:lang w:eastAsia="en-MY"/>
                  </w:rPr>
                </m:ctrlPr>
              </m:e>
              <m:sub>
                <m:r>
                  <w:rPr>
                    <w:rFonts w:ascii="Cambria Math" w:eastAsia="Times New Roman" w:hAnsi="Cambria Math"/>
                    <w:color w:val="000000" w:themeColor="text1"/>
                    <w:sz w:val="22"/>
                    <w:szCs w:val="22"/>
                    <w:lang w:eastAsia="en-MY"/>
                  </w:rPr>
                  <m:t>it</m:t>
                </m:r>
              </m:sub>
            </m:sSub>
          </m:e>
        </m:d>
      </m:oMath>
      <w:r w:rsidR="00D067D5" w:rsidRPr="000D3729">
        <w:rPr>
          <w:rFonts w:ascii="Garamond" w:eastAsia="Times New Roman" w:hAnsi="Garamond"/>
          <w:color w:val="000000" w:themeColor="text1"/>
          <w:sz w:val="22"/>
          <w:szCs w:val="22"/>
          <w:lang w:eastAsia="en-MY"/>
        </w:rPr>
        <w:t>—</w:t>
      </w:r>
      <w:r w:rsidR="00814715" w:rsidRPr="000D3729">
        <w:rPr>
          <w:rFonts w:ascii="Garamond" w:eastAsia="Times New Roman" w:hAnsi="Garamond"/>
          <w:color w:val="000000" w:themeColor="text1"/>
          <w:sz w:val="22"/>
          <w:szCs w:val="22"/>
          <w:lang w:eastAsia="en-MY"/>
        </w:rPr>
        <w:t>resulting in nine</w:t>
      </w:r>
      <w:r w:rsidR="002D6CB5" w:rsidRPr="000D3729">
        <w:rPr>
          <w:rFonts w:ascii="Garamond" w:eastAsia="Times New Roman" w:hAnsi="Garamond"/>
          <w:color w:val="000000" w:themeColor="text1"/>
          <w:sz w:val="22"/>
          <w:szCs w:val="22"/>
          <w:lang w:eastAsia="en-MY"/>
        </w:rPr>
        <w:t xml:space="preserve"> plausible outcomes</w:t>
      </w:r>
      <w:r w:rsidR="00814715" w:rsidRPr="000D3729">
        <w:rPr>
          <w:rFonts w:ascii="Garamond" w:eastAsia="Times New Roman" w:hAnsi="Garamond"/>
          <w:color w:val="000000" w:themeColor="text1"/>
          <w:sz w:val="22"/>
          <w:szCs w:val="22"/>
          <w:lang w:eastAsia="en-MY"/>
        </w:rPr>
        <w:t xml:space="preserve"> across different levels of national leadership quality and entrepreneurship. Our </w:t>
      </w:r>
      <w:r w:rsidR="00433DEA" w:rsidRPr="000D3729">
        <w:rPr>
          <w:rFonts w:ascii="Garamond" w:eastAsia="Times New Roman" w:hAnsi="Garamond"/>
          <w:color w:val="000000" w:themeColor="text1"/>
          <w:sz w:val="22"/>
          <w:szCs w:val="22"/>
          <w:lang w:eastAsia="en-MY"/>
        </w:rPr>
        <w:t>finding</w:t>
      </w:r>
      <w:r w:rsidR="00814715" w:rsidRPr="000D3729">
        <w:rPr>
          <w:rFonts w:ascii="Garamond" w:eastAsia="Times New Roman" w:hAnsi="Garamond"/>
          <w:color w:val="000000" w:themeColor="text1"/>
          <w:sz w:val="22"/>
          <w:szCs w:val="22"/>
          <w:lang w:eastAsia="en-MY"/>
        </w:rPr>
        <w:t xml:space="preserve">s suggest that technological innovation </w:t>
      </w:r>
      <w:r w:rsidR="00433DEA" w:rsidRPr="000D3729">
        <w:rPr>
          <w:rFonts w:ascii="Garamond" w:eastAsia="Times New Roman" w:hAnsi="Garamond"/>
          <w:color w:val="000000" w:themeColor="text1"/>
          <w:sz w:val="22"/>
          <w:szCs w:val="22"/>
          <w:lang w:eastAsia="en-MY"/>
        </w:rPr>
        <w:t>alone does not automatically</w:t>
      </w:r>
      <w:r w:rsidR="00814715" w:rsidRPr="000D3729">
        <w:rPr>
          <w:rFonts w:ascii="Garamond" w:eastAsia="Times New Roman" w:hAnsi="Garamond"/>
          <w:color w:val="000000" w:themeColor="text1"/>
          <w:sz w:val="22"/>
          <w:szCs w:val="22"/>
          <w:lang w:eastAsia="en-MY"/>
        </w:rPr>
        <w:t xml:space="preserve"> </w:t>
      </w:r>
      <w:r w:rsidR="00F97EBD" w:rsidRPr="000D3729">
        <w:rPr>
          <w:rFonts w:ascii="Garamond" w:eastAsia="Times New Roman" w:hAnsi="Garamond"/>
          <w:color w:val="000000" w:themeColor="text1"/>
          <w:sz w:val="22"/>
          <w:szCs w:val="22"/>
          <w:lang w:eastAsia="en-MY"/>
        </w:rPr>
        <w:t xml:space="preserve">foster a </w:t>
      </w:r>
      <w:r w:rsidR="00433DEA" w:rsidRPr="000D3729">
        <w:rPr>
          <w:rFonts w:ascii="Garamond" w:eastAsia="Times New Roman" w:hAnsi="Garamond"/>
          <w:color w:val="000000" w:themeColor="text1"/>
          <w:sz w:val="22"/>
          <w:szCs w:val="22"/>
          <w:lang w:eastAsia="en-MY"/>
        </w:rPr>
        <w:t>green econom</w:t>
      </w:r>
      <w:r w:rsidR="00F97EBD" w:rsidRPr="000D3729">
        <w:rPr>
          <w:rFonts w:ascii="Garamond" w:eastAsia="Times New Roman" w:hAnsi="Garamond"/>
          <w:color w:val="000000" w:themeColor="text1"/>
          <w:sz w:val="22"/>
          <w:szCs w:val="22"/>
          <w:lang w:eastAsia="en-MY"/>
        </w:rPr>
        <w:t>y</w:t>
      </w:r>
      <w:r w:rsidR="00DF7211" w:rsidRPr="000D3729">
        <w:rPr>
          <w:rFonts w:ascii="Garamond" w:eastAsia="Times New Roman" w:hAnsi="Garamond"/>
          <w:color w:val="000000" w:themeColor="text1"/>
          <w:sz w:val="22"/>
          <w:szCs w:val="22"/>
          <w:lang w:eastAsia="en-MY"/>
        </w:rPr>
        <w:t xml:space="preserve"> transition</w:t>
      </w:r>
      <w:r w:rsidR="00433DEA" w:rsidRPr="000D3729">
        <w:rPr>
          <w:rFonts w:ascii="Garamond" w:eastAsia="Times New Roman" w:hAnsi="Garamond"/>
          <w:color w:val="000000" w:themeColor="text1"/>
          <w:sz w:val="22"/>
          <w:szCs w:val="22"/>
          <w:lang w:eastAsia="en-MY"/>
        </w:rPr>
        <w:t>.</w:t>
      </w:r>
      <w:r w:rsidR="00814715" w:rsidRPr="000D3729">
        <w:rPr>
          <w:rFonts w:ascii="Garamond" w:eastAsia="Times New Roman" w:hAnsi="Garamond"/>
          <w:color w:val="000000" w:themeColor="text1"/>
          <w:sz w:val="22"/>
          <w:szCs w:val="22"/>
          <w:lang w:eastAsia="en-MY"/>
        </w:rPr>
        <w:t xml:space="preserve"> Its effectiveness </w:t>
      </w:r>
      <w:r w:rsidR="00F97EBD" w:rsidRPr="000D3729">
        <w:rPr>
          <w:rFonts w:ascii="Garamond" w:eastAsia="Times New Roman" w:hAnsi="Garamond"/>
          <w:color w:val="000000" w:themeColor="text1"/>
          <w:sz w:val="22"/>
          <w:szCs w:val="22"/>
          <w:lang w:eastAsia="en-MY"/>
        </w:rPr>
        <w:t xml:space="preserve">relies greatly on the broader institutional context, specifically the presence of strong leadership and a </w:t>
      </w:r>
      <w:r w:rsidR="00814715" w:rsidRPr="000D3729">
        <w:rPr>
          <w:rFonts w:ascii="Garamond" w:eastAsia="Times New Roman" w:hAnsi="Garamond"/>
          <w:color w:val="000000" w:themeColor="text1"/>
          <w:sz w:val="22"/>
          <w:szCs w:val="22"/>
          <w:lang w:eastAsia="en-MY"/>
        </w:rPr>
        <w:t xml:space="preserve">vibrant entrepreneurial </w:t>
      </w:r>
      <w:r w:rsidR="00DF4378" w:rsidRPr="000D3729">
        <w:rPr>
          <w:rFonts w:ascii="Garamond" w:eastAsia="Times New Roman" w:hAnsi="Garamond"/>
          <w:color w:val="000000" w:themeColor="text1"/>
          <w:sz w:val="22"/>
          <w:szCs w:val="22"/>
          <w:lang w:eastAsia="en-MY"/>
        </w:rPr>
        <w:t xml:space="preserve">sector. In </w:t>
      </w:r>
      <w:r w:rsidR="00F97EBD" w:rsidRPr="000D3729">
        <w:rPr>
          <w:rFonts w:ascii="Garamond" w:eastAsia="Times New Roman" w:hAnsi="Garamond"/>
          <w:color w:val="000000" w:themeColor="text1"/>
          <w:sz w:val="22"/>
          <w:szCs w:val="22"/>
          <w:lang w:eastAsia="en-MY"/>
        </w:rPr>
        <w:t xml:space="preserve">an </w:t>
      </w:r>
      <w:r w:rsidR="00DF4378" w:rsidRPr="000D3729">
        <w:rPr>
          <w:rFonts w:ascii="Garamond" w:eastAsia="Times New Roman" w:hAnsi="Garamond"/>
          <w:color w:val="000000" w:themeColor="text1"/>
          <w:sz w:val="22"/>
          <w:szCs w:val="22"/>
          <w:lang w:eastAsia="en-MY"/>
        </w:rPr>
        <w:t>environment where leadership is weak, even high levels of entrepreneurship fail to amplify the benefits of</w:t>
      </w:r>
      <w:r w:rsidR="00E72470" w:rsidRPr="000D3729">
        <w:rPr>
          <w:rFonts w:ascii="Garamond" w:eastAsia="Times New Roman" w:hAnsi="Garamond"/>
          <w:color w:val="000000" w:themeColor="text1"/>
          <w:sz w:val="22"/>
          <w:szCs w:val="22"/>
          <w:lang w:eastAsia="en-MY"/>
        </w:rPr>
        <w:t xml:space="preserve"> technological </w:t>
      </w:r>
      <w:r w:rsidR="00DF4378" w:rsidRPr="000D3729">
        <w:rPr>
          <w:rFonts w:ascii="Garamond" w:eastAsia="Times New Roman" w:hAnsi="Garamond"/>
          <w:color w:val="000000" w:themeColor="text1"/>
          <w:sz w:val="22"/>
          <w:szCs w:val="22"/>
          <w:lang w:eastAsia="en-MY"/>
        </w:rPr>
        <w:t>innovation. This shows the foundational role of effective leadership as a prerequisite for progress</w:t>
      </w:r>
      <w:r w:rsidR="00F97EBD" w:rsidRPr="000D3729">
        <w:rPr>
          <w:rFonts w:ascii="Garamond" w:eastAsia="Times New Roman" w:hAnsi="Garamond"/>
          <w:color w:val="000000" w:themeColor="text1"/>
          <w:sz w:val="22"/>
          <w:szCs w:val="22"/>
          <w:lang w:eastAsia="en-MY"/>
        </w:rPr>
        <w:t>ing</w:t>
      </w:r>
      <w:r w:rsidR="00DF4378" w:rsidRPr="000D3729">
        <w:rPr>
          <w:rFonts w:ascii="Garamond" w:eastAsia="Times New Roman" w:hAnsi="Garamond"/>
          <w:color w:val="000000" w:themeColor="text1"/>
          <w:sz w:val="22"/>
          <w:szCs w:val="22"/>
          <w:lang w:eastAsia="en-MY"/>
        </w:rPr>
        <w:t xml:space="preserve">. Conversely, </w:t>
      </w:r>
      <w:r w:rsidR="00433DEA" w:rsidRPr="000D3729">
        <w:rPr>
          <w:rFonts w:ascii="Garamond" w:eastAsia="Times New Roman" w:hAnsi="Garamond"/>
          <w:color w:val="000000" w:themeColor="text1"/>
          <w:sz w:val="22"/>
          <w:szCs w:val="22"/>
          <w:lang w:eastAsia="en-MY"/>
        </w:rPr>
        <w:t>when leadership</w:t>
      </w:r>
      <w:r w:rsidR="00DF4378" w:rsidRPr="000D3729">
        <w:rPr>
          <w:rFonts w:ascii="Garamond" w:eastAsia="Times New Roman" w:hAnsi="Garamond"/>
          <w:color w:val="000000" w:themeColor="text1"/>
          <w:sz w:val="22"/>
          <w:szCs w:val="22"/>
          <w:lang w:eastAsia="en-MY"/>
        </w:rPr>
        <w:t xml:space="preserve"> reaches an</w:t>
      </w:r>
      <w:r w:rsidR="00433DEA" w:rsidRPr="000D3729">
        <w:rPr>
          <w:rFonts w:ascii="Garamond" w:eastAsia="Times New Roman" w:hAnsi="Garamond"/>
          <w:color w:val="000000" w:themeColor="text1"/>
          <w:sz w:val="22"/>
          <w:szCs w:val="22"/>
          <w:lang w:eastAsia="en-MY"/>
        </w:rPr>
        <w:t xml:space="preserve"> average level</w:t>
      </w:r>
      <w:r w:rsidR="00F97EBD" w:rsidRPr="000D3729">
        <w:rPr>
          <w:rFonts w:ascii="Garamond" w:eastAsia="Times New Roman" w:hAnsi="Garamond"/>
          <w:color w:val="000000" w:themeColor="text1"/>
          <w:sz w:val="22"/>
          <w:szCs w:val="22"/>
          <w:lang w:eastAsia="en-MY"/>
        </w:rPr>
        <w:t>,</w:t>
      </w:r>
      <w:r w:rsidR="00433DEA" w:rsidRPr="000D3729">
        <w:rPr>
          <w:rFonts w:ascii="Garamond" w:eastAsia="Times New Roman" w:hAnsi="Garamond"/>
          <w:color w:val="000000" w:themeColor="text1"/>
          <w:sz w:val="22"/>
          <w:szCs w:val="22"/>
          <w:lang w:eastAsia="en-MY"/>
        </w:rPr>
        <w:t xml:space="preserve"> </w:t>
      </w:r>
      <w:r w:rsidR="00F97EBD" w:rsidRPr="000D3729">
        <w:rPr>
          <w:rFonts w:ascii="Garamond" w:eastAsia="Times New Roman" w:hAnsi="Garamond"/>
          <w:color w:val="000000" w:themeColor="text1"/>
          <w:sz w:val="22"/>
          <w:szCs w:val="22"/>
          <w:lang w:eastAsia="en-MY"/>
        </w:rPr>
        <w:t>whereas</w:t>
      </w:r>
      <w:r w:rsidR="00433DEA" w:rsidRPr="000D3729">
        <w:rPr>
          <w:rFonts w:ascii="Garamond" w:eastAsia="Times New Roman" w:hAnsi="Garamond"/>
          <w:color w:val="000000" w:themeColor="text1"/>
          <w:sz w:val="22"/>
          <w:szCs w:val="22"/>
          <w:lang w:eastAsia="en-MY"/>
        </w:rPr>
        <w:t xml:space="preserve"> entrepreneurship is high, </w:t>
      </w:r>
      <w:r w:rsidR="00F97EBD" w:rsidRPr="000D3729">
        <w:rPr>
          <w:rFonts w:ascii="Garamond" w:eastAsia="Times New Roman" w:hAnsi="Garamond"/>
          <w:color w:val="000000" w:themeColor="text1"/>
          <w:sz w:val="22"/>
          <w:szCs w:val="22"/>
          <w:lang w:eastAsia="en-MY"/>
        </w:rPr>
        <w:t xml:space="preserve">our results show that </w:t>
      </w:r>
      <w:r w:rsidR="00433DEA" w:rsidRPr="000D3729">
        <w:rPr>
          <w:rFonts w:ascii="Garamond" w:eastAsia="Times New Roman" w:hAnsi="Garamond"/>
          <w:color w:val="000000" w:themeColor="text1"/>
          <w:sz w:val="22"/>
          <w:szCs w:val="22"/>
          <w:lang w:eastAsia="en-MY"/>
        </w:rPr>
        <w:t xml:space="preserve">technological innovation </w:t>
      </w:r>
      <w:r w:rsidR="00DF4378" w:rsidRPr="000D3729">
        <w:rPr>
          <w:rFonts w:ascii="Garamond" w:eastAsia="Times New Roman" w:hAnsi="Garamond"/>
          <w:color w:val="000000" w:themeColor="text1"/>
          <w:sz w:val="22"/>
          <w:szCs w:val="22"/>
          <w:lang w:eastAsia="en-MY"/>
        </w:rPr>
        <w:t xml:space="preserve">corresponds </w:t>
      </w:r>
      <w:r w:rsidR="00433DEA" w:rsidRPr="000D3729">
        <w:rPr>
          <w:rFonts w:ascii="Garamond" w:eastAsia="Times New Roman" w:hAnsi="Garamond"/>
          <w:color w:val="000000" w:themeColor="text1"/>
          <w:sz w:val="22"/>
          <w:szCs w:val="22"/>
          <w:lang w:eastAsia="en-MY"/>
        </w:rPr>
        <w:t>to a</w:t>
      </w:r>
      <w:r w:rsidR="00DF4378" w:rsidRPr="000D3729">
        <w:rPr>
          <w:rFonts w:ascii="Garamond" w:eastAsia="Times New Roman" w:hAnsi="Garamond"/>
          <w:color w:val="000000" w:themeColor="text1"/>
          <w:sz w:val="22"/>
          <w:szCs w:val="22"/>
          <w:lang w:eastAsia="en-MY"/>
        </w:rPr>
        <w:t xml:space="preserve"> </w:t>
      </w:r>
      <w:r w:rsidR="00433DEA" w:rsidRPr="000D3729">
        <w:rPr>
          <w:rFonts w:ascii="Garamond" w:eastAsia="Times New Roman" w:hAnsi="Garamond"/>
          <w:color w:val="000000" w:themeColor="text1"/>
          <w:sz w:val="22"/>
          <w:szCs w:val="22"/>
          <w:lang w:eastAsia="en-MY"/>
        </w:rPr>
        <w:t>5.527</w:t>
      </w:r>
      <w:r w:rsidR="00DF4378" w:rsidRPr="000D3729">
        <w:rPr>
          <w:rFonts w:ascii="Garamond" w:eastAsia="Times New Roman" w:hAnsi="Garamond"/>
          <w:color w:val="000000" w:themeColor="text1"/>
          <w:sz w:val="22"/>
          <w:szCs w:val="22"/>
          <w:lang w:eastAsia="en-MY"/>
        </w:rPr>
        <w:t xml:space="preserve"> </w:t>
      </w:r>
      <w:r w:rsidR="00433DEA" w:rsidRPr="000D3729">
        <w:rPr>
          <w:rFonts w:ascii="Garamond" w:eastAsia="Times New Roman" w:hAnsi="Garamond"/>
          <w:color w:val="000000" w:themeColor="text1"/>
          <w:sz w:val="22"/>
          <w:szCs w:val="22"/>
          <w:lang w:eastAsia="en-MY"/>
        </w:rPr>
        <w:t>per cent</w:t>
      </w:r>
      <w:r w:rsidR="007824E8" w:rsidRPr="000D3729">
        <w:rPr>
          <w:rFonts w:ascii="Garamond" w:eastAsia="Times New Roman" w:hAnsi="Garamond"/>
          <w:color w:val="000000" w:themeColor="text1"/>
          <w:sz w:val="22"/>
          <w:szCs w:val="22"/>
          <w:lang w:eastAsia="en-MY"/>
        </w:rPr>
        <w:t xml:space="preserve"> </w:t>
      </w:r>
      <w:r w:rsidR="00433DEA" w:rsidRPr="000D3729">
        <w:rPr>
          <w:rFonts w:ascii="Garamond" w:eastAsia="Times New Roman" w:hAnsi="Garamond"/>
          <w:color w:val="000000" w:themeColor="text1"/>
          <w:sz w:val="22"/>
          <w:szCs w:val="22"/>
          <w:lang w:eastAsia="en-MY"/>
        </w:rPr>
        <w:t xml:space="preserve">increase in green economic performance. </w:t>
      </w:r>
      <w:r w:rsidR="00DF7211" w:rsidRPr="000D3729">
        <w:rPr>
          <w:rFonts w:ascii="Garamond" w:eastAsia="Times New Roman" w:hAnsi="Garamond"/>
          <w:color w:val="000000" w:themeColor="text1"/>
          <w:sz w:val="22"/>
          <w:szCs w:val="22"/>
          <w:lang w:eastAsia="en-MY"/>
        </w:rPr>
        <w:t>Likewise</w:t>
      </w:r>
      <w:r w:rsidR="00433DEA" w:rsidRPr="000D3729">
        <w:rPr>
          <w:rFonts w:ascii="Garamond" w:eastAsia="Times New Roman" w:hAnsi="Garamond"/>
          <w:color w:val="000000" w:themeColor="text1"/>
          <w:sz w:val="22"/>
          <w:szCs w:val="22"/>
          <w:lang w:eastAsia="en-MY"/>
        </w:rPr>
        <w:t xml:space="preserve">, </w:t>
      </w:r>
      <w:r w:rsidR="00DF4378" w:rsidRPr="000D3729">
        <w:rPr>
          <w:rFonts w:ascii="Garamond" w:eastAsia="Times New Roman" w:hAnsi="Garamond"/>
          <w:color w:val="000000" w:themeColor="text1"/>
          <w:sz w:val="22"/>
          <w:szCs w:val="22"/>
          <w:lang w:eastAsia="en-MY"/>
        </w:rPr>
        <w:t xml:space="preserve">under </w:t>
      </w:r>
      <w:r w:rsidR="00433DEA" w:rsidRPr="000D3729">
        <w:rPr>
          <w:rFonts w:ascii="Garamond" w:eastAsia="Times New Roman" w:hAnsi="Garamond"/>
          <w:color w:val="000000" w:themeColor="text1"/>
          <w:sz w:val="22"/>
          <w:szCs w:val="22"/>
          <w:lang w:eastAsia="en-MY"/>
        </w:rPr>
        <w:t>strong leadership combined with</w:t>
      </w:r>
      <w:r w:rsidR="00DF7211" w:rsidRPr="000D3729">
        <w:rPr>
          <w:rFonts w:ascii="Garamond" w:eastAsia="Times New Roman" w:hAnsi="Garamond"/>
          <w:color w:val="000000" w:themeColor="text1"/>
          <w:sz w:val="22"/>
          <w:szCs w:val="22"/>
          <w:lang w:eastAsia="en-MY"/>
        </w:rPr>
        <w:t xml:space="preserve"> </w:t>
      </w:r>
      <w:r w:rsidR="00DF4378" w:rsidRPr="000D3729">
        <w:rPr>
          <w:rFonts w:ascii="Garamond" w:eastAsia="Times New Roman" w:hAnsi="Garamond"/>
          <w:color w:val="000000" w:themeColor="text1"/>
          <w:sz w:val="22"/>
          <w:szCs w:val="22"/>
          <w:lang w:eastAsia="en-MY"/>
        </w:rPr>
        <w:t>moderate</w:t>
      </w:r>
      <w:r w:rsidR="00433DEA" w:rsidRPr="000D3729">
        <w:rPr>
          <w:rFonts w:ascii="Garamond" w:eastAsia="Times New Roman" w:hAnsi="Garamond"/>
          <w:color w:val="000000" w:themeColor="text1"/>
          <w:sz w:val="22"/>
          <w:szCs w:val="22"/>
          <w:lang w:eastAsia="en-MY"/>
        </w:rPr>
        <w:t xml:space="preserve"> entrepreneurship</w:t>
      </w:r>
      <w:r w:rsidR="00DF4378" w:rsidRPr="000D3729">
        <w:rPr>
          <w:rFonts w:ascii="Garamond" w:eastAsia="Times New Roman" w:hAnsi="Garamond"/>
          <w:color w:val="000000" w:themeColor="text1"/>
          <w:sz w:val="22"/>
          <w:szCs w:val="22"/>
          <w:lang w:eastAsia="en-MY"/>
        </w:rPr>
        <w:t xml:space="preserve">, technological innovation contributes to </w:t>
      </w:r>
      <w:r w:rsidR="00F97EBD" w:rsidRPr="000D3729">
        <w:rPr>
          <w:rFonts w:ascii="Garamond" w:eastAsia="Times New Roman" w:hAnsi="Garamond"/>
          <w:color w:val="000000" w:themeColor="text1"/>
          <w:sz w:val="22"/>
          <w:szCs w:val="22"/>
          <w:lang w:eastAsia="en-MY"/>
        </w:rPr>
        <w:t xml:space="preserve">approximately </w:t>
      </w:r>
      <w:r w:rsidR="00DF4378" w:rsidRPr="000D3729">
        <w:rPr>
          <w:rFonts w:ascii="Garamond" w:eastAsia="Times New Roman" w:hAnsi="Garamond"/>
          <w:color w:val="000000" w:themeColor="text1"/>
          <w:sz w:val="22"/>
          <w:szCs w:val="22"/>
          <w:lang w:eastAsia="en-MY"/>
        </w:rPr>
        <w:t>a</w:t>
      </w:r>
      <w:r w:rsidR="007824E8" w:rsidRPr="000D3729">
        <w:rPr>
          <w:rFonts w:ascii="Garamond" w:eastAsia="Times New Roman" w:hAnsi="Garamond"/>
          <w:color w:val="000000" w:themeColor="text1"/>
          <w:sz w:val="22"/>
          <w:szCs w:val="22"/>
          <w:lang w:eastAsia="en-MY"/>
        </w:rPr>
        <w:t xml:space="preserve"> </w:t>
      </w:r>
      <w:r w:rsidR="00433DEA" w:rsidRPr="000D3729">
        <w:rPr>
          <w:rFonts w:ascii="Garamond" w:eastAsia="Times New Roman" w:hAnsi="Garamond"/>
          <w:color w:val="000000" w:themeColor="text1"/>
          <w:sz w:val="22"/>
          <w:szCs w:val="22"/>
          <w:lang w:eastAsia="en-MY"/>
        </w:rPr>
        <w:t>2.78</w:t>
      </w:r>
      <w:r w:rsidR="002A0DE4" w:rsidRPr="000D3729">
        <w:rPr>
          <w:rFonts w:ascii="Garamond" w:eastAsia="Times New Roman" w:hAnsi="Garamond"/>
          <w:color w:val="000000" w:themeColor="text1"/>
          <w:sz w:val="22"/>
          <w:szCs w:val="22"/>
          <w:lang w:eastAsia="en-MY"/>
        </w:rPr>
        <w:t>0</w:t>
      </w:r>
      <w:r w:rsidR="00433DEA" w:rsidRPr="000D3729">
        <w:rPr>
          <w:rFonts w:ascii="Garamond" w:eastAsia="Times New Roman" w:hAnsi="Garamond"/>
          <w:color w:val="000000" w:themeColor="text1"/>
          <w:sz w:val="22"/>
          <w:szCs w:val="22"/>
          <w:lang w:eastAsia="en-MY"/>
        </w:rPr>
        <w:t xml:space="preserve"> per cent improvement. The most powerful impact occurs when both leadership and entrepreneurship are strong under this condition, a </w:t>
      </w:r>
      <w:r w:rsidR="00F97EBD" w:rsidRPr="000D3729">
        <w:rPr>
          <w:rFonts w:ascii="Garamond" w:eastAsia="Times New Roman" w:hAnsi="Garamond"/>
          <w:color w:val="000000" w:themeColor="text1"/>
          <w:sz w:val="22"/>
          <w:szCs w:val="22"/>
          <w:lang w:eastAsia="en-MY"/>
        </w:rPr>
        <w:t>1</w:t>
      </w:r>
      <w:r w:rsidR="00433DEA" w:rsidRPr="000D3729">
        <w:rPr>
          <w:rFonts w:ascii="Garamond" w:eastAsia="Times New Roman" w:hAnsi="Garamond"/>
          <w:color w:val="000000" w:themeColor="text1"/>
          <w:sz w:val="22"/>
          <w:szCs w:val="22"/>
          <w:lang w:eastAsia="en-MY"/>
        </w:rPr>
        <w:t xml:space="preserve"> per cent rise in</w:t>
      </w:r>
      <w:r w:rsidR="0072728D" w:rsidRPr="000D3729">
        <w:rPr>
          <w:rFonts w:ascii="Garamond" w:eastAsia="Times New Roman" w:hAnsi="Garamond"/>
          <w:color w:val="000000" w:themeColor="text1"/>
          <w:sz w:val="22"/>
          <w:szCs w:val="22"/>
          <w:lang w:eastAsia="en-MY"/>
        </w:rPr>
        <w:t xml:space="preserve"> technological innovation</w:t>
      </w:r>
      <w:r w:rsidR="00433DEA" w:rsidRPr="000D3729">
        <w:rPr>
          <w:rFonts w:ascii="Garamond" w:eastAsia="Times New Roman" w:hAnsi="Garamond"/>
          <w:color w:val="000000" w:themeColor="text1"/>
          <w:sz w:val="22"/>
          <w:szCs w:val="22"/>
          <w:lang w:eastAsia="en-MY"/>
        </w:rPr>
        <w:t xml:space="preserve"> </w:t>
      </w:r>
      <w:r w:rsidR="00F97EBD" w:rsidRPr="000D3729">
        <w:rPr>
          <w:rFonts w:ascii="Garamond" w:eastAsia="Times New Roman" w:hAnsi="Garamond"/>
          <w:color w:val="000000" w:themeColor="text1"/>
          <w:sz w:val="22"/>
          <w:szCs w:val="22"/>
          <w:lang w:eastAsia="en-MY"/>
        </w:rPr>
        <w:t>results</w:t>
      </w:r>
      <w:r w:rsidR="0072728D" w:rsidRPr="000D3729">
        <w:rPr>
          <w:rFonts w:ascii="Garamond" w:eastAsia="Times New Roman" w:hAnsi="Garamond"/>
          <w:color w:val="000000" w:themeColor="text1"/>
          <w:sz w:val="22"/>
          <w:szCs w:val="22"/>
          <w:lang w:eastAsia="en-MY"/>
        </w:rPr>
        <w:t xml:space="preserve"> in</w:t>
      </w:r>
      <w:r w:rsidR="00433DEA" w:rsidRPr="000D3729">
        <w:rPr>
          <w:rFonts w:ascii="Garamond" w:eastAsia="Times New Roman" w:hAnsi="Garamond"/>
          <w:color w:val="000000" w:themeColor="text1"/>
          <w:sz w:val="22"/>
          <w:szCs w:val="22"/>
          <w:lang w:eastAsia="en-MY"/>
        </w:rPr>
        <w:t xml:space="preserve"> a remarkable 10.402 per cent increase in green economic performance. These findings clearly show that</w:t>
      </w:r>
      <w:r w:rsidR="0072728D" w:rsidRPr="000D3729">
        <w:rPr>
          <w:rFonts w:ascii="Garamond" w:eastAsia="Times New Roman" w:hAnsi="Garamond"/>
          <w:color w:val="000000" w:themeColor="text1"/>
          <w:sz w:val="22"/>
          <w:szCs w:val="22"/>
          <w:lang w:eastAsia="en-MY"/>
        </w:rPr>
        <w:t xml:space="preserve"> the transformative power of</w:t>
      </w:r>
      <w:r w:rsidR="00433DEA" w:rsidRPr="000D3729">
        <w:rPr>
          <w:rFonts w:ascii="Garamond" w:eastAsia="Times New Roman" w:hAnsi="Garamond"/>
          <w:color w:val="000000" w:themeColor="text1"/>
          <w:sz w:val="22"/>
          <w:szCs w:val="22"/>
          <w:lang w:eastAsia="en-MY"/>
        </w:rPr>
        <w:t xml:space="preserve"> technological</w:t>
      </w:r>
      <w:r w:rsidR="002A0DE4" w:rsidRPr="000D3729">
        <w:rPr>
          <w:rFonts w:ascii="Garamond" w:eastAsia="Times New Roman" w:hAnsi="Garamond"/>
          <w:color w:val="000000" w:themeColor="text1"/>
          <w:sz w:val="22"/>
          <w:szCs w:val="22"/>
          <w:lang w:eastAsia="en-MY"/>
        </w:rPr>
        <w:t xml:space="preserve"> innovation</w:t>
      </w:r>
      <w:r w:rsidR="0072728D" w:rsidRPr="000D3729">
        <w:rPr>
          <w:rFonts w:ascii="Garamond" w:eastAsia="Times New Roman" w:hAnsi="Garamond"/>
          <w:color w:val="000000" w:themeColor="text1"/>
          <w:sz w:val="22"/>
          <w:szCs w:val="22"/>
          <w:lang w:eastAsia="en-MY"/>
        </w:rPr>
        <w:t xml:space="preserve"> is fully realised only when supported by capable </w:t>
      </w:r>
      <w:r w:rsidR="00F97EBD" w:rsidRPr="000D3729">
        <w:rPr>
          <w:rFonts w:ascii="Garamond" w:eastAsia="Times New Roman" w:hAnsi="Garamond"/>
          <w:color w:val="000000" w:themeColor="text1"/>
          <w:sz w:val="22"/>
          <w:szCs w:val="22"/>
          <w:lang w:eastAsia="en-MY"/>
        </w:rPr>
        <w:t xml:space="preserve">national </w:t>
      </w:r>
      <w:r w:rsidR="0072728D" w:rsidRPr="000D3729">
        <w:rPr>
          <w:rFonts w:ascii="Garamond" w:eastAsia="Times New Roman" w:hAnsi="Garamond"/>
          <w:color w:val="000000" w:themeColor="text1"/>
          <w:sz w:val="22"/>
          <w:szCs w:val="22"/>
          <w:lang w:eastAsia="en-MY"/>
        </w:rPr>
        <w:t xml:space="preserve">leadership and an active entrepreneurial ecosystem, particularly in the context of emerging economies striving towards a green </w:t>
      </w:r>
      <w:r w:rsidR="00F97EBD" w:rsidRPr="000D3729">
        <w:rPr>
          <w:rFonts w:ascii="Garamond" w:eastAsia="Times New Roman" w:hAnsi="Garamond"/>
          <w:color w:val="000000" w:themeColor="text1"/>
          <w:sz w:val="22"/>
          <w:szCs w:val="22"/>
          <w:lang w:eastAsia="en-MY"/>
        </w:rPr>
        <w:t>economy</w:t>
      </w:r>
      <w:r w:rsidR="0072728D" w:rsidRPr="000D3729">
        <w:rPr>
          <w:rFonts w:ascii="Garamond" w:eastAsia="Times New Roman" w:hAnsi="Garamond"/>
          <w:color w:val="000000" w:themeColor="text1"/>
          <w:sz w:val="22"/>
          <w:szCs w:val="22"/>
          <w:lang w:eastAsia="en-MY"/>
        </w:rPr>
        <w:t xml:space="preserve">.  </w:t>
      </w:r>
    </w:p>
    <w:p w14:paraId="07EB235C" w14:textId="77777777" w:rsidR="00CD74CA" w:rsidRPr="000D3729" w:rsidRDefault="00CD74CA" w:rsidP="0027758B">
      <w:pPr>
        <w:spacing w:after="0" w:line="240" w:lineRule="auto"/>
        <w:ind w:right="176"/>
        <w:jc w:val="both"/>
        <w:rPr>
          <w:rFonts w:ascii="Garamond" w:eastAsia="Times New Roman" w:hAnsi="Garamond"/>
          <w:b/>
          <w:bCs/>
          <w:color w:val="000000" w:themeColor="text1"/>
          <w:sz w:val="22"/>
          <w:szCs w:val="22"/>
          <w:lang w:eastAsia="en-MY"/>
        </w:rPr>
      </w:pPr>
    </w:p>
    <w:p w14:paraId="6708EAD0" w14:textId="1CD9EB9F" w:rsidR="00AA135B" w:rsidRPr="000D3729" w:rsidRDefault="00CD74CA" w:rsidP="00030072">
      <w:pPr>
        <w:pStyle w:val="ListParagraph"/>
        <w:numPr>
          <w:ilvl w:val="0"/>
          <w:numId w:val="1"/>
        </w:numPr>
        <w:spacing w:after="0" w:line="240" w:lineRule="auto"/>
        <w:ind w:right="176" w:hanging="720"/>
        <w:jc w:val="both"/>
        <w:rPr>
          <w:rFonts w:ascii="Garamond" w:eastAsia="Times New Roman" w:hAnsi="Garamond"/>
          <w:b/>
          <w:bCs/>
          <w:color w:val="000000" w:themeColor="text1"/>
          <w:sz w:val="22"/>
          <w:szCs w:val="22"/>
          <w:lang w:eastAsia="en-MY"/>
        </w:rPr>
      </w:pPr>
      <w:r w:rsidRPr="000D3729">
        <w:rPr>
          <w:rFonts w:ascii="Garamond" w:eastAsia="Times New Roman" w:hAnsi="Garamond"/>
          <w:b/>
          <w:bCs/>
          <w:color w:val="000000" w:themeColor="text1"/>
          <w:sz w:val="22"/>
          <w:szCs w:val="22"/>
          <w:lang w:eastAsia="en-MY"/>
        </w:rPr>
        <w:t>CONCLUSION AND POLICY RECOMMENDATIONS</w:t>
      </w:r>
    </w:p>
    <w:p w14:paraId="54148BF0" w14:textId="77777777" w:rsidR="00030072" w:rsidRPr="000D3729" w:rsidRDefault="00030072" w:rsidP="0027758B">
      <w:pPr>
        <w:spacing w:after="0" w:line="240" w:lineRule="auto"/>
        <w:ind w:firstLine="720"/>
        <w:jc w:val="both"/>
        <w:rPr>
          <w:rFonts w:ascii="Garamond" w:hAnsi="Garamond"/>
          <w:sz w:val="22"/>
          <w:szCs w:val="22"/>
        </w:rPr>
      </w:pPr>
    </w:p>
    <w:p w14:paraId="1D1CA677" w14:textId="735A6E0F" w:rsidR="0001295A" w:rsidRPr="000D3729" w:rsidRDefault="0001295A" w:rsidP="0027758B">
      <w:pPr>
        <w:spacing w:after="0" w:line="240" w:lineRule="auto"/>
        <w:ind w:firstLine="720"/>
        <w:jc w:val="both"/>
        <w:rPr>
          <w:rFonts w:ascii="Garamond" w:hAnsi="Garamond"/>
          <w:sz w:val="22"/>
          <w:szCs w:val="22"/>
        </w:rPr>
      </w:pPr>
      <w:r w:rsidRPr="000D3729">
        <w:rPr>
          <w:rFonts w:ascii="Garamond" w:hAnsi="Garamond"/>
          <w:sz w:val="22"/>
          <w:szCs w:val="22"/>
        </w:rPr>
        <w:t xml:space="preserve">In the context of emerging economies, a growing body of </w:t>
      </w:r>
      <w:r w:rsidR="00D16148" w:rsidRPr="000D3729">
        <w:rPr>
          <w:rFonts w:ascii="Garamond" w:hAnsi="Garamond"/>
          <w:sz w:val="22"/>
          <w:szCs w:val="22"/>
        </w:rPr>
        <w:t>applied</w:t>
      </w:r>
      <w:r w:rsidRPr="000D3729">
        <w:rPr>
          <w:rFonts w:ascii="Garamond" w:hAnsi="Garamond"/>
          <w:sz w:val="22"/>
          <w:szCs w:val="22"/>
        </w:rPr>
        <w:t xml:space="preserve"> research has addressed the dual challenge of curbing environmental degradation while promoting green growth. </w:t>
      </w:r>
      <w:r w:rsidR="00D16148" w:rsidRPr="000D3729">
        <w:rPr>
          <w:rFonts w:ascii="Garamond" w:hAnsi="Garamond"/>
          <w:sz w:val="22"/>
          <w:szCs w:val="22"/>
        </w:rPr>
        <w:t>The present study</w:t>
      </w:r>
      <w:r w:rsidRPr="000D3729">
        <w:rPr>
          <w:rFonts w:ascii="Garamond" w:hAnsi="Garamond"/>
          <w:sz w:val="22"/>
          <w:szCs w:val="22"/>
        </w:rPr>
        <w:t xml:space="preserve"> offers a fresh contribution by examining the pivotal role</w:t>
      </w:r>
      <w:r w:rsidR="00D16148" w:rsidRPr="000D3729">
        <w:rPr>
          <w:rFonts w:ascii="Garamond" w:hAnsi="Garamond"/>
          <w:sz w:val="22"/>
          <w:szCs w:val="22"/>
        </w:rPr>
        <w:t>s</w:t>
      </w:r>
      <w:r w:rsidRPr="000D3729">
        <w:rPr>
          <w:rFonts w:ascii="Garamond" w:hAnsi="Garamond"/>
          <w:sz w:val="22"/>
          <w:szCs w:val="22"/>
        </w:rPr>
        <w:t xml:space="preserve"> </w:t>
      </w:r>
      <w:r w:rsidR="00D16148" w:rsidRPr="000D3729">
        <w:rPr>
          <w:rFonts w:ascii="Garamond" w:hAnsi="Garamond"/>
          <w:sz w:val="22"/>
          <w:szCs w:val="22"/>
        </w:rPr>
        <w:t xml:space="preserve">of </w:t>
      </w:r>
      <w:r w:rsidRPr="000D3729">
        <w:rPr>
          <w:rFonts w:ascii="Garamond" w:hAnsi="Garamond"/>
          <w:sz w:val="22"/>
          <w:szCs w:val="22"/>
        </w:rPr>
        <w:t>national leadership quality, entrepreneurship, and technological innovation, along with the interaction effects among these factors in advancing green econom</w:t>
      </w:r>
      <w:r w:rsidR="00D16148" w:rsidRPr="000D3729">
        <w:rPr>
          <w:rFonts w:ascii="Garamond" w:hAnsi="Garamond"/>
          <w:sz w:val="22"/>
          <w:szCs w:val="22"/>
        </w:rPr>
        <w:t>y</w:t>
      </w:r>
      <w:r w:rsidRPr="000D3729">
        <w:rPr>
          <w:rFonts w:ascii="Garamond" w:hAnsi="Garamond"/>
          <w:sz w:val="22"/>
          <w:szCs w:val="22"/>
        </w:rPr>
        <w:t xml:space="preserve"> transition. We construct a comprehensive green economy index that integrates environment</w:t>
      </w:r>
      <w:r w:rsidR="00D16148" w:rsidRPr="000D3729">
        <w:rPr>
          <w:rFonts w:ascii="Garamond" w:hAnsi="Garamond"/>
          <w:sz w:val="22"/>
          <w:szCs w:val="22"/>
        </w:rPr>
        <w:t>al, economic, social, and technological innovation better to</w:t>
      </w:r>
      <w:r w:rsidRPr="000D3729">
        <w:rPr>
          <w:rFonts w:ascii="Garamond" w:hAnsi="Garamond"/>
          <w:sz w:val="22"/>
          <w:szCs w:val="22"/>
        </w:rPr>
        <w:t xml:space="preserve"> capture the multi</w:t>
      </w:r>
      <w:r w:rsidR="00D16148" w:rsidRPr="000D3729">
        <w:rPr>
          <w:rFonts w:ascii="Garamond" w:hAnsi="Garamond"/>
          <w:sz w:val="22"/>
          <w:szCs w:val="22"/>
        </w:rPr>
        <w:t>-</w:t>
      </w:r>
      <w:r w:rsidRPr="000D3729">
        <w:rPr>
          <w:rFonts w:ascii="Garamond" w:hAnsi="Garamond"/>
          <w:sz w:val="22"/>
          <w:szCs w:val="22"/>
        </w:rPr>
        <w:t xml:space="preserve">dimensional nature of </w:t>
      </w:r>
      <w:r w:rsidR="00D16148" w:rsidRPr="000D3729">
        <w:rPr>
          <w:rFonts w:ascii="Garamond" w:hAnsi="Garamond"/>
          <w:sz w:val="22"/>
          <w:szCs w:val="22"/>
        </w:rPr>
        <w:t xml:space="preserve">the </w:t>
      </w:r>
      <w:r w:rsidRPr="000D3729">
        <w:rPr>
          <w:rFonts w:ascii="Garamond" w:hAnsi="Garamond"/>
          <w:sz w:val="22"/>
          <w:szCs w:val="22"/>
        </w:rPr>
        <w:t xml:space="preserve">green </w:t>
      </w:r>
      <w:r w:rsidR="00D16148" w:rsidRPr="000D3729">
        <w:rPr>
          <w:rFonts w:ascii="Garamond" w:hAnsi="Garamond"/>
          <w:sz w:val="22"/>
          <w:szCs w:val="22"/>
        </w:rPr>
        <w:t>economy</w:t>
      </w:r>
      <w:r w:rsidRPr="000D3729">
        <w:rPr>
          <w:rFonts w:ascii="Garamond" w:hAnsi="Garamond"/>
          <w:sz w:val="22"/>
          <w:szCs w:val="22"/>
        </w:rPr>
        <w:t>, using a balanced panel dataset of 33 emerging economies from 2006 to 2020. To ensure robust empirical analysis, the SYS-GMM estimator</w:t>
      </w:r>
      <w:r w:rsidR="00D16148" w:rsidRPr="000D3729">
        <w:rPr>
          <w:rFonts w:ascii="Garamond" w:hAnsi="Garamond"/>
          <w:sz w:val="22"/>
          <w:szCs w:val="22"/>
        </w:rPr>
        <w:t xml:space="preserve"> is applied</w:t>
      </w:r>
      <w:r w:rsidRPr="000D3729">
        <w:rPr>
          <w:rFonts w:ascii="Garamond" w:hAnsi="Garamond"/>
          <w:sz w:val="22"/>
          <w:szCs w:val="22"/>
        </w:rPr>
        <w:t>. Our findings reveal that national leadership quality, entrepreneurship, and technological innovation play a significant and mutually reinforcing role in accelerating the transition toward a green economy.</w:t>
      </w:r>
    </w:p>
    <w:p w14:paraId="3C72E69E" w14:textId="04D8F423" w:rsidR="00FE5650" w:rsidRPr="000D3729" w:rsidRDefault="00FE5650" w:rsidP="0027758B">
      <w:pPr>
        <w:spacing w:after="0" w:line="240" w:lineRule="auto"/>
        <w:ind w:firstLine="720"/>
        <w:jc w:val="both"/>
        <w:rPr>
          <w:rFonts w:ascii="Garamond" w:hAnsi="Garamond"/>
          <w:sz w:val="22"/>
          <w:szCs w:val="22"/>
        </w:rPr>
      </w:pPr>
      <w:r w:rsidRPr="000D3729">
        <w:rPr>
          <w:rFonts w:ascii="Garamond" w:hAnsi="Garamond"/>
          <w:sz w:val="22"/>
          <w:szCs w:val="22"/>
        </w:rPr>
        <w:t>These findings carry important policy implications. First, the strong association between technological innovation and green economy transition underlines the urgent need for emerging economies to prioritise the development, diffusion, and adoption of green technologies. This includes fostering innovation ecosystems that support research and development (R&amp;D), incentivising private-sector participation through tax credits, grants, and concessional finance, and strengthening regulatory frameworks that reduce investment risks and encourage long-term sustainable strategies. Public-private partnerships and closer collaboration between academia, industry, and government can further ensure that innovations are not only technologically sound but also commercially viable and socially inclusive. The green economy transition is unlikely to gain traction if new technologies remain locked in laboratories or constrained by weak diffusion mechanisms.</w:t>
      </w:r>
    </w:p>
    <w:p w14:paraId="449DD709" w14:textId="2454F1EE" w:rsidR="00FE5650" w:rsidRPr="000D3729" w:rsidRDefault="00FE5650" w:rsidP="0027758B">
      <w:pPr>
        <w:spacing w:after="0" w:line="240" w:lineRule="auto"/>
        <w:ind w:firstLine="720"/>
        <w:jc w:val="both"/>
        <w:rPr>
          <w:rFonts w:ascii="Garamond" w:hAnsi="Garamond"/>
          <w:sz w:val="22"/>
          <w:szCs w:val="22"/>
        </w:rPr>
      </w:pPr>
      <w:r w:rsidRPr="000D3729">
        <w:rPr>
          <w:rFonts w:ascii="Garamond" w:hAnsi="Garamond"/>
          <w:sz w:val="22"/>
          <w:szCs w:val="22"/>
        </w:rPr>
        <w:lastRenderedPageBreak/>
        <w:t>Second, our empirical evidence supports the view that entrepreneurship plays a central role in driving environmentally sustainable practices and the green economy. Entrepreneurs, particularly those operating in renewable energy, waste management, and green manufacturing, are often the first to translate policy intentions into real economic activity. To unlock this potential, governments must create an enabling environment that reduces bureaucratic and financial barriers, enhances access to capital for environmentally responsible start-ups, and provides capacity-building initiatives that promote sustainable business literacy. Policies that support inclusive entrepreneurship, especially for women and youth, can also promote broader participation in the green economy. Moreover, facilitating innovation clusters and entrepreneurial ecosystems that link small enterprises to larger firms, research institutions, and global markets can catalyse the development of green solutions that are both scalable and impactful.</w:t>
      </w:r>
    </w:p>
    <w:p w14:paraId="3864E5DF" w14:textId="19EF63FE" w:rsidR="00FE5650" w:rsidRPr="000D3729" w:rsidRDefault="00FE5650" w:rsidP="0027758B">
      <w:pPr>
        <w:spacing w:after="0" w:line="240" w:lineRule="auto"/>
        <w:ind w:firstLine="720"/>
        <w:jc w:val="both"/>
        <w:rPr>
          <w:rFonts w:ascii="Garamond" w:hAnsi="Garamond"/>
          <w:sz w:val="22"/>
          <w:szCs w:val="22"/>
        </w:rPr>
      </w:pPr>
      <w:r w:rsidRPr="000D3729">
        <w:rPr>
          <w:rFonts w:ascii="Garamond" w:hAnsi="Garamond"/>
          <w:sz w:val="22"/>
          <w:szCs w:val="22"/>
        </w:rPr>
        <w:t>Third, the findings reaffirm that leadership quality and institutional effectiveness are indispensable for guiding the green transition. Strong national leadership not only sets the vision and direction for sustainable development but also ensures policy consistency, credibility, and enforcement. Countries with higher levels of institutional quality—reflected in transparency, policy stability, low corruption, and efficient public service delivery—are better positioned to implement environmental regulations and promote green investment. Strengthening governance structures, improving regulatory coherence, and embedding green growth principles into national development planning are thus essential steps. Governments should lead by example, signalling their commitment through budgetary allocations, green procurement policies, and investment in low-carbon infrastructure. Such actions build public trust and investor confidence, two elements that are vital for a sustained transition.</w:t>
      </w:r>
    </w:p>
    <w:p w14:paraId="7D8C52EA" w14:textId="48175645" w:rsidR="00FE5650" w:rsidRPr="000D3729" w:rsidRDefault="00FE5650" w:rsidP="0027758B">
      <w:pPr>
        <w:spacing w:after="0" w:line="240" w:lineRule="auto"/>
        <w:ind w:firstLine="720"/>
        <w:jc w:val="both"/>
        <w:rPr>
          <w:rFonts w:ascii="Garamond" w:hAnsi="Garamond"/>
          <w:sz w:val="22"/>
          <w:szCs w:val="22"/>
        </w:rPr>
      </w:pPr>
      <w:r w:rsidRPr="000D3729">
        <w:rPr>
          <w:rFonts w:ascii="Garamond" w:hAnsi="Garamond"/>
          <w:sz w:val="22"/>
          <w:szCs w:val="22"/>
        </w:rPr>
        <w:t>Taken together, the empirical evidence presented in this study provides a compelling case for integrated policy action. The green economy is not driven by technological innovation, entrepreneurship, or governance in isolation, but rather by the dynamic interplay among them. A holistic approach that nurtures all three dimensions simultaneously is more likely to yield transformative outcomes. As global environmental commitments such as the Paris Agreement place increasing pressure on countries to decarbonise their economies, emerging economies have both the opportunity and responsibility to craft development pathways that are inclusive, resilient, and sustainable. This study offers actionable insights to help governments and development partners strengthen institutional capacities, catalyse green innovation, and cultivate entrepreneurial dynamism as levers of green transformation. By doing so, the path toward net-zero emissions and long-term sustainability can become not only attainable but a source of competitive advantage and shared prosperity.</w:t>
      </w:r>
    </w:p>
    <w:p w14:paraId="59F04B4D" w14:textId="77777777" w:rsidR="00FE5650" w:rsidRPr="000D3729" w:rsidRDefault="00FE5650" w:rsidP="0027758B">
      <w:pPr>
        <w:spacing w:after="0" w:line="240" w:lineRule="auto"/>
        <w:ind w:firstLine="720"/>
        <w:jc w:val="both"/>
        <w:rPr>
          <w:rFonts w:ascii="Garamond" w:hAnsi="Garamond"/>
          <w:sz w:val="22"/>
          <w:szCs w:val="22"/>
        </w:rPr>
      </w:pPr>
    </w:p>
    <w:p w14:paraId="474B81E6" w14:textId="30D9FBD9" w:rsidR="007B5F66" w:rsidRDefault="00CD0483" w:rsidP="007B5F66">
      <w:pPr>
        <w:spacing w:after="0" w:line="240" w:lineRule="auto"/>
        <w:jc w:val="both"/>
        <w:rPr>
          <w:rFonts w:ascii="Garamond" w:hAnsi="Garamond"/>
          <w:b/>
          <w:bCs/>
          <w:sz w:val="22"/>
          <w:szCs w:val="22"/>
        </w:rPr>
      </w:pPr>
      <w:bookmarkStart w:id="3" w:name="_Hlk205788051"/>
      <w:r>
        <w:rPr>
          <w:rFonts w:ascii="Garamond" w:hAnsi="Garamond"/>
          <w:b/>
          <w:bCs/>
          <w:sz w:val="22"/>
          <w:szCs w:val="22"/>
        </w:rPr>
        <w:t>ACKNOWLEDGEMENT</w:t>
      </w:r>
    </w:p>
    <w:p w14:paraId="2DEDBA59" w14:textId="77777777" w:rsidR="00712029" w:rsidRDefault="00712029" w:rsidP="007B5F66">
      <w:pPr>
        <w:spacing w:after="0" w:line="240" w:lineRule="auto"/>
        <w:jc w:val="both"/>
        <w:rPr>
          <w:rFonts w:ascii="Garamond" w:hAnsi="Garamond"/>
          <w:b/>
          <w:bCs/>
          <w:sz w:val="22"/>
          <w:szCs w:val="22"/>
        </w:rPr>
      </w:pPr>
    </w:p>
    <w:p w14:paraId="54E57F74" w14:textId="01FC42E8" w:rsidR="007B5F66" w:rsidRPr="00CD0483" w:rsidRDefault="00CD0483" w:rsidP="007B5F66">
      <w:pPr>
        <w:spacing w:after="0" w:line="240" w:lineRule="auto"/>
        <w:jc w:val="both"/>
        <w:rPr>
          <w:rFonts w:ascii="Garamond" w:hAnsi="Garamond"/>
          <w:sz w:val="22"/>
          <w:szCs w:val="22"/>
        </w:rPr>
      </w:pPr>
      <w:r w:rsidRPr="00CD0483">
        <w:rPr>
          <w:rFonts w:ascii="Garamond" w:hAnsi="Garamond"/>
          <w:sz w:val="22"/>
          <w:szCs w:val="22"/>
        </w:rPr>
        <w:t>We would like to acknowledge that this research is funded by the Fundamental Research Grant Scheme [FRGS/1/2023/SS06/USM/02/1]</w:t>
      </w:r>
      <w:r w:rsidR="00712029">
        <w:rPr>
          <w:rFonts w:ascii="Garamond" w:hAnsi="Garamond"/>
          <w:sz w:val="22"/>
          <w:szCs w:val="22"/>
        </w:rPr>
        <w:t>,</w:t>
      </w:r>
      <w:r w:rsidRPr="00CD0483">
        <w:rPr>
          <w:rFonts w:ascii="Garamond" w:hAnsi="Garamond"/>
          <w:sz w:val="22"/>
          <w:szCs w:val="22"/>
        </w:rPr>
        <w:t xml:space="preserve"> Ministry of Higher Education</w:t>
      </w:r>
      <w:r w:rsidR="003D6D8F">
        <w:rPr>
          <w:rFonts w:ascii="Garamond" w:hAnsi="Garamond"/>
          <w:sz w:val="22"/>
          <w:szCs w:val="22"/>
        </w:rPr>
        <w:t>,</w:t>
      </w:r>
      <w:r w:rsidRPr="00CD0483">
        <w:rPr>
          <w:rFonts w:ascii="Garamond" w:hAnsi="Garamond"/>
          <w:sz w:val="22"/>
          <w:szCs w:val="22"/>
        </w:rPr>
        <w:t xml:space="preserve"> Malaysia. However, we are solely responsible for any remaining shortcomings or errors found </w:t>
      </w:r>
      <w:r w:rsidR="006E2F51">
        <w:rPr>
          <w:rFonts w:ascii="Garamond" w:hAnsi="Garamond"/>
          <w:sz w:val="22"/>
          <w:szCs w:val="22"/>
        </w:rPr>
        <w:t>within</w:t>
      </w:r>
      <w:r w:rsidRPr="00CD0483">
        <w:rPr>
          <w:rFonts w:ascii="Garamond" w:hAnsi="Garamond"/>
          <w:sz w:val="22"/>
          <w:szCs w:val="22"/>
        </w:rPr>
        <w:t xml:space="preserve"> this research paper. </w:t>
      </w:r>
    </w:p>
    <w:p w14:paraId="30AF11D2" w14:textId="77777777" w:rsidR="007B5F66" w:rsidRDefault="007B5F66" w:rsidP="0027758B">
      <w:pPr>
        <w:spacing w:after="0" w:line="240" w:lineRule="auto"/>
        <w:jc w:val="both"/>
        <w:rPr>
          <w:rFonts w:ascii="Garamond" w:hAnsi="Garamond"/>
          <w:b/>
          <w:bCs/>
          <w:sz w:val="22"/>
          <w:szCs w:val="22"/>
        </w:rPr>
      </w:pPr>
    </w:p>
    <w:p w14:paraId="481C914B" w14:textId="00FEC62B" w:rsidR="00D41B73" w:rsidRPr="000D3729" w:rsidRDefault="005C6AB6" w:rsidP="0027758B">
      <w:pPr>
        <w:spacing w:after="0" w:line="240" w:lineRule="auto"/>
        <w:jc w:val="both"/>
        <w:rPr>
          <w:rFonts w:ascii="Garamond" w:hAnsi="Garamond"/>
          <w:b/>
          <w:bCs/>
          <w:sz w:val="22"/>
          <w:szCs w:val="22"/>
        </w:rPr>
      </w:pPr>
      <w:r w:rsidRPr="000D3729">
        <w:rPr>
          <w:rFonts w:ascii="Garamond" w:hAnsi="Garamond"/>
          <w:b/>
          <w:bCs/>
          <w:sz w:val="22"/>
          <w:szCs w:val="22"/>
        </w:rPr>
        <w:t>REFERENCES</w:t>
      </w:r>
    </w:p>
    <w:p w14:paraId="463F862C" w14:textId="77777777" w:rsidR="004B562F" w:rsidRPr="000D3729" w:rsidRDefault="004B562F" w:rsidP="0027758B">
      <w:pPr>
        <w:spacing w:after="0" w:line="240" w:lineRule="auto"/>
        <w:ind w:left="709" w:hanging="993"/>
        <w:jc w:val="both"/>
        <w:rPr>
          <w:rFonts w:ascii="Garamond" w:hAnsi="Garamond"/>
          <w:sz w:val="22"/>
          <w:szCs w:val="22"/>
        </w:rPr>
      </w:pPr>
    </w:p>
    <w:p w14:paraId="545DBE3E" w14:textId="77777777" w:rsidR="004D1994" w:rsidRPr="000D3729" w:rsidRDefault="004D1994" w:rsidP="004D1994">
      <w:pPr>
        <w:tabs>
          <w:tab w:val="left" w:pos="709"/>
        </w:tabs>
        <w:spacing w:after="0" w:line="240" w:lineRule="auto"/>
        <w:ind w:left="709" w:hanging="709"/>
        <w:rPr>
          <w:rFonts w:ascii="Garamond" w:hAnsi="Garamond"/>
          <w:sz w:val="22"/>
          <w:szCs w:val="22"/>
        </w:rPr>
      </w:pPr>
      <w:r w:rsidRPr="000D3729">
        <w:rPr>
          <w:rFonts w:ascii="Garamond" w:hAnsi="Garamond"/>
          <w:sz w:val="22"/>
          <w:szCs w:val="22"/>
        </w:rPr>
        <w:t>Abbas, J. (2024) Green supply chain management and firm sustainable performance: unlocking the role of transactional and transformational leadership in firm sustainable operations. </w:t>
      </w:r>
      <w:r w:rsidRPr="000D3729">
        <w:rPr>
          <w:rFonts w:ascii="Garamond" w:hAnsi="Garamond"/>
          <w:i/>
          <w:iCs/>
          <w:sz w:val="22"/>
          <w:szCs w:val="22"/>
        </w:rPr>
        <w:t>Environment, Development and Sustainability</w:t>
      </w:r>
      <w:r w:rsidRPr="000D3729">
        <w:rPr>
          <w:rFonts w:ascii="Garamond" w:hAnsi="Garamond"/>
          <w:sz w:val="22"/>
          <w:szCs w:val="22"/>
        </w:rPr>
        <w:t>, DOI: 10.1007/s10668-024-05035-0</w:t>
      </w:r>
    </w:p>
    <w:p w14:paraId="70689423" w14:textId="5A2D3686"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Adebayo, T.S., Ullah, S., Kartal, M.T., Ali, K., Pata, U.K. and Aga, M. (2023) Endorsing sustainable development in BRICS: The role of technological innovation, renewable energy consumption, and natural resources in limiting carbon emission. </w:t>
      </w:r>
      <w:r w:rsidRPr="000D3729">
        <w:rPr>
          <w:rFonts w:ascii="Garamond" w:hAnsi="Garamond"/>
          <w:i/>
          <w:iCs/>
          <w:sz w:val="22"/>
          <w:szCs w:val="22"/>
        </w:rPr>
        <w:t>Science of the Total Environment</w:t>
      </w:r>
      <w:r w:rsidRPr="000D3729">
        <w:rPr>
          <w:rFonts w:ascii="Garamond" w:hAnsi="Garamond"/>
          <w:sz w:val="22"/>
          <w:szCs w:val="22"/>
        </w:rPr>
        <w:t>, 859, 160181.</w:t>
      </w:r>
    </w:p>
    <w:p w14:paraId="3C4C97A3" w14:textId="77777777" w:rsidR="00894A1E" w:rsidRDefault="00F87C8C" w:rsidP="0027758B">
      <w:pPr>
        <w:spacing w:after="0" w:line="240" w:lineRule="auto"/>
        <w:ind w:left="709" w:hanging="709"/>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Ahmad, M., Jiang, P., Majeed, A., Umar, M., Khan, Z. and Muhammad, S. (2020) The dynamic impact of natural resources, technological innovations and economic growth on ecological footprint: An advanced panel data estimation. </w:t>
      </w:r>
      <w:r w:rsidRPr="000D3729">
        <w:rPr>
          <w:rFonts w:ascii="Garamond" w:hAnsi="Garamond"/>
          <w:i/>
          <w:iCs/>
          <w:color w:val="222222"/>
          <w:sz w:val="22"/>
          <w:szCs w:val="22"/>
          <w:shd w:val="clear" w:color="auto" w:fill="FFFFFF"/>
        </w:rPr>
        <w:t>Resources Policy</w:t>
      </w:r>
      <w:r w:rsidRPr="000D3729">
        <w:rPr>
          <w:rFonts w:ascii="Garamond" w:hAnsi="Garamond"/>
          <w:color w:val="222222"/>
          <w:sz w:val="22"/>
          <w:szCs w:val="22"/>
          <w:shd w:val="clear" w:color="auto" w:fill="FFFFFF"/>
        </w:rPr>
        <w:t>, 69, 101817.</w:t>
      </w:r>
    </w:p>
    <w:p w14:paraId="4F0BEE49" w14:textId="6D3C45BF"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Ak, M., Turkmenoglu, M.A., </w:t>
      </w:r>
      <w:proofErr w:type="spellStart"/>
      <w:r w:rsidRPr="000D3729">
        <w:rPr>
          <w:rFonts w:ascii="Garamond" w:hAnsi="Garamond"/>
          <w:sz w:val="22"/>
          <w:szCs w:val="22"/>
        </w:rPr>
        <w:t>Elbardan</w:t>
      </w:r>
      <w:proofErr w:type="spellEnd"/>
      <w:r w:rsidRPr="000D3729">
        <w:rPr>
          <w:rFonts w:ascii="Garamond" w:hAnsi="Garamond"/>
          <w:sz w:val="22"/>
          <w:szCs w:val="22"/>
        </w:rPr>
        <w:t xml:space="preserve">, H. and Yüce, H. (2025) Eco-friendly </w:t>
      </w:r>
      <w:proofErr w:type="spellStart"/>
      <w:r w:rsidRPr="000D3729">
        <w:rPr>
          <w:rFonts w:ascii="Garamond" w:hAnsi="Garamond"/>
          <w:sz w:val="22"/>
          <w:szCs w:val="22"/>
        </w:rPr>
        <w:t>behavior</w:t>
      </w:r>
      <w:proofErr w:type="spellEnd"/>
      <w:r w:rsidRPr="000D3729">
        <w:rPr>
          <w:rFonts w:ascii="Garamond" w:hAnsi="Garamond"/>
          <w:sz w:val="22"/>
          <w:szCs w:val="22"/>
        </w:rPr>
        <w:t xml:space="preserve"> as a moderator: How responsible leadership shapes environmental performance through organizational green culture in the hospitality industry? </w:t>
      </w:r>
      <w:r w:rsidRPr="000D3729">
        <w:rPr>
          <w:rFonts w:ascii="Garamond" w:hAnsi="Garamond"/>
          <w:i/>
          <w:iCs/>
          <w:sz w:val="22"/>
          <w:szCs w:val="22"/>
        </w:rPr>
        <w:t>International Journal of Hospitality Management</w:t>
      </w:r>
      <w:r w:rsidRPr="000D3729">
        <w:rPr>
          <w:rFonts w:ascii="Garamond" w:hAnsi="Garamond"/>
          <w:sz w:val="22"/>
          <w:szCs w:val="22"/>
        </w:rPr>
        <w:t>, 131, 104346.</w:t>
      </w:r>
    </w:p>
    <w:p w14:paraId="17C13A71"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Ali, E.B., </w:t>
      </w:r>
      <w:proofErr w:type="spellStart"/>
      <w:r w:rsidRPr="000D3729">
        <w:rPr>
          <w:rFonts w:ascii="Garamond" w:hAnsi="Garamond"/>
          <w:sz w:val="22"/>
          <w:szCs w:val="22"/>
        </w:rPr>
        <w:t>Anufriev</w:t>
      </w:r>
      <w:proofErr w:type="spellEnd"/>
      <w:r w:rsidRPr="000D3729">
        <w:rPr>
          <w:rFonts w:ascii="Garamond" w:hAnsi="Garamond"/>
          <w:sz w:val="22"/>
          <w:szCs w:val="22"/>
        </w:rPr>
        <w:t>, V.P. and Amfo, B. (2021) Green economy implementation in Ghana as a road map for a sustainable development drive: A review. </w:t>
      </w:r>
      <w:r w:rsidRPr="000D3729">
        <w:rPr>
          <w:rFonts w:ascii="Garamond" w:hAnsi="Garamond"/>
          <w:i/>
          <w:iCs/>
          <w:sz w:val="22"/>
          <w:szCs w:val="22"/>
        </w:rPr>
        <w:t>Scientific African</w:t>
      </w:r>
      <w:r w:rsidRPr="000D3729">
        <w:rPr>
          <w:rFonts w:ascii="Garamond" w:hAnsi="Garamond"/>
          <w:sz w:val="22"/>
          <w:szCs w:val="22"/>
        </w:rPr>
        <w:t>, 12, e00756.</w:t>
      </w:r>
    </w:p>
    <w:p w14:paraId="0C1F5BCF" w14:textId="797BAA85" w:rsidR="00C263E3" w:rsidRPr="000D3729" w:rsidRDefault="00C263E3" w:rsidP="0027758B">
      <w:pPr>
        <w:spacing w:after="0" w:line="240" w:lineRule="auto"/>
        <w:ind w:left="709" w:hanging="709"/>
        <w:rPr>
          <w:rFonts w:ascii="Garamond" w:hAnsi="Garamond"/>
          <w:sz w:val="22"/>
          <w:szCs w:val="22"/>
        </w:rPr>
      </w:pPr>
      <w:r w:rsidRPr="000D3729">
        <w:rPr>
          <w:rFonts w:ascii="Garamond" w:hAnsi="Garamond"/>
          <w:sz w:val="22"/>
          <w:szCs w:val="22"/>
        </w:rPr>
        <w:t xml:space="preserve">Aiken, L.S. and West, S.G. (1991) </w:t>
      </w:r>
      <w:r w:rsidRPr="000D3729">
        <w:rPr>
          <w:rFonts w:ascii="Garamond" w:hAnsi="Garamond"/>
          <w:i/>
          <w:iCs/>
          <w:sz w:val="22"/>
          <w:szCs w:val="22"/>
        </w:rPr>
        <w:t>Multiple Regression: Testing and Interpreting Interactions</w:t>
      </w:r>
      <w:r w:rsidRPr="000D3729">
        <w:rPr>
          <w:rFonts w:ascii="Garamond" w:hAnsi="Garamond"/>
          <w:sz w:val="22"/>
          <w:szCs w:val="22"/>
        </w:rPr>
        <w:t>. SAGE Publications.</w:t>
      </w:r>
    </w:p>
    <w:p w14:paraId="7D8A5D0A" w14:textId="77777777" w:rsidR="00DF6C54" w:rsidRDefault="00F87C8C" w:rsidP="00DF6C54">
      <w:pPr>
        <w:spacing w:after="0" w:line="240" w:lineRule="auto"/>
        <w:ind w:left="706" w:hanging="706"/>
        <w:contextualSpacing/>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lastRenderedPageBreak/>
        <w:t>Arellano, M. and Bond, S. (1991) Some tests of specification for panel data: Monte Carlo evidence and an application to employment equations. </w:t>
      </w:r>
      <w:r w:rsidRPr="000D3729">
        <w:rPr>
          <w:rFonts w:ascii="Garamond" w:hAnsi="Garamond"/>
          <w:i/>
          <w:iCs/>
          <w:color w:val="222222"/>
          <w:sz w:val="22"/>
          <w:szCs w:val="22"/>
          <w:shd w:val="clear" w:color="auto" w:fill="FFFFFF"/>
        </w:rPr>
        <w:t>Review of Economic Studies</w:t>
      </w:r>
      <w:r w:rsidRPr="000D3729">
        <w:rPr>
          <w:rFonts w:ascii="Garamond" w:hAnsi="Garamond"/>
          <w:color w:val="222222"/>
          <w:sz w:val="22"/>
          <w:szCs w:val="22"/>
          <w:shd w:val="clear" w:color="auto" w:fill="FFFFFF"/>
        </w:rPr>
        <w:t>, 58(2), 277-297.</w:t>
      </w:r>
    </w:p>
    <w:p w14:paraId="1E829D88" w14:textId="219573DB" w:rsidR="00F87C8C" w:rsidRPr="000D3729" w:rsidRDefault="00F87C8C" w:rsidP="00DF6C54">
      <w:pPr>
        <w:spacing w:after="0" w:line="240" w:lineRule="auto"/>
        <w:ind w:left="706" w:hanging="706"/>
        <w:contextualSpacing/>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Arroyo</w:t>
      </w:r>
      <w:r w:rsidR="000A7AEB" w:rsidRPr="000D3729">
        <w:rPr>
          <w:rFonts w:ascii="Garamond" w:hAnsi="Garamond"/>
          <w:color w:val="222222"/>
          <w:sz w:val="22"/>
          <w:szCs w:val="22"/>
          <w:shd w:val="clear" w:color="auto" w:fill="FFFFFF"/>
        </w:rPr>
        <w:t>,</w:t>
      </w:r>
      <w:r w:rsidRPr="000D3729">
        <w:rPr>
          <w:rFonts w:ascii="Garamond" w:hAnsi="Garamond"/>
          <w:color w:val="222222"/>
          <w:sz w:val="22"/>
          <w:szCs w:val="22"/>
          <w:shd w:val="clear" w:color="auto" w:fill="FFFFFF"/>
        </w:rPr>
        <w:t xml:space="preserve"> M</w:t>
      </w:r>
      <w:r w:rsidR="000A7AEB" w:rsidRPr="000D3729">
        <w:rPr>
          <w:rFonts w:ascii="Garamond" w:hAnsi="Garamond"/>
          <w:color w:val="222222"/>
          <w:sz w:val="22"/>
          <w:szCs w:val="22"/>
          <w:shd w:val="clear" w:color="auto" w:fill="FFFFFF"/>
        </w:rPr>
        <w:t>.</w:t>
      </w:r>
      <w:r w:rsidRPr="000D3729">
        <w:rPr>
          <w:rFonts w:ascii="Garamond" w:hAnsi="Garamond"/>
          <w:color w:val="222222"/>
          <w:sz w:val="22"/>
          <w:szCs w:val="22"/>
          <w:shd w:val="clear" w:color="auto" w:fill="FFFFFF"/>
        </w:rPr>
        <w:t>F.R. and Miguel, L.J. (2019) The trends of the energy intensity and CO</w:t>
      </w:r>
      <w:r w:rsidRPr="000D3729">
        <w:rPr>
          <w:rFonts w:ascii="Garamond" w:hAnsi="Garamond"/>
          <w:color w:val="222222"/>
          <w:sz w:val="22"/>
          <w:szCs w:val="22"/>
          <w:shd w:val="clear" w:color="auto" w:fill="FFFFFF"/>
          <w:vertAlign w:val="subscript"/>
        </w:rPr>
        <w:t>2</w:t>
      </w:r>
      <w:r w:rsidRPr="000D3729">
        <w:rPr>
          <w:rFonts w:ascii="Garamond" w:hAnsi="Garamond"/>
          <w:color w:val="222222"/>
          <w:sz w:val="22"/>
          <w:szCs w:val="22"/>
          <w:shd w:val="clear" w:color="auto" w:fill="FFFFFF"/>
        </w:rPr>
        <w:t xml:space="preserve"> emissions related to final energy consumption in Ecuador: Scenarios of national and worldwide strategies. </w:t>
      </w:r>
      <w:r w:rsidRPr="000D3729">
        <w:rPr>
          <w:rFonts w:ascii="Garamond" w:hAnsi="Garamond"/>
          <w:i/>
          <w:iCs/>
          <w:color w:val="222222"/>
          <w:sz w:val="22"/>
          <w:szCs w:val="22"/>
          <w:shd w:val="clear" w:color="auto" w:fill="FFFFFF"/>
        </w:rPr>
        <w:t>Sustainability</w:t>
      </w:r>
      <w:r w:rsidRPr="000D3729">
        <w:rPr>
          <w:rFonts w:ascii="Garamond" w:hAnsi="Garamond"/>
          <w:color w:val="222222"/>
          <w:sz w:val="22"/>
          <w:szCs w:val="22"/>
          <w:shd w:val="clear" w:color="auto" w:fill="FFFFFF"/>
        </w:rPr>
        <w:t>, 12(1), 20.</w:t>
      </w:r>
    </w:p>
    <w:p w14:paraId="13E2277A"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Attanasio, G., </w:t>
      </w:r>
      <w:proofErr w:type="spellStart"/>
      <w:r w:rsidRPr="000D3729">
        <w:rPr>
          <w:rFonts w:ascii="Garamond" w:hAnsi="Garamond"/>
          <w:sz w:val="22"/>
          <w:szCs w:val="22"/>
        </w:rPr>
        <w:t>Preghenella</w:t>
      </w:r>
      <w:proofErr w:type="spellEnd"/>
      <w:r w:rsidRPr="000D3729">
        <w:rPr>
          <w:rFonts w:ascii="Garamond" w:hAnsi="Garamond"/>
          <w:sz w:val="22"/>
          <w:szCs w:val="22"/>
        </w:rPr>
        <w:t>, N., De Toni, A.F. and Battistella, C. (2022) Stakeholder engagement in business models for sustainability: The stakeholder value flow model for sustainable development. </w:t>
      </w:r>
      <w:r w:rsidRPr="000D3729">
        <w:rPr>
          <w:rFonts w:ascii="Garamond" w:hAnsi="Garamond"/>
          <w:i/>
          <w:iCs/>
          <w:sz w:val="22"/>
          <w:szCs w:val="22"/>
        </w:rPr>
        <w:t>Business Strategy and the Environment</w:t>
      </w:r>
      <w:r w:rsidRPr="000D3729">
        <w:rPr>
          <w:rFonts w:ascii="Garamond" w:hAnsi="Garamond"/>
          <w:sz w:val="22"/>
          <w:szCs w:val="22"/>
        </w:rPr>
        <w:t>, 31(3), 860-874.</w:t>
      </w:r>
    </w:p>
    <w:p w14:paraId="66112838" w14:textId="77777777" w:rsidR="00F87C8C" w:rsidRPr="000D3729" w:rsidRDefault="00F87C8C" w:rsidP="00E3699E">
      <w:pPr>
        <w:spacing w:after="0" w:line="240" w:lineRule="auto"/>
        <w:ind w:left="706" w:hanging="706"/>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Blundell, R. and Bond, S. (1998) Initial conditions and moment restrictions in dynamic panel data models. </w:t>
      </w:r>
      <w:r w:rsidRPr="000D3729">
        <w:rPr>
          <w:rFonts w:ascii="Garamond" w:hAnsi="Garamond"/>
          <w:i/>
          <w:iCs/>
          <w:color w:val="222222"/>
          <w:sz w:val="22"/>
          <w:szCs w:val="22"/>
          <w:shd w:val="clear" w:color="auto" w:fill="FFFFFF"/>
        </w:rPr>
        <w:t>Journal of Econometrics</w:t>
      </w:r>
      <w:r w:rsidRPr="000D3729">
        <w:rPr>
          <w:rFonts w:ascii="Garamond" w:hAnsi="Garamond"/>
          <w:color w:val="222222"/>
          <w:sz w:val="22"/>
          <w:szCs w:val="22"/>
          <w:shd w:val="clear" w:color="auto" w:fill="FFFFFF"/>
        </w:rPr>
        <w:t>, 87(1), 115-143.</w:t>
      </w:r>
    </w:p>
    <w:p w14:paraId="64F7EB9C" w14:textId="5F8959E8" w:rsidR="004A1AE0" w:rsidRPr="000D3729" w:rsidRDefault="004A1AE0" w:rsidP="00E3699E">
      <w:pPr>
        <w:spacing w:after="0" w:line="240" w:lineRule="auto"/>
        <w:ind w:left="706" w:hanging="706"/>
        <w:rPr>
          <w:rFonts w:ascii="Garamond" w:hAnsi="Garamond"/>
          <w:sz w:val="22"/>
          <w:szCs w:val="22"/>
        </w:rPr>
      </w:pPr>
      <w:r w:rsidRPr="000D3729">
        <w:rPr>
          <w:rFonts w:ascii="Garamond" w:hAnsi="Garamond"/>
          <w:sz w:val="22"/>
          <w:szCs w:val="22"/>
        </w:rPr>
        <w:t>Blundell, R. and Bond, S. (2000) GMM estimation with persistent panel data: An application to production functions. </w:t>
      </w:r>
      <w:r w:rsidRPr="000D3729">
        <w:rPr>
          <w:rFonts w:ascii="Garamond" w:hAnsi="Garamond"/>
          <w:i/>
          <w:iCs/>
          <w:sz w:val="22"/>
          <w:szCs w:val="22"/>
        </w:rPr>
        <w:t>Econometric Reviews</w:t>
      </w:r>
      <w:r w:rsidRPr="000D3729">
        <w:rPr>
          <w:rFonts w:ascii="Garamond" w:hAnsi="Garamond"/>
          <w:sz w:val="22"/>
          <w:szCs w:val="22"/>
        </w:rPr>
        <w:t>, 19(3), 321-340.</w:t>
      </w:r>
    </w:p>
    <w:p w14:paraId="3B40CF53" w14:textId="77777777" w:rsidR="00F87C8C" w:rsidRPr="000D3729" w:rsidRDefault="00F87C8C" w:rsidP="00E3699E">
      <w:pPr>
        <w:spacing w:after="0" w:line="240" w:lineRule="auto"/>
        <w:ind w:left="706" w:hanging="706"/>
        <w:rPr>
          <w:rFonts w:ascii="Garamond" w:hAnsi="Garamond"/>
          <w:sz w:val="22"/>
          <w:szCs w:val="22"/>
        </w:rPr>
      </w:pPr>
      <w:r w:rsidRPr="000D3729">
        <w:rPr>
          <w:rFonts w:ascii="Garamond" w:hAnsi="Garamond"/>
          <w:sz w:val="22"/>
          <w:szCs w:val="22"/>
        </w:rPr>
        <w:t>Bond, S.R. (2002) Dynamic panel data models: A guide to micro data methods and practice. </w:t>
      </w:r>
      <w:r w:rsidRPr="000D3729">
        <w:rPr>
          <w:rFonts w:ascii="Garamond" w:hAnsi="Garamond"/>
          <w:i/>
          <w:iCs/>
          <w:sz w:val="22"/>
          <w:szCs w:val="22"/>
        </w:rPr>
        <w:t>Portuguese Economic Journal</w:t>
      </w:r>
      <w:r w:rsidRPr="000D3729">
        <w:rPr>
          <w:rFonts w:ascii="Garamond" w:hAnsi="Garamond"/>
          <w:sz w:val="22"/>
          <w:szCs w:val="22"/>
        </w:rPr>
        <w:t>, 1(2), 141-162.</w:t>
      </w:r>
    </w:p>
    <w:p w14:paraId="03A05171" w14:textId="6FCEA843" w:rsidR="00F87C8C" w:rsidRPr="000D3729" w:rsidRDefault="00F87C8C" w:rsidP="00E3699E">
      <w:pPr>
        <w:spacing w:after="0" w:line="240" w:lineRule="auto"/>
        <w:ind w:left="706" w:hanging="706"/>
        <w:rPr>
          <w:rFonts w:ascii="Garamond" w:hAnsi="Garamond"/>
          <w:sz w:val="22"/>
          <w:szCs w:val="22"/>
        </w:rPr>
      </w:pPr>
      <w:r w:rsidRPr="000D3729">
        <w:rPr>
          <w:rFonts w:ascii="Garamond" w:hAnsi="Garamond"/>
          <w:sz w:val="22"/>
          <w:szCs w:val="22"/>
        </w:rPr>
        <w:t>Cao, J., Law, S.H., Samad, A.R.B. A., Mohamad, W.N.B.W., Wang, J. and Yang, X. (2021) Impact of financial development and technological innovation on the volatility of green growth—evidence from China. </w:t>
      </w:r>
      <w:r w:rsidRPr="000D3729">
        <w:rPr>
          <w:rFonts w:ascii="Garamond" w:hAnsi="Garamond"/>
          <w:i/>
          <w:iCs/>
          <w:sz w:val="22"/>
          <w:szCs w:val="22"/>
        </w:rPr>
        <w:t>Environmental Science and Pollution Research</w:t>
      </w:r>
      <w:r w:rsidRPr="000D3729">
        <w:rPr>
          <w:rFonts w:ascii="Garamond" w:hAnsi="Garamond"/>
          <w:sz w:val="22"/>
          <w:szCs w:val="22"/>
        </w:rPr>
        <w:t>, 28(35), 48053-48069.</w:t>
      </w:r>
    </w:p>
    <w:p w14:paraId="38610B42"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Chen, W. and Lei, Y. (2018) The impacts of renewable energy and technological innovation on environmental-energy-growth nexus: New evidence from a panel quantile regression. </w:t>
      </w:r>
      <w:r w:rsidRPr="000D3729">
        <w:rPr>
          <w:rFonts w:ascii="Garamond" w:hAnsi="Garamond"/>
          <w:i/>
          <w:iCs/>
          <w:sz w:val="22"/>
          <w:szCs w:val="22"/>
        </w:rPr>
        <w:t>Renewable Energy</w:t>
      </w:r>
      <w:r w:rsidRPr="000D3729">
        <w:rPr>
          <w:rFonts w:ascii="Garamond" w:hAnsi="Garamond"/>
          <w:sz w:val="22"/>
          <w:szCs w:val="22"/>
        </w:rPr>
        <w:t>, 123, 1-14.</w:t>
      </w:r>
    </w:p>
    <w:p w14:paraId="7DF9A715"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Cheng, M., Wang, J., Yang, S. and Li, Q. (2024) The driving effect of technological innovation on green development: From the perspective of efficiency. </w:t>
      </w:r>
      <w:r w:rsidRPr="000D3729">
        <w:rPr>
          <w:rFonts w:ascii="Garamond" w:hAnsi="Garamond"/>
          <w:i/>
          <w:iCs/>
          <w:sz w:val="22"/>
          <w:szCs w:val="22"/>
        </w:rPr>
        <w:t>Energy Policy</w:t>
      </w:r>
      <w:r w:rsidRPr="000D3729">
        <w:rPr>
          <w:rFonts w:ascii="Garamond" w:hAnsi="Garamond"/>
          <w:sz w:val="22"/>
          <w:szCs w:val="22"/>
        </w:rPr>
        <w:t>, 188, 114089.</w:t>
      </w:r>
    </w:p>
    <w:p w14:paraId="6D8BD51A" w14:textId="77777777" w:rsidR="00F87C8C" w:rsidRPr="000D3729" w:rsidRDefault="00F87C8C" w:rsidP="00E3699E">
      <w:pPr>
        <w:spacing w:after="0" w:line="240" w:lineRule="auto"/>
        <w:ind w:left="706" w:hanging="706"/>
        <w:rPr>
          <w:rFonts w:ascii="Garamond" w:hAnsi="Garamond"/>
          <w:sz w:val="22"/>
          <w:szCs w:val="22"/>
        </w:rPr>
      </w:pPr>
      <w:r w:rsidRPr="000D3729">
        <w:rPr>
          <w:rFonts w:ascii="Garamond" w:hAnsi="Garamond"/>
          <w:sz w:val="22"/>
          <w:szCs w:val="22"/>
        </w:rPr>
        <w:t>Colville, I.D. and Murphy, A.J. (2006) Leadership as the enabler of strategizing and organizing. </w:t>
      </w:r>
      <w:r w:rsidRPr="000D3729">
        <w:rPr>
          <w:rFonts w:ascii="Garamond" w:hAnsi="Garamond"/>
          <w:i/>
          <w:iCs/>
          <w:sz w:val="22"/>
          <w:szCs w:val="22"/>
        </w:rPr>
        <w:t>Long Range Planning</w:t>
      </w:r>
      <w:r w:rsidRPr="000D3729">
        <w:rPr>
          <w:rFonts w:ascii="Garamond" w:hAnsi="Garamond"/>
          <w:sz w:val="22"/>
          <w:szCs w:val="22"/>
        </w:rPr>
        <w:t>, 39(6), 663-677.</w:t>
      </w:r>
    </w:p>
    <w:p w14:paraId="135FBE36" w14:textId="167F21D5" w:rsidR="00B21CA2" w:rsidRPr="000D3729" w:rsidRDefault="00B21CA2" w:rsidP="00E3699E">
      <w:pPr>
        <w:spacing w:after="0" w:line="240" w:lineRule="auto"/>
        <w:ind w:left="706" w:hanging="706"/>
        <w:jc w:val="both"/>
        <w:rPr>
          <w:rFonts w:ascii="Garamond" w:hAnsi="Garamond"/>
          <w:sz w:val="22"/>
          <w:szCs w:val="22"/>
        </w:rPr>
      </w:pPr>
      <w:r w:rsidRPr="000D3729">
        <w:rPr>
          <w:rFonts w:ascii="Garamond" w:hAnsi="Garamond"/>
          <w:sz w:val="22"/>
          <w:szCs w:val="22"/>
        </w:rPr>
        <w:t xml:space="preserve">Caglar, A. E., Pata, U. K., </w:t>
      </w:r>
      <w:proofErr w:type="spellStart"/>
      <w:r w:rsidRPr="000D3729">
        <w:rPr>
          <w:rFonts w:ascii="Garamond" w:hAnsi="Garamond"/>
          <w:sz w:val="22"/>
          <w:szCs w:val="22"/>
        </w:rPr>
        <w:t>Ulug</w:t>
      </w:r>
      <w:proofErr w:type="spellEnd"/>
      <w:r w:rsidRPr="000D3729">
        <w:rPr>
          <w:rFonts w:ascii="Garamond" w:hAnsi="Garamond"/>
          <w:sz w:val="22"/>
          <w:szCs w:val="22"/>
        </w:rPr>
        <w:t xml:space="preserve">, M. and Zafar, M. W. (2023) Examining the impact of clean environmental regulations on load capacity factor to achieve sustainability: Evidence from APEC economies. </w:t>
      </w:r>
      <w:r w:rsidRPr="000D3729">
        <w:rPr>
          <w:rFonts w:ascii="Garamond" w:hAnsi="Garamond"/>
          <w:i/>
          <w:iCs/>
          <w:sz w:val="22"/>
          <w:szCs w:val="22"/>
        </w:rPr>
        <w:t>Journal of Cleaner Production</w:t>
      </w:r>
      <w:r w:rsidRPr="000D3729">
        <w:rPr>
          <w:rFonts w:ascii="Garamond" w:hAnsi="Garamond"/>
          <w:sz w:val="22"/>
          <w:szCs w:val="22"/>
        </w:rPr>
        <w:t>, 429, 139563.</w:t>
      </w:r>
    </w:p>
    <w:p w14:paraId="287B25AE" w14:textId="77777777" w:rsidR="00F87C8C" w:rsidRPr="000D3729" w:rsidRDefault="00F87C8C" w:rsidP="00E3699E">
      <w:pPr>
        <w:spacing w:after="0" w:line="240" w:lineRule="auto"/>
        <w:ind w:left="706" w:hanging="706"/>
        <w:rPr>
          <w:rFonts w:ascii="Garamond" w:eastAsiaTheme="minorEastAsia" w:hAnsi="Garamond"/>
          <w:sz w:val="22"/>
          <w:szCs w:val="22"/>
        </w:rPr>
      </w:pPr>
      <w:r w:rsidRPr="000D3729">
        <w:rPr>
          <w:rFonts w:ascii="Garamond" w:eastAsiaTheme="minorEastAsia" w:hAnsi="Garamond"/>
          <w:sz w:val="22"/>
          <w:szCs w:val="22"/>
        </w:rPr>
        <w:t xml:space="preserve">Desai, S. (2011) Measuring entrepreneurship in developing countries. </w:t>
      </w:r>
      <w:r w:rsidRPr="000D3729">
        <w:rPr>
          <w:rFonts w:ascii="Garamond" w:eastAsiaTheme="minorEastAsia" w:hAnsi="Garamond"/>
          <w:i/>
          <w:iCs/>
          <w:sz w:val="22"/>
          <w:szCs w:val="22"/>
        </w:rPr>
        <w:t>Entrepreneurship and Economic Development</w:t>
      </w:r>
      <w:r w:rsidRPr="000D3729">
        <w:rPr>
          <w:rFonts w:ascii="Garamond" w:eastAsiaTheme="minorEastAsia" w:hAnsi="Garamond"/>
          <w:sz w:val="22"/>
          <w:szCs w:val="22"/>
        </w:rPr>
        <w:t> (pp. 94-107). London: Palgrave Macmillan UK.</w:t>
      </w:r>
    </w:p>
    <w:p w14:paraId="176158F5" w14:textId="77777777" w:rsidR="00F87C8C" w:rsidRPr="000D3729" w:rsidRDefault="00F87C8C" w:rsidP="00E3699E">
      <w:pPr>
        <w:spacing w:after="0" w:line="240" w:lineRule="auto"/>
        <w:ind w:left="706" w:hanging="706"/>
        <w:rPr>
          <w:rFonts w:ascii="Garamond" w:hAnsi="Garamond"/>
          <w:color w:val="222222"/>
          <w:sz w:val="22"/>
          <w:szCs w:val="22"/>
          <w:shd w:val="clear" w:color="auto" w:fill="FFFFFF"/>
        </w:rPr>
      </w:pPr>
      <w:proofErr w:type="spellStart"/>
      <w:r w:rsidRPr="000D3729">
        <w:rPr>
          <w:rFonts w:ascii="Garamond" w:hAnsi="Garamond"/>
          <w:color w:val="222222"/>
          <w:sz w:val="22"/>
          <w:szCs w:val="22"/>
          <w:shd w:val="clear" w:color="auto" w:fill="FFFFFF"/>
        </w:rPr>
        <w:t>Dhahri</w:t>
      </w:r>
      <w:proofErr w:type="spellEnd"/>
      <w:r w:rsidRPr="000D3729">
        <w:rPr>
          <w:rFonts w:ascii="Garamond" w:hAnsi="Garamond"/>
          <w:color w:val="222222"/>
          <w:sz w:val="22"/>
          <w:szCs w:val="22"/>
          <w:shd w:val="clear" w:color="auto" w:fill="FFFFFF"/>
        </w:rPr>
        <w:t xml:space="preserve">, S., Slimani, S. and Omri, A. (2021) </w:t>
      </w:r>
      <w:proofErr w:type="spellStart"/>
      <w:r w:rsidRPr="000D3729">
        <w:rPr>
          <w:rFonts w:ascii="Garamond" w:hAnsi="Garamond"/>
          <w:color w:val="222222"/>
          <w:sz w:val="22"/>
          <w:szCs w:val="22"/>
          <w:shd w:val="clear" w:color="auto" w:fill="FFFFFF"/>
        </w:rPr>
        <w:t>Behavioral</w:t>
      </w:r>
      <w:proofErr w:type="spellEnd"/>
      <w:r w:rsidRPr="000D3729">
        <w:rPr>
          <w:rFonts w:ascii="Garamond" w:hAnsi="Garamond"/>
          <w:color w:val="222222"/>
          <w:sz w:val="22"/>
          <w:szCs w:val="22"/>
          <w:shd w:val="clear" w:color="auto" w:fill="FFFFFF"/>
        </w:rPr>
        <w:t xml:space="preserve"> entrepreneurship for achieving the sustainable development goals. </w:t>
      </w:r>
      <w:r w:rsidRPr="000D3729">
        <w:rPr>
          <w:rFonts w:ascii="Garamond" w:hAnsi="Garamond"/>
          <w:i/>
          <w:iCs/>
          <w:color w:val="222222"/>
          <w:sz w:val="22"/>
          <w:szCs w:val="22"/>
          <w:shd w:val="clear" w:color="auto" w:fill="FFFFFF"/>
        </w:rPr>
        <w:t>Technological Forecasting and Social Change</w:t>
      </w:r>
      <w:r w:rsidRPr="000D3729">
        <w:rPr>
          <w:rFonts w:ascii="Garamond" w:hAnsi="Garamond"/>
          <w:color w:val="222222"/>
          <w:sz w:val="22"/>
          <w:szCs w:val="22"/>
          <w:shd w:val="clear" w:color="auto" w:fill="FFFFFF"/>
        </w:rPr>
        <w:t>, 165, 120561.</w:t>
      </w:r>
    </w:p>
    <w:p w14:paraId="0C9E7331"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Green, D.D. and McCann, J. (2011) Benchmarking a leadership model for the green economy. </w:t>
      </w:r>
      <w:r w:rsidRPr="000D3729">
        <w:rPr>
          <w:rFonts w:ascii="Garamond" w:hAnsi="Garamond"/>
          <w:i/>
          <w:iCs/>
          <w:sz w:val="22"/>
          <w:szCs w:val="22"/>
        </w:rPr>
        <w:t>Benchmarking: An International Journal</w:t>
      </w:r>
      <w:r w:rsidRPr="000D3729">
        <w:rPr>
          <w:rFonts w:ascii="Garamond" w:hAnsi="Garamond"/>
          <w:sz w:val="22"/>
          <w:szCs w:val="22"/>
        </w:rPr>
        <w:t>, 18(3), 445-465.</w:t>
      </w:r>
    </w:p>
    <w:p w14:paraId="35B5DD84" w14:textId="77777777" w:rsidR="00F87C8C" w:rsidRPr="000D3729" w:rsidRDefault="00F87C8C" w:rsidP="0027758B">
      <w:pPr>
        <w:spacing w:after="0" w:line="240" w:lineRule="auto"/>
        <w:ind w:left="709" w:hanging="709"/>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He, J., Nazari, M., Zhang, Y. and Cai, N. (2020) Opportunity-based entrepreneurship and environmental quality of sustainable development: A resource and institutional perspective. </w:t>
      </w:r>
      <w:r w:rsidRPr="000D3729">
        <w:rPr>
          <w:rFonts w:ascii="Garamond" w:hAnsi="Garamond"/>
          <w:i/>
          <w:iCs/>
          <w:color w:val="222222"/>
          <w:sz w:val="22"/>
          <w:szCs w:val="22"/>
          <w:shd w:val="clear" w:color="auto" w:fill="FFFFFF"/>
        </w:rPr>
        <w:t>Journal of Cleaner Production</w:t>
      </w:r>
      <w:r w:rsidRPr="000D3729">
        <w:rPr>
          <w:rFonts w:ascii="Garamond" w:hAnsi="Garamond"/>
          <w:color w:val="222222"/>
          <w:sz w:val="22"/>
          <w:szCs w:val="22"/>
          <w:shd w:val="clear" w:color="auto" w:fill="FFFFFF"/>
        </w:rPr>
        <w:t>, 256, 120390.</w:t>
      </w:r>
    </w:p>
    <w:p w14:paraId="023DCD68" w14:textId="77777777" w:rsidR="00F87C8C" w:rsidRPr="000D3729" w:rsidRDefault="00F87C8C" w:rsidP="0027758B">
      <w:pPr>
        <w:spacing w:after="0" w:line="240" w:lineRule="auto"/>
        <w:ind w:left="709" w:hanging="709"/>
        <w:rPr>
          <w:rFonts w:ascii="Garamond" w:hAnsi="Garamond"/>
          <w:sz w:val="22"/>
          <w:szCs w:val="22"/>
        </w:rPr>
      </w:pPr>
      <w:proofErr w:type="spellStart"/>
      <w:r w:rsidRPr="000D3729">
        <w:rPr>
          <w:rFonts w:ascii="Garamond" w:hAnsi="Garamond"/>
          <w:sz w:val="22"/>
          <w:szCs w:val="22"/>
        </w:rPr>
        <w:t>Ketchoua</w:t>
      </w:r>
      <w:proofErr w:type="spellEnd"/>
      <w:r w:rsidRPr="000D3729">
        <w:rPr>
          <w:rFonts w:ascii="Garamond" w:hAnsi="Garamond"/>
          <w:sz w:val="22"/>
          <w:szCs w:val="22"/>
        </w:rPr>
        <w:t xml:space="preserve">, G.S., </w:t>
      </w:r>
      <w:proofErr w:type="spellStart"/>
      <w:r w:rsidRPr="000D3729">
        <w:rPr>
          <w:rFonts w:ascii="Garamond" w:hAnsi="Garamond"/>
          <w:sz w:val="22"/>
          <w:szCs w:val="22"/>
        </w:rPr>
        <w:t>Arogundade</w:t>
      </w:r>
      <w:proofErr w:type="spellEnd"/>
      <w:r w:rsidRPr="000D3729">
        <w:rPr>
          <w:rFonts w:ascii="Garamond" w:hAnsi="Garamond"/>
          <w:sz w:val="22"/>
          <w:szCs w:val="22"/>
        </w:rPr>
        <w:t>, S. and Mduduzi, B. (2024) Revaluating the sustainable development thesis: Exploring the moderating influence of technological innovation on the impact of foreign direct investment (FDI) on green growth in the OECD Countries. </w:t>
      </w:r>
      <w:r w:rsidRPr="000D3729">
        <w:rPr>
          <w:rFonts w:ascii="Garamond" w:hAnsi="Garamond"/>
          <w:i/>
          <w:iCs/>
          <w:sz w:val="22"/>
          <w:szCs w:val="22"/>
        </w:rPr>
        <w:t>Discover Sustainability</w:t>
      </w:r>
      <w:r w:rsidRPr="000D3729">
        <w:rPr>
          <w:rFonts w:ascii="Garamond" w:hAnsi="Garamond"/>
          <w:sz w:val="22"/>
          <w:szCs w:val="22"/>
        </w:rPr>
        <w:t>, 5(1), 252.</w:t>
      </w:r>
    </w:p>
    <w:p w14:paraId="17FDBD04" w14:textId="3A3DC6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Khan, A., Khan, T. and Ahmad, M. (2025) The role of technological innovation in sustainable growth: Exploring the economic impact of green innovation and renewable energy. </w:t>
      </w:r>
      <w:r w:rsidRPr="000D3729">
        <w:rPr>
          <w:rFonts w:ascii="Garamond" w:hAnsi="Garamond"/>
          <w:i/>
          <w:iCs/>
          <w:sz w:val="22"/>
          <w:szCs w:val="22"/>
        </w:rPr>
        <w:t xml:space="preserve">Environmental </w:t>
      </w:r>
      <w:r w:rsidR="000A7AEB" w:rsidRPr="000D3729">
        <w:rPr>
          <w:rFonts w:ascii="Garamond" w:hAnsi="Garamond"/>
          <w:i/>
          <w:iCs/>
          <w:sz w:val="22"/>
          <w:szCs w:val="22"/>
        </w:rPr>
        <w:t>C</w:t>
      </w:r>
      <w:r w:rsidRPr="000D3729">
        <w:rPr>
          <w:rFonts w:ascii="Garamond" w:hAnsi="Garamond"/>
          <w:i/>
          <w:iCs/>
          <w:sz w:val="22"/>
          <w:szCs w:val="22"/>
        </w:rPr>
        <w:t>hallenges</w:t>
      </w:r>
      <w:r w:rsidRPr="000D3729">
        <w:rPr>
          <w:rFonts w:ascii="Garamond" w:hAnsi="Garamond"/>
          <w:sz w:val="22"/>
          <w:szCs w:val="22"/>
        </w:rPr>
        <w:t>, 18, 101109.</w:t>
      </w:r>
    </w:p>
    <w:p w14:paraId="5EE02124" w14:textId="2070757E"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Khan, E.A., Hossain, M.A., Jahed, M.A., Akter, R. and Pappas, I.O. (2024) Green strategic leadership capability: Construct development and measurement validation. </w:t>
      </w:r>
      <w:r w:rsidRPr="000D3729">
        <w:rPr>
          <w:rFonts w:ascii="Garamond" w:hAnsi="Garamond"/>
          <w:i/>
          <w:iCs/>
          <w:sz w:val="22"/>
          <w:szCs w:val="22"/>
        </w:rPr>
        <w:t>Journal of Cleaner Production</w:t>
      </w:r>
      <w:r w:rsidRPr="000D3729">
        <w:rPr>
          <w:rFonts w:ascii="Garamond" w:hAnsi="Garamond"/>
          <w:sz w:val="22"/>
          <w:szCs w:val="22"/>
        </w:rPr>
        <w:t xml:space="preserve">, 450, 141575.Kihombo, S., Ahmed, Z., Chen, S., Adebayo, T.S. and </w:t>
      </w:r>
      <w:proofErr w:type="spellStart"/>
      <w:r w:rsidRPr="000D3729">
        <w:rPr>
          <w:rFonts w:ascii="Garamond" w:hAnsi="Garamond"/>
          <w:sz w:val="22"/>
          <w:szCs w:val="22"/>
        </w:rPr>
        <w:t>Kirikkaleli</w:t>
      </w:r>
      <w:proofErr w:type="spellEnd"/>
      <w:r w:rsidRPr="000D3729">
        <w:rPr>
          <w:rFonts w:ascii="Garamond" w:hAnsi="Garamond"/>
          <w:sz w:val="22"/>
          <w:szCs w:val="22"/>
        </w:rPr>
        <w:t>, D. (2021) Linking financial development, economic growth, and ecological footprint: What is the role of technological innovation? </w:t>
      </w:r>
      <w:r w:rsidRPr="000D3729">
        <w:rPr>
          <w:rFonts w:ascii="Garamond" w:hAnsi="Garamond"/>
          <w:i/>
          <w:iCs/>
          <w:sz w:val="22"/>
          <w:szCs w:val="22"/>
        </w:rPr>
        <w:t>Environmental Science and Pollution Research</w:t>
      </w:r>
      <w:r w:rsidRPr="000D3729">
        <w:rPr>
          <w:rFonts w:ascii="Garamond" w:hAnsi="Garamond"/>
          <w:sz w:val="22"/>
          <w:szCs w:val="22"/>
        </w:rPr>
        <w:t>, 28(43), 61235-61245.</w:t>
      </w:r>
    </w:p>
    <w:p w14:paraId="57644CED" w14:textId="77777777" w:rsidR="00F87C8C" w:rsidRPr="000D3729" w:rsidRDefault="00F87C8C" w:rsidP="0027758B">
      <w:pPr>
        <w:spacing w:after="0" w:line="240" w:lineRule="auto"/>
        <w:ind w:left="709" w:hanging="709"/>
        <w:rPr>
          <w:rFonts w:ascii="Garamond" w:hAnsi="Garamond"/>
          <w:sz w:val="22"/>
          <w:szCs w:val="22"/>
        </w:rPr>
      </w:pPr>
      <w:proofErr w:type="spellStart"/>
      <w:r w:rsidRPr="000D3729">
        <w:rPr>
          <w:rFonts w:ascii="Garamond" w:hAnsi="Garamond"/>
          <w:sz w:val="22"/>
          <w:szCs w:val="22"/>
        </w:rPr>
        <w:t>Kundzewicz</w:t>
      </w:r>
      <w:proofErr w:type="spellEnd"/>
      <w:r w:rsidRPr="000D3729">
        <w:rPr>
          <w:rFonts w:ascii="Garamond" w:hAnsi="Garamond"/>
          <w:sz w:val="22"/>
          <w:szCs w:val="22"/>
        </w:rPr>
        <w:t>, Z.W. (2016) Extreme weather events and their consequences. </w:t>
      </w:r>
      <w:r w:rsidRPr="000D3729">
        <w:rPr>
          <w:rFonts w:ascii="Garamond" w:hAnsi="Garamond"/>
          <w:i/>
          <w:iCs/>
          <w:sz w:val="22"/>
          <w:szCs w:val="22"/>
        </w:rPr>
        <w:t>Papers on Global Change</w:t>
      </w:r>
      <w:r w:rsidRPr="000D3729">
        <w:rPr>
          <w:rFonts w:ascii="Garamond" w:hAnsi="Garamond"/>
          <w:sz w:val="22"/>
          <w:szCs w:val="22"/>
        </w:rPr>
        <w:t>, 23.</w:t>
      </w:r>
    </w:p>
    <w:p w14:paraId="3DE7FAB0" w14:textId="77777777" w:rsidR="00F87C8C" w:rsidRPr="000D3729" w:rsidRDefault="00F87C8C" w:rsidP="0027758B">
      <w:pPr>
        <w:spacing w:after="0" w:line="240" w:lineRule="auto"/>
        <w:ind w:left="709" w:hanging="709"/>
        <w:rPr>
          <w:rFonts w:ascii="Garamond" w:hAnsi="Garamond"/>
          <w:sz w:val="22"/>
          <w:szCs w:val="22"/>
        </w:rPr>
      </w:pPr>
      <w:proofErr w:type="spellStart"/>
      <w:r w:rsidRPr="000D3729">
        <w:rPr>
          <w:rFonts w:ascii="Garamond" w:hAnsi="Garamond"/>
          <w:sz w:val="22"/>
          <w:szCs w:val="22"/>
        </w:rPr>
        <w:t>Kundzewicz</w:t>
      </w:r>
      <w:proofErr w:type="spellEnd"/>
      <w:r w:rsidRPr="000D3729">
        <w:rPr>
          <w:rFonts w:ascii="Garamond" w:hAnsi="Garamond"/>
          <w:sz w:val="22"/>
          <w:szCs w:val="22"/>
        </w:rPr>
        <w:t xml:space="preserve">, Z.W., Kanae, S., Seneviratne, S.I., </w:t>
      </w:r>
      <w:proofErr w:type="spellStart"/>
      <w:r w:rsidRPr="000D3729">
        <w:rPr>
          <w:rFonts w:ascii="Garamond" w:hAnsi="Garamond"/>
          <w:sz w:val="22"/>
          <w:szCs w:val="22"/>
        </w:rPr>
        <w:t>Handmer</w:t>
      </w:r>
      <w:proofErr w:type="spellEnd"/>
      <w:r w:rsidRPr="000D3729">
        <w:rPr>
          <w:rFonts w:ascii="Garamond" w:hAnsi="Garamond"/>
          <w:sz w:val="22"/>
          <w:szCs w:val="22"/>
        </w:rPr>
        <w:t xml:space="preserve">, J., Nicholls, N., Peduzzi, P., ... and </w:t>
      </w:r>
      <w:proofErr w:type="spellStart"/>
      <w:r w:rsidRPr="000D3729">
        <w:rPr>
          <w:rFonts w:ascii="Garamond" w:hAnsi="Garamond"/>
          <w:sz w:val="22"/>
          <w:szCs w:val="22"/>
        </w:rPr>
        <w:t>Sherstyukov</w:t>
      </w:r>
      <w:proofErr w:type="spellEnd"/>
      <w:r w:rsidRPr="000D3729">
        <w:rPr>
          <w:rFonts w:ascii="Garamond" w:hAnsi="Garamond"/>
          <w:sz w:val="22"/>
          <w:szCs w:val="22"/>
        </w:rPr>
        <w:t>, B. (2014) Flood risk and climate change: Global and regional perspectives. </w:t>
      </w:r>
      <w:r w:rsidRPr="000D3729">
        <w:rPr>
          <w:rFonts w:ascii="Garamond" w:hAnsi="Garamond"/>
          <w:i/>
          <w:iCs/>
          <w:sz w:val="22"/>
          <w:szCs w:val="22"/>
        </w:rPr>
        <w:t>Hydrological Sciences Journal</w:t>
      </w:r>
      <w:r w:rsidRPr="000D3729">
        <w:rPr>
          <w:rFonts w:ascii="Garamond" w:hAnsi="Garamond"/>
          <w:sz w:val="22"/>
          <w:szCs w:val="22"/>
        </w:rPr>
        <w:t>, 59(1), 1-28.</w:t>
      </w:r>
    </w:p>
    <w:p w14:paraId="0788FC92" w14:textId="3F6FC0D7" w:rsidR="00F87C8C" w:rsidRPr="000D3729" w:rsidRDefault="00F87C8C" w:rsidP="0027758B">
      <w:pPr>
        <w:spacing w:after="0" w:line="240" w:lineRule="auto"/>
        <w:ind w:left="709" w:hanging="709"/>
        <w:rPr>
          <w:rFonts w:ascii="Garamond" w:hAnsi="Garamond"/>
          <w:sz w:val="22"/>
          <w:szCs w:val="22"/>
        </w:rPr>
      </w:pPr>
      <w:proofErr w:type="spellStart"/>
      <w:r w:rsidRPr="000D3729">
        <w:rPr>
          <w:rFonts w:ascii="Garamond" w:hAnsi="Garamond"/>
          <w:sz w:val="22"/>
          <w:szCs w:val="22"/>
        </w:rPr>
        <w:t>Linnenluecke</w:t>
      </w:r>
      <w:proofErr w:type="spellEnd"/>
      <w:r w:rsidRPr="000D3729">
        <w:rPr>
          <w:rFonts w:ascii="Garamond" w:hAnsi="Garamond"/>
          <w:sz w:val="22"/>
          <w:szCs w:val="22"/>
        </w:rPr>
        <w:t>, M.K. and Griffiths, A. (2010) Corporate sustainability and organizational culture. </w:t>
      </w:r>
      <w:r w:rsidRPr="000D3729">
        <w:rPr>
          <w:rFonts w:ascii="Garamond" w:hAnsi="Garamond"/>
          <w:i/>
          <w:iCs/>
          <w:sz w:val="22"/>
          <w:szCs w:val="22"/>
        </w:rPr>
        <w:t xml:space="preserve">Journal of </w:t>
      </w:r>
      <w:r w:rsidR="000A7AEB" w:rsidRPr="000D3729">
        <w:rPr>
          <w:rFonts w:ascii="Garamond" w:hAnsi="Garamond"/>
          <w:i/>
          <w:iCs/>
          <w:sz w:val="22"/>
          <w:szCs w:val="22"/>
        </w:rPr>
        <w:t>W</w:t>
      </w:r>
      <w:r w:rsidRPr="000D3729">
        <w:rPr>
          <w:rFonts w:ascii="Garamond" w:hAnsi="Garamond"/>
          <w:i/>
          <w:iCs/>
          <w:sz w:val="22"/>
          <w:szCs w:val="22"/>
        </w:rPr>
        <w:t xml:space="preserve">orld </w:t>
      </w:r>
      <w:r w:rsidR="000A7AEB" w:rsidRPr="000D3729">
        <w:rPr>
          <w:rFonts w:ascii="Garamond" w:hAnsi="Garamond"/>
          <w:i/>
          <w:iCs/>
          <w:sz w:val="22"/>
          <w:szCs w:val="22"/>
        </w:rPr>
        <w:t>B</w:t>
      </w:r>
      <w:r w:rsidRPr="000D3729">
        <w:rPr>
          <w:rFonts w:ascii="Garamond" w:hAnsi="Garamond"/>
          <w:i/>
          <w:iCs/>
          <w:sz w:val="22"/>
          <w:szCs w:val="22"/>
        </w:rPr>
        <w:t>usiness</w:t>
      </w:r>
      <w:r w:rsidRPr="000D3729">
        <w:rPr>
          <w:rFonts w:ascii="Garamond" w:hAnsi="Garamond"/>
          <w:sz w:val="22"/>
          <w:szCs w:val="22"/>
        </w:rPr>
        <w:t>, 45(4), 357-366.</w:t>
      </w:r>
    </w:p>
    <w:p w14:paraId="2D4E1D38"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Liu, Y. and Dong, F. (2021) How technological innovation impacts urban green economy efficiency in emerging economies: A case study of 278 Chinese cities. </w:t>
      </w:r>
      <w:r w:rsidRPr="000D3729">
        <w:rPr>
          <w:rFonts w:ascii="Garamond" w:hAnsi="Garamond"/>
          <w:i/>
          <w:iCs/>
          <w:sz w:val="22"/>
          <w:szCs w:val="22"/>
        </w:rPr>
        <w:t>Resources, Conservation and Recycling</w:t>
      </w:r>
      <w:r w:rsidRPr="000D3729">
        <w:rPr>
          <w:rFonts w:ascii="Garamond" w:hAnsi="Garamond"/>
          <w:sz w:val="22"/>
          <w:szCs w:val="22"/>
        </w:rPr>
        <w:t>, 169, 105534.</w:t>
      </w:r>
    </w:p>
    <w:p w14:paraId="4C350FF2" w14:textId="1323142C" w:rsidR="00EE6511"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lastRenderedPageBreak/>
        <w:t xml:space="preserve">Liu, Z., Tang, Y., Wilson, J., Tao, X., </w:t>
      </w:r>
      <w:proofErr w:type="spellStart"/>
      <w:r w:rsidRPr="000D3729">
        <w:rPr>
          <w:rFonts w:ascii="Garamond" w:hAnsi="Garamond"/>
          <w:sz w:val="22"/>
          <w:szCs w:val="22"/>
        </w:rPr>
        <w:t>Lv</w:t>
      </w:r>
      <w:proofErr w:type="spellEnd"/>
      <w:r w:rsidRPr="000D3729">
        <w:rPr>
          <w:rFonts w:ascii="Garamond" w:hAnsi="Garamond"/>
          <w:sz w:val="22"/>
          <w:szCs w:val="22"/>
        </w:rPr>
        <w:t>, B., Wang, Z., Xu., Y., Zhang., Z., Zhang, Y. and Zhao, W. (2023)</w:t>
      </w:r>
      <w:r w:rsidR="00263E42" w:rsidRPr="000D3729">
        <w:rPr>
          <w:rFonts w:ascii="Garamond" w:hAnsi="Garamond"/>
          <w:sz w:val="22"/>
          <w:szCs w:val="22"/>
        </w:rPr>
        <w:t xml:space="preserve"> </w:t>
      </w:r>
      <w:r w:rsidRPr="000D3729">
        <w:rPr>
          <w:rFonts w:ascii="Garamond" w:hAnsi="Garamond"/>
          <w:sz w:val="22"/>
          <w:szCs w:val="22"/>
        </w:rPr>
        <w:t xml:space="preserve">Influence of government attention on environmental quality: An analysis of 30 provinces in China. </w:t>
      </w:r>
      <w:r w:rsidRPr="000D3729">
        <w:rPr>
          <w:rFonts w:ascii="Garamond" w:hAnsi="Garamond"/>
          <w:i/>
          <w:iCs/>
          <w:sz w:val="22"/>
          <w:szCs w:val="22"/>
        </w:rPr>
        <w:t>Environmental Impact Assessment Review</w:t>
      </w:r>
      <w:r w:rsidRPr="000D3729">
        <w:rPr>
          <w:rFonts w:ascii="Garamond" w:hAnsi="Garamond"/>
          <w:sz w:val="22"/>
          <w:szCs w:val="22"/>
        </w:rPr>
        <w:t>, 100, 107084.</w:t>
      </w:r>
    </w:p>
    <w:p w14:paraId="2DC93542"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Mert, M. and Caglar, A.E. (2020) Testing pollution haven and pollution halo hypotheses for Turkey: A new perspective. </w:t>
      </w:r>
      <w:r w:rsidRPr="000D3729">
        <w:rPr>
          <w:rFonts w:ascii="Garamond" w:hAnsi="Garamond"/>
          <w:i/>
          <w:iCs/>
          <w:sz w:val="22"/>
          <w:szCs w:val="22"/>
        </w:rPr>
        <w:t>Environmental Science and Pollution Research</w:t>
      </w:r>
      <w:r w:rsidRPr="000D3729">
        <w:rPr>
          <w:rFonts w:ascii="Garamond" w:hAnsi="Garamond"/>
          <w:sz w:val="22"/>
          <w:szCs w:val="22"/>
        </w:rPr>
        <w:t>, 27, 32933-32943.</w:t>
      </w:r>
    </w:p>
    <w:p w14:paraId="14745871" w14:textId="651F801D" w:rsidR="005F64F0" w:rsidRPr="000D3729" w:rsidRDefault="005F64F0" w:rsidP="0027758B">
      <w:pPr>
        <w:spacing w:after="0" w:line="240" w:lineRule="auto"/>
        <w:ind w:left="720" w:hanging="720"/>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 xml:space="preserve">Nickell, S. (1981) Biases in dynamic models with fixed effects. </w:t>
      </w:r>
      <w:proofErr w:type="spellStart"/>
      <w:r w:rsidRPr="000D3729">
        <w:rPr>
          <w:rFonts w:ascii="Garamond" w:hAnsi="Garamond"/>
          <w:i/>
          <w:iCs/>
          <w:color w:val="222222"/>
          <w:sz w:val="22"/>
          <w:szCs w:val="22"/>
          <w:shd w:val="clear" w:color="auto" w:fill="FFFFFF"/>
        </w:rPr>
        <w:t>Econometrica</w:t>
      </w:r>
      <w:proofErr w:type="spellEnd"/>
      <w:r w:rsidRPr="000D3729">
        <w:rPr>
          <w:rFonts w:ascii="Garamond" w:hAnsi="Garamond"/>
          <w:color w:val="222222"/>
          <w:sz w:val="22"/>
          <w:szCs w:val="22"/>
          <w:shd w:val="clear" w:color="auto" w:fill="FFFFFF"/>
        </w:rPr>
        <w:t>, 49(6), 1417-1426.</w:t>
      </w:r>
    </w:p>
    <w:p w14:paraId="1B0CF23B"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Omri, A. (2018) Entrepreneurship sectoral output and environmental improvement: International evidence. </w:t>
      </w:r>
      <w:r w:rsidRPr="000D3729">
        <w:rPr>
          <w:rFonts w:ascii="Garamond" w:hAnsi="Garamond"/>
          <w:i/>
          <w:iCs/>
          <w:sz w:val="22"/>
          <w:szCs w:val="22"/>
        </w:rPr>
        <w:t>Technological Forecasting and Social Change</w:t>
      </w:r>
      <w:r w:rsidRPr="000D3729">
        <w:rPr>
          <w:rFonts w:ascii="Garamond" w:hAnsi="Garamond"/>
          <w:sz w:val="22"/>
          <w:szCs w:val="22"/>
        </w:rPr>
        <w:t>, 128, 46-55.</w:t>
      </w:r>
    </w:p>
    <w:p w14:paraId="5AB57F53" w14:textId="1C846D40"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Philip, L.D., Emir, F. and Alola, A.A. (202</w:t>
      </w:r>
      <w:r w:rsidR="00936A3B" w:rsidRPr="000D3729">
        <w:rPr>
          <w:rFonts w:ascii="Garamond" w:hAnsi="Garamond"/>
          <w:sz w:val="22"/>
          <w:szCs w:val="22"/>
        </w:rPr>
        <w:t>1</w:t>
      </w:r>
      <w:r w:rsidRPr="000D3729">
        <w:rPr>
          <w:rFonts w:ascii="Garamond" w:hAnsi="Garamond"/>
          <w:sz w:val="22"/>
          <w:szCs w:val="22"/>
        </w:rPr>
        <w:t>) The asymmetric nexus of entrepreneurship and environmental quality in a developing economy. </w:t>
      </w:r>
      <w:r w:rsidRPr="000D3729">
        <w:rPr>
          <w:rFonts w:ascii="Garamond" w:hAnsi="Garamond"/>
          <w:i/>
          <w:iCs/>
          <w:sz w:val="22"/>
          <w:szCs w:val="22"/>
        </w:rPr>
        <w:t>International Journal of Environmental Science and Technology</w:t>
      </w:r>
      <w:r w:rsidRPr="000D3729">
        <w:rPr>
          <w:rFonts w:ascii="Garamond" w:hAnsi="Garamond"/>
          <w:sz w:val="22"/>
          <w:szCs w:val="22"/>
        </w:rPr>
        <w:t>, 19(8), 7625-7636.</w:t>
      </w:r>
    </w:p>
    <w:p w14:paraId="7FE26E56" w14:textId="1B9CD4D9" w:rsidR="00F87C8C" w:rsidRPr="000D3729" w:rsidRDefault="00F87C8C" w:rsidP="0027758B">
      <w:pPr>
        <w:spacing w:after="0" w:line="240" w:lineRule="auto"/>
        <w:ind w:left="709" w:hanging="709"/>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Porter, M.E. and Linde, C.V.D. (1995) Toward a new conception of the environment-competitiveness relationship. </w:t>
      </w:r>
      <w:r w:rsidRPr="000D3729">
        <w:rPr>
          <w:rFonts w:ascii="Garamond" w:hAnsi="Garamond"/>
          <w:i/>
          <w:iCs/>
          <w:color w:val="222222"/>
          <w:sz w:val="22"/>
          <w:szCs w:val="22"/>
          <w:shd w:val="clear" w:color="auto" w:fill="FFFFFF"/>
        </w:rPr>
        <w:t xml:space="preserve">Journal of </w:t>
      </w:r>
      <w:r w:rsidR="000A7AEB" w:rsidRPr="000D3729">
        <w:rPr>
          <w:rFonts w:ascii="Garamond" w:hAnsi="Garamond"/>
          <w:i/>
          <w:iCs/>
          <w:color w:val="222222"/>
          <w:sz w:val="22"/>
          <w:szCs w:val="22"/>
          <w:shd w:val="clear" w:color="auto" w:fill="FFFFFF"/>
        </w:rPr>
        <w:t>E</w:t>
      </w:r>
      <w:r w:rsidRPr="000D3729">
        <w:rPr>
          <w:rFonts w:ascii="Garamond" w:hAnsi="Garamond"/>
          <w:i/>
          <w:iCs/>
          <w:color w:val="222222"/>
          <w:sz w:val="22"/>
          <w:szCs w:val="22"/>
          <w:shd w:val="clear" w:color="auto" w:fill="FFFFFF"/>
        </w:rPr>
        <w:t xml:space="preserve">conomic </w:t>
      </w:r>
      <w:r w:rsidR="000A7AEB" w:rsidRPr="000D3729">
        <w:rPr>
          <w:rFonts w:ascii="Garamond" w:hAnsi="Garamond"/>
          <w:i/>
          <w:iCs/>
          <w:color w:val="222222"/>
          <w:sz w:val="22"/>
          <w:szCs w:val="22"/>
          <w:shd w:val="clear" w:color="auto" w:fill="FFFFFF"/>
        </w:rPr>
        <w:t>P</w:t>
      </w:r>
      <w:r w:rsidRPr="000D3729">
        <w:rPr>
          <w:rFonts w:ascii="Garamond" w:hAnsi="Garamond"/>
          <w:i/>
          <w:iCs/>
          <w:color w:val="222222"/>
          <w:sz w:val="22"/>
          <w:szCs w:val="22"/>
          <w:shd w:val="clear" w:color="auto" w:fill="FFFFFF"/>
        </w:rPr>
        <w:t>erspectives</w:t>
      </w:r>
      <w:r w:rsidRPr="000D3729">
        <w:rPr>
          <w:rFonts w:ascii="Garamond" w:hAnsi="Garamond"/>
          <w:color w:val="222222"/>
          <w:sz w:val="22"/>
          <w:szCs w:val="22"/>
          <w:shd w:val="clear" w:color="auto" w:fill="FFFFFF"/>
        </w:rPr>
        <w:t>, </w:t>
      </w:r>
      <w:r w:rsidRPr="000D3729">
        <w:rPr>
          <w:rFonts w:ascii="Garamond" w:hAnsi="Garamond"/>
          <w:i/>
          <w:iCs/>
          <w:color w:val="222222"/>
          <w:sz w:val="22"/>
          <w:szCs w:val="22"/>
          <w:shd w:val="clear" w:color="auto" w:fill="FFFFFF"/>
        </w:rPr>
        <w:t>9</w:t>
      </w:r>
      <w:r w:rsidRPr="000D3729">
        <w:rPr>
          <w:rFonts w:ascii="Garamond" w:hAnsi="Garamond"/>
          <w:color w:val="222222"/>
          <w:sz w:val="22"/>
          <w:szCs w:val="22"/>
          <w:shd w:val="clear" w:color="auto" w:fill="FFFFFF"/>
        </w:rPr>
        <w:t>(4), 97-118.</w:t>
      </w:r>
    </w:p>
    <w:p w14:paraId="555DF7F0" w14:textId="2BCEE01C" w:rsidR="00921C3E" w:rsidRPr="000D3729" w:rsidRDefault="00921C3E" w:rsidP="00921C3E">
      <w:pPr>
        <w:spacing w:after="0" w:line="240" w:lineRule="auto"/>
        <w:ind w:left="709" w:hanging="709"/>
        <w:rPr>
          <w:rFonts w:ascii="Garamond" w:hAnsi="Garamond"/>
          <w:sz w:val="22"/>
          <w:szCs w:val="22"/>
        </w:rPr>
      </w:pPr>
      <w:bookmarkStart w:id="4" w:name="_Hlk204679699"/>
      <w:r w:rsidRPr="000D3729">
        <w:rPr>
          <w:rFonts w:ascii="Garamond" w:hAnsi="Garamond"/>
          <w:sz w:val="22"/>
          <w:szCs w:val="22"/>
        </w:rPr>
        <w:t>Qadri</w:t>
      </w:r>
      <w:bookmarkEnd w:id="4"/>
      <w:r w:rsidRPr="000D3729">
        <w:rPr>
          <w:rFonts w:ascii="Garamond" w:hAnsi="Garamond"/>
          <w:sz w:val="22"/>
          <w:szCs w:val="22"/>
        </w:rPr>
        <w:t>, H.M.U.D., Ali., H., Abideen, Z.U. and Jafar, A. (2024) Mapping the evolution of green finance research and development in emerging green economies. </w:t>
      </w:r>
      <w:r w:rsidRPr="000D3729">
        <w:rPr>
          <w:rFonts w:ascii="Garamond" w:hAnsi="Garamond"/>
          <w:i/>
          <w:iCs/>
          <w:sz w:val="22"/>
          <w:szCs w:val="22"/>
        </w:rPr>
        <w:t>Resources Policy</w:t>
      </w:r>
      <w:r w:rsidRPr="000D3729">
        <w:rPr>
          <w:rFonts w:ascii="Garamond" w:hAnsi="Garamond"/>
          <w:sz w:val="22"/>
          <w:szCs w:val="22"/>
        </w:rPr>
        <w:t>, 91, 104943.</w:t>
      </w:r>
    </w:p>
    <w:p w14:paraId="2CAFDB9E" w14:textId="77777777" w:rsidR="00F87C8C" w:rsidRPr="000D3729" w:rsidRDefault="00F87C8C" w:rsidP="0027758B">
      <w:pPr>
        <w:spacing w:after="0" w:line="240" w:lineRule="auto"/>
        <w:ind w:left="709" w:hanging="709"/>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Rahman, M.M. and Hossain, M.E. (2025) Integrating green tax, green logistics, green climate finance, green technology, and sustainability for a green economy: SEM-ANN approaches. </w:t>
      </w:r>
      <w:r w:rsidRPr="000D3729">
        <w:rPr>
          <w:rFonts w:ascii="Garamond" w:hAnsi="Garamond"/>
          <w:i/>
          <w:iCs/>
          <w:color w:val="222222"/>
          <w:sz w:val="22"/>
          <w:szCs w:val="22"/>
          <w:shd w:val="clear" w:color="auto" w:fill="FFFFFF"/>
        </w:rPr>
        <w:t>Sustainable Futures</w:t>
      </w:r>
      <w:r w:rsidRPr="000D3729">
        <w:rPr>
          <w:rFonts w:ascii="Garamond" w:hAnsi="Garamond"/>
          <w:color w:val="222222"/>
          <w:sz w:val="22"/>
          <w:szCs w:val="22"/>
          <w:shd w:val="clear" w:color="auto" w:fill="FFFFFF"/>
        </w:rPr>
        <w:t>, 100795.</w:t>
      </w:r>
    </w:p>
    <w:p w14:paraId="205C6561" w14:textId="6BE932C6" w:rsidR="005F64F0" w:rsidRPr="000D3729" w:rsidRDefault="005F64F0" w:rsidP="0027758B">
      <w:pPr>
        <w:spacing w:after="0" w:line="240" w:lineRule="auto"/>
        <w:ind w:left="720" w:hanging="720"/>
        <w:rPr>
          <w:rFonts w:ascii="Garamond" w:hAnsi="Garamond"/>
          <w:sz w:val="22"/>
          <w:szCs w:val="22"/>
        </w:rPr>
      </w:pPr>
      <w:r w:rsidRPr="000D3729">
        <w:rPr>
          <w:rFonts w:ascii="Garamond" w:hAnsi="Garamond"/>
          <w:sz w:val="22"/>
          <w:szCs w:val="22"/>
        </w:rPr>
        <w:t xml:space="preserve">Roodman, D. (2009). A note on the theme of too many instruments. </w:t>
      </w:r>
      <w:r w:rsidRPr="000D3729">
        <w:rPr>
          <w:rFonts w:ascii="Garamond" w:hAnsi="Garamond"/>
          <w:i/>
          <w:iCs/>
          <w:sz w:val="22"/>
          <w:szCs w:val="22"/>
        </w:rPr>
        <w:t>Oxford Bulletin of Economics and Statistics</w:t>
      </w:r>
      <w:r w:rsidRPr="000D3729">
        <w:rPr>
          <w:rFonts w:ascii="Garamond" w:hAnsi="Garamond"/>
          <w:sz w:val="22"/>
          <w:szCs w:val="22"/>
        </w:rPr>
        <w:t>, 71(1), 135-158.</w:t>
      </w:r>
    </w:p>
    <w:p w14:paraId="71891855"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Sarkodie, S.A., Owusu, P.A. and Taden, J. (2023) Comprehensive green growth indicators across countries and territories. </w:t>
      </w:r>
      <w:r w:rsidRPr="000D3729">
        <w:rPr>
          <w:rFonts w:ascii="Garamond" w:hAnsi="Garamond"/>
          <w:i/>
          <w:iCs/>
          <w:sz w:val="22"/>
          <w:szCs w:val="22"/>
        </w:rPr>
        <w:t>Scientific Data</w:t>
      </w:r>
      <w:r w:rsidRPr="000D3729">
        <w:rPr>
          <w:rFonts w:ascii="Garamond" w:hAnsi="Garamond"/>
          <w:sz w:val="22"/>
          <w:szCs w:val="22"/>
        </w:rPr>
        <w:t>, 10(1), 413.</w:t>
      </w:r>
    </w:p>
    <w:p w14:paraId="0818A0DC"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Shepherd, D.A. and Patzelt, H. (2011) The new field of sustainable entrepreneurship: Studying entrepreneurial action linking “what is to be sustained” with “what is to be developed”. </w:t>
      </w:r>
      <w:r w:rsidRPr="000D3729">
        <w:rPr>
          <w:rFonts w:ascii="Garamond" w:hAnsi="Garamond"/>
          <w:i/>
          <w:iCs/>
          <w:sz w:val="22"/>
          <w:szCs w:val="22"/>
        </w:rPr>
        <w:t>Entrepreneurship Theory and Practice</w:t>
      </w:r>
      <w:r w:rsidRPr="000D3729">
        <w:rPr>
          <w:rFonts w:ascii="Garamond" w:hAnsi="Garamond"/>
          <w:sz w:val="22"/>
          <w:szCs w:val="22"/>
        </w:rPr>
        <w:t>, 35(1), 137-163.</w:t>
      </w:r>
    </w:p>
    <w:p w14:paraId="33DFD836"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Shiferaw, R.M., Debela, K.L. and Kero, C.A. (2025) Effect of green leadership on sustainable performance of large manufacturing firms using leader innovation behaviour as a mediating role: Evidence from large manufacturing firm in Ethiopia. </w:t>
      </w:r>
      <w:r w:rsidRPr="000D3729">
        <w:rPr>
          <w:rFonts w:ascii="Garamond" w:hAnsi="Garamond"/>
          <w:i/>
          <w:iCs/>
          <w:sz w:val="22"/>
          <w:szCs w:val="22"/>
        </w:rPr>
        <w:t>Sustainable Futures</w:t>
      </w:r>
      <w:r w:rsidRPr="000D3729">
        <w:rPr>
          <w:rFonts w:ascii="Garamond" w:hAnsi="Garamond"/>
          <w:sz w:val="22"/>
          <w:szCs w:val="22"/>
        </w:rPr>
        <w:t>, 101005.</w:t>
      </w:r>
    </w:p>
    <w:p w14:paraId="4B61627D" w14:textId="63183C4F" w:rsidR="007F2765" w:rsidRPr="000D3729" w:rsidRDefault="00F87C8C" w:rsidP="0027758B">
      <w:pPr>
        <w:spacing w:after="0" w:line="240" w:lineRule="auto"/>
        <w:ind w:left="709" w:hanging="709"/>
        <w:rPr>
          <w:rFonts w:ascii="Garamond" w:hAnsi="Garamond"/>
          <w:sz w:val="22"/>
          <w:szCs w:val="22"/>
        </w:rPr>
      </w:pPr>
      <w:proofErr w:type="spellStart"/>
      <w:r w:rsidRPr="000D3729">
        <w:rPr>
          <w:rFonts w:ascii="Garamond" w:hAnsi="Garamond"/>
          <w:sz w:val="22"/>
          <w:szCs w:val="22"/>
        </w:rPr>
        <w:t>Siriram</w:t>
      </w:r>
      <w:proofErr w:type="spellEnd"/>
      <w:r w:rsidRPr="000D3729">
        <w:rPr>
          <w:rFonts w:ascii="Garamond" w:hAnsi="Garamond"/>
          <w:sz w:val="22"/>
          <w:szCs w:val="22"/>
        </w:rPr>
        <w:t xml:space="preserve">, R. (2022) Technological innovation and non-technological innovation effects on firm performance. </w:t>
      </w:r>
      <w:r w:rsidRPr="000D3729">
        <w:rPr>
          <w:rFonts w:ascii="Garamond" w:hAnsi="Garamond"/>
          <w:i/>
          <w:iCs/>
          <w:sz w:val="22"/>
          <w:szCs w:val="22"/>
        </w:rPr>
        <w:t>Journal of High Technology Management Research</w:t>
      </w:r>
      <w:r w:rsidRPr="000D3729">
        <w:rPr>
          <w:rFonts w:ascii="Garamond" w:hAnsi="Garamond"/>
          <w:sz w:val="22"/>
          <w:szCs w:val="22"/>
        </w:rPr>
        <w:t>, 33(2), 100429.</w:t>
      </w:r>
    </w:p>
    <w:p w14:paraId="52841D2D" w14:textId="310A5CD0" w:rsidR="001930FF" w:rsidRPr="000D3729" w:rsidRDefault="001930FF" w:rsidP="001930FF">
      <w:pPr>
        <w:spacing w:after="0" w:line="240" w:lineRule="auto"/>
        <w:ind w:left="709" w:hanging="709"/>
        <w:rPr>
          <w:rFonts w:ascii="Garamond" w:hAnsi="Garamond"/>
          <w:sz w:val="22"/>
          <w:szCs w:val="22"/>
        </w:rPr>
      </w:pPr>
      <w:r w:rsidRPr="000D3729">
        <w:rPr>
          <w:rFonts w:ascii="Garamond" w:hAnsi="Garamond"/>
          <w:sz w:val="22"/>
          <w:szCs w:val="22"/>
        </w:rPr>
        <w:t xml:space="preserve">Tang, C.F. (2023). Kesan </w:t>
      </w:r>
      <w:proofErr w:type="spellStart"/>
      <w:r w:rsidRPr="000D3729">
        <w:rPr>
          <w:rFonts w:ascii="Garamond" w:hAnsi="Garamond"/>
          <w:sz w:val="22"/>
          <w:szCs w:val="22"/>
        </w:rPr>
        <w:t>kualiti</w:t>
      </w:r>
      <w:proofErr w:type="spellEnd"/>
      <w:r w:rsidRPr="000D3729">
        <w:rPr>
          <w:rFonts w:ascii="Garamond" w:hAnsi="Garamond"/>
          <w:sz w:val="22"/>
          <w:szCs w:val="22"/>
        </w:rPr>
        <w:t xml:space="preserve"> </w:t>
      </w:r>
      <w:proofErr w:type="spellStart"/>
      <w:r w:rsidRPr="000D3729">
        <w:rPr>
          <w:rFonts w:ascii="Garamond" w:hAnsi="Garamond"/>
          <w:sz w:val="22"/>
          <w:szCs w:val="22"/>
        </w:rPr>
        <w:t>kepimpinan</w:t>
      </w:r>
      <w:proofErr w:type="spellEnd"/>
      <w:r w:rsidRPr="000D3729">
        <w:rPr>
          <w:rFonts w:ascii="Garamond" w:hAnsi="Garamond"/>
          <w:sz w:val="22"/>
          <w:szCs w:val="22"/>
        </w:rPr>
        <w:t xml:space="preserve"> negara, </w:t>
      </w:r>
      <w:proofErr w:type="spellStart"/>
      <w:r w:rsidRPr="000D3729">
        <w:rPr>
          <w:rFonts w:ascii="Garamond" w:hAnsi="Garamond"/>
          <w:sz w:val="22"/>
          <w:szCs w:val="22"/>
        </w:rPr>
        <w:t>eksport</w:t>
      </w:r>
      <w:proofErr w:type="spellEnd"/>
      <w:r w:rsidRPr="000D3729">
        <w:rPr>
          <w:rFonts w:ascii="Garamond" w:hAnsi="Garamond"/>
          <w:sz w:val="22"/>
          <w:szCs w:val="22"/>
        </w:rPr>
        <w:t xml:space="preserve"> dan </w:t>
      </w:r>
      <w:proofErr w:type="spellStart"/>
      <w:r w:rsidRPr="000D3729">
        <w:rPr>
          <w:rFonts w:ascii="Garamond" w:hAnsi="Garamond"/>
          <w:sz w:val="22"/>
          <w:szCs w:val="22"/>
        </w:rPr>
        <w:t>pelancongan</w:t>
      </w:r>
      <w:proofErr w:type="spellEnd"/>
      <w:r w:rsidRPr="000D3729">
        <w:rPr>
          <w:rFonts w:ascii="Garamond" w:hAnsi="Garamond"/>
          <w:sz w:val="22"/>
          <w:szCs w:val="22"/>
        </w:rPr>
        <w:t xml:space="preserve"> </w:t>
      </w:r>
      <w:proofErr w:type="spellStart"/>
      <w:r w:rsidRPr="000D3729">
        <w:rPr>
          <w:rFonts w:ascii="Garamond" w:hAnsi="Garamond"/>
          <w:sz w:val="22"/>
          <w:szCs w:val="22"/>
        </w:rPr>
        <w:t>terhadap</w:t>
      </w:r>
      <w:proofErr w:type="spellEnd"/>
      <w:r w:rsidRPr="000D3729">
        <w:rPr>
          <w:rFonts w:ascii="Garamond" w:hAnsi="Garamond"/>
          <w:sz w:val="22"/>
          <w:szCs w:val="22"/>
        </w:rPr>
        <w:t xml:space="preserve"> </w:t>
      </w:r>
      <w:proofErr w:type="spellStart"/>
      <w:r w:rsidRPr="000D3729">
        <w:rPr>
          <w:rFonts w:ascii="Garamond" w:hAnsi="Garamond"/>
          <w:sz w:val="22"/>
          <w:szCs w:val="22"/>
        </w:rPr>
        <w:t>pertumbuhan</w:t>
      </w:r>
      <w:proofErr w:type="spellEnd"/>
      <w:r w:rsidRPr="000D3729">
        <w:rPr>
          <w:rFonts w:ascii="Garamond" w:hAnsi="Garamond"/>
          <w:sz w:val="22"/>
          <w:szCs w:val="22"/>
        </w:rPr>
        <w:t xml:space="preserve"> </w:t>
      </w:r>
      <w:proofErr w:type="spellStart"/>
      <w:r w:rsidRPr="000D3729">
        <w:rPr>
          <w:rFonts w:ascii="Garamond" w:hAnsi="Garamond"/>
          <w:sz w:val="22"/>
          <w:szCs w:val="22"/>
        </w:rPr>
        <w:t>ekonomi</w:t>
      </w:r>
      <w:proofErr w:type="spellEnd"/>
      <w:r w:rsidRPr="000D3729">
        <w:rPr>
          <w:rFonts w:ascii="Garamond" w:hAnsi="Garamond"/>
          <w:sz w:val="22"/>
          <w:szCs w:val="22"/>
        </w:rPr>
        <w:t xml:space="preserve">. </w:t>
      </w:r>
      <w:r w:rsidRPr="000D3729">
        <w:rPr>
          <w:rFonts w:ascii="Garamond" w:hAnsi="Garamond"/>
          <w:i/>
          <w:iCs/>
          <w:sz w:val="22"/>
          <w:szCs w:val="22"/>
        </w:rPr>
        <w:t>Jurnal Ekonomi Malaysia</w:t>
      </w:r>
      <w:r w:rsidRPr="000D3729">
        <w:rPr>
          <w:rFonts w:ascii="Garamond" w:hAnsi="Garamond"/>
          <w:sz w:val="22"/>
          <w:szCs w:val="22"/>
        </w:rPr>
        <w:t xml:space="preserve">, </w:t>
      </w:r>
      <w:r w:rsidR="00650DCC" w:rsidRPr="000D3729">
        <w:rPr>
          <w:rFonts w:ascii="Garamond" w:hAnsi="Garamond"/>
          <w:sz w:val="22"/>
          <w:szCs w:val="22"/>
        </w:rPr>
        <w:t>57</w:t>
      </w:r>
      <w:r w:rsidRPr="000D3729">
        <w:rPr>
          <w:rFonts w:ascii="Garamond" w:hAnsi="Garamond"/>
          <w:sz w:val="22"/>
          <w:szCs w:val="22"/>
        </w:rPr>
        <w:t>(</w:t>
      </w:r>
      <w:r w:rsidR="00650DCC" w:rsidRPr="000D3729">
        <w:rPr>
          <w:rFonts w:ascii="Garamond" w:hAnsi="Garamond"/>
          <w:sz w:val="22"/>
          <w:szCs w:val="22"/>
        </w:rPr>
        <w:t>1</w:t>
      </w:r>
      <w:r w:rsidRPr="000D3729">
        <w:rPr>
          <w:rFonts w:ascii="Garamond" w:hAnsi="Garamond"/>
          <w:sz w:val="22"/>
          <w:szCs w:val="22"/>
        </w:rPr>
        <w:t xml:space="preserve">), </w:t>
      </w:r>
      <w:r w:rsidR="00650DCC" w:rsidRPr="000D3729">
        <w:rPr>
          <w:rFonts w:ascii="Garamond" w:hAnsi="Garamond"/>
          <w:sz w:val="22"/>
          <w:szCs w:val="22"/>
        </w:rPr>
        <w:t>193-205</w:t>
      </w:r>
      <w:r w:rsidRPr="000D3729">
        <w:rPr>
          <w:rFonts w:ascii="Garamond" w:hAnsi="Garamond"/>
          <w:sz w:val="22"/>
          <w:szCs w:val="22"/>
        </w:rPr>
        <w:t>.</w:t>
      </w:r>
    </w:p>
    <w:p w14:paraId="626A4443" w14:textId="4965E949" w:rsidR="003D33DE" w:rsidRPr="000D3729" w:rsidRDefault="003D33DE" w:rsidP="0027758B">
      <w:pPr>
        <w:spacing w:after="0" w:line="240" w:lineRule="auto"/>
        <w:ind w:left="709" w:hanging="709"/>
        <w:rPr>
          <w:rFonts w:ascii="Garamond" w:hAnsi="Garamond"/>
          <w:sz w:val="22"/>
          <w:szCs w:val="22"/>
        </w:rPr>
      </w:pPr>
      <w:r w:rsidRPr="000D3729">
        <w:rPr>
          <w:rFonts w:ascii="Garamond" w:hAnsi="Garamond"/>
          <w:sz w:val="22"/>
          <w:szCs w:val="22"/>
        </w:rPr>
        <w:t xml:space="preserve">Tang, C.F., Abosedra, S. and Naghavi, N. (2021) Does the quality of institutions and education strengthen the quality of the environment? Evidence from a global perspective. </w:t>
      </w:r>
      <w:r w:rsidRPr="000D3729">
        <w:rPr>
          <w:rFonts w:ascii="Garamond" w:hAnsi="Garamond"/>
          <w:i/>
          <w:iCs/>
          <w:sz w:val="22"/>
          <w:szCs w:val="22"/>
        </w:rPr>
        <w:t>Energy</w:t>
      </w:r>
      <w:r w:rsidRPr="000D3729">
        <w:rPr>
          <w:rFonts w:ascii="Garamond" w:hAnsi="Garamond"/>
          <w:sz w:val="22"/>
          <w:szCs w:val="22"/>
        </w:rPr>
        <w:t>, 218, 119303.</w:t>
      </w:r>
    </w:p>
    <w:p w14:paraId="771CBE93" w14:textId="4ADF8DA3" w:rsidR="00D1469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Tang, C.F. and Lim. Y.S. (2024) The effects of telecommunication technology and leadership quality on private consumption in Malaysia. </w:t>
      </w:r>
      <w:r w:rsidRPr="000D3729">
        <w:rPr>
          <w:rFonts w:ascii="Garamond" w:hAnsi="Garamond"/>
          <w:i/>
          <w:iCs/>
          <w:sz w:val="22"/>
          <w:szCs w:val="22"/>
        </w:rPr>
        <w:t>International Social Science Journal</w:t>
      </w:r>
      <w:r w:rsidRPr="000D3729">
        <w:rPr>
          <w:rFonts w:ascii="Garamond" w:hAnsi="Garamond"/>
          <w:sz w:val="22"/>
          <w:szCs w:val="22"/>
        </w:rPr>
        <w:t>,</w:t>
      </w:r>
      <w:r w:rsidR="003D33DE" w:rsidRPr="000D3729">
        <w:rPr>
          <w:rFonts w:ascii="Garamond" w:hAnsi="Garamond"/>
          <w:sz w:val="22"/>
          <w:szCs w:val="22"/>
        </w:rPr>
        <w:t xml:space="preserve"> 74(253), 895-909.</w:t>
      </w:r>
    </w:p>
    <w:p w14:paraId="517F7744"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Tseng, M. L., Ha, H. M., Lim, M. K., Wu, K. J. and </w:t>
      </w:r>
      <w:proofErr w:type="spellStart"/>
      <w:r w:rsidRPr="000D3729">
        <w:rPr>
          <w:rFonts w:ascii="Garamond" w:hAnsi="Garamond"/>
          <w:sz w:val="22"/>
          <w:szCs w:val="22"/>
        </w:rPr>
        <w:t>Iranmanesh</w:t>
      </w:r>
      <w:proofErr w:type="spellEnd"/>
      <w:r w:rsidRPr="000D3729">
        <w:rPr>
          <w:rFonts w:ascii="Garamond" w:hAnsi="Garamond"/>
          <w:sz w:val="22"/>
          <w:szCs w:val="22"/>
        </w:rPr>
        <w:t>, M. (2022). Sustainable supply chain management in stakeholders: supporting from sustainable supply and process management in the healthcare industry in Vietnam. </w:t>
      </w:r>
      <w:r w:rsidRPr="000D3729">
        <w:rPr>
          <w:rFonts w:ascii="Garamond" w:hAnsi="Garamond"/>
          <w:i/>
          <w:iCs/>
          <w:sz w:val="22"/>
          <w:szCs w:val="22"/>
        </w:rPr>
        <w:t>International Journal of Logistics Research and Applications</w:t>
      </w:r>
      <w:r w:rsidRPr="000D3729">
        <w:rPr>
          <w:rFonts w:ascii="Garamond" w:hAnsi="Garamond"/>
          <w:sz w:val="22"/>
          <w:szCs w:val="22"/>
        </w:rPr>
        <w:t>, </w:t>
      </w:r>
      <w:r w:rsidRPr="000D3729">
        <w:rPr>
          <w:rFonts w:ascii="Garamond" w:hAnsi="Garamond"/>
          <w:i/>
          <w:iCs/>
          <w:sz w:val="22"/>
          <w:szCs w:val="22"/>
        </w:rPr>
        <w:t>25</w:t>
      </w:r>
      <w:r w:rsidRPr="000D3729">
        <w:rPr>
          <w:rFonts w:ascii="Garamond" w:hAnsi="Garamond"/>
          <w:sz w:val="22"/>
          <w:szCs w:val="22"/>
        </w:rPr>
        <w:t>(4-5), 364-383.</w:t>
      </w:r>
    </w:p>
    <w:p w14:paraId="3E8CDB70"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Uddin, M., Rahman, A.A. and Memon, J. (2011) Carbon sustainability framework to reduce CO2 emissions in data centres. </w:t>
      </w:r>
      <w:r w:rsidRPr="000D3729">
        <w:rPr>
          <w:rFonts w:ascii="Garamond" w:hAnsi="Garamond"/>
          <w:i/>
          <w:iCs/>
          <w:sz w:val="22"/>
          <w:szCs w:val="22"/>
        </w:rPr>
        <w:t>International Journal of Green Economics</w:t>
      </w:r>
      <w:r w:rsidRPr="000D3729">
        <w:rPr>
          <w:rFonts w:ascii="Garamond" w:hAnsi="Garamond"/>
          <w:sz w:val="22"/>
          <w:szCs w:val="22"/>
        </w:rPr>
        <w:t>, 5(4), 353-369.</w:t>
      </w:r>
    </w:p>
    <w:p w14:paraId="3CCB1F9F" w14:textId="77777777" w:rsidR="00F87C8C"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t xml:space="preserve">Ullah, A., </w:t>
      </w:r>
      <w:proofErr w:type="spellStart"/>
      <w:r w:rsidRPr="000D3729">
        <w:rPr>
          <w:rFonts w:ascii="Garamond" w:hAnsi="Garamond"/>
          <w:sz w:val="22"/>
          <w:szCs w:val="22"/>
        </w:rPr>
        <w:t>Nobanee</w:t>
      </w:r>
      <w:proofErr w:type="spellEnd"/>
      <w:r w:rsidRPr="000D3729">
        <w:rPr>
          <w:rFonts w:ascii="Garamond" w:hAnsi="Garamond"/>
          <w:sz w:val="22"/>
          <w:szCs w:val="22"/>
        </w:rPr>
        <w:t>, H., Ullah, S. and Iftikhar, H. (2024) Renewable energy transition and regional integration: Energizing the pathway to sustainable development. </w:t>
      </w:r>
      <w:r w:rsidRPr="000D3729">
        <w:rPr>
          <w:rFonts w:ascii="Garamond" w:hAnsi="Garamond"/>
          <w:i/>
          <w:iCs/>
          <w:sz w:val="22"/>
          <w:szCs w:val="22"/>
        </w:rPr>
        <w:t>Energy Policy</w:t>
      </w:r>
      <w:r w:rsidRPr="000D3729">
        <w:rPr>
          <w:rFonts w:ascii="Garamond" w:hAnsi="Garamond"/>
          <w:sz w:val="22"/>
          <w:szCs w:val="22"/>
        </w:rPr>
        <w:t>, 193, 114270.</w:t>
      </w:r>
    </w:p>
    <w:p w14:paraId="09890A5C" w14:textId="34D52D4B" w:rsidR="00E377C9" w:rsidRPr="000D3729" w:rsidRDefault="00E377C9" w:rsidP="00E3699E">
      <w:pPr>
        <w:spacing w:after="0" w:line="240" w:lineRule="auto"/>
        <w:ind w:left="706" w:hanging="706"/>
        <w:rPr>
          <w:rFonts w:ascii="Garamond" w:hAnsi="Garamond"/>
          <w:sz w:val="22"/>
          <w:szCs w:val="22"/>
        </w:rPr>
      </w:pPr>
      <w:r w:rsidRPr="000D3729">
        <w:rPr>
          <w:rFonts w:ascii="Garamond" w:hAnsi="Garamond"/>
          <w:sz w:val="22"/>
          <w:szCs w:val="22"/>
        </w:rPr>
        <w:t xml:space="preserve">Vasilescu, M.D., </w:t>
      </w:r>
      <w:proofErr w:type="spellStart"/>
      <w:r w:rsidRPr="000D3729">
        <w:rPr>
          <w:rFonts w:ascii="Garamond" w:hAnsi="Garamond"/>
          <w:sz w:val="22"/>
          <w:szCs w:val="22"/>
        </w:rPr>
        <w:t>Dimian</w:t>
      </w:r>
      <w:proofErr w:type="spellEnd"/>
      <w:r w:rsidRPr="000D3729">
        <w:rPr>
          <w:rFonts w:ascii="Garamond" w:hAnsi="Garamond"/>
          <w:sz w:val="22"/>
          <w:szCs w:val="22"/>
        </w:rPr>
        <w:t>, G.C. and Gradinaru, G.I. (2023) Green entrepreneurship in challenging times: a quantitative approach for European countries. </w:t>
      </w:r>
      <w:r w:rsidRPr="000D3729">
        <w:rPr>
          <w:rFonts w:ascii="Garamond" w:hAnsi="Garamond"/>
          <w:i/>
          <w:iCs/>
          <w:sz w:val="22"/>
          <w:szCs w:val="22"/>
        </w:rPr>
        <w:t xml:space="preserve">Economic </w:t>
      </w:r>
      <w:r w:rsidR="000A7AEB" w:rsidRPr="000D3729">
        <w:rPr>
          <w:rFonts w:ascii="Garamond" w:hAnsi="Garamond"/>
          <w:i/>
          <w:iCs/>
          <w:sz w:val="22"/>
          <w:szCs w:val="22"/>
        </w:rPr>
        <w:t>R</w:t>
      </w:r>
      <w:r w:rsidRPr="000D3729">
        <w:rPr>
          <w:rFonts w:ascii="Garamond" w:hAnsi="Garamond"/>
          <w:i/>
          <w:iCs/>
          <w:sz w:val="22"/>
          <w:szCs w:val="22"/>
        </w:rPr>
        <w:t>esearch-</w:t>
      </w:r>
      <w:proofErr w:type="spellStart"/>
      <w:r w:rsidRPr="000D3729">
        <w:rPr>
          <w:rFonts w:ascii="Garamond" w:hAnsi="Garamond"/>
          <w:i/>
          <w:iCs/>
          <w:sz w:val="22"/>
          <w:szCs w:val="22"/>
        </w:rPr>
        <w:t>Ekonomska</w:t>
      </w:r>
      <w:proofErr w:type="spellEnd"/>
      <w:r w:rsidRPr="000D3729">
        <w:rPr>
          <w:rFonts w:ascii="Garamond" w:hAnsi="Garamond"/>
          <w:i/>
          <w:iCs/>
          <w:sz w:val="22"/>
          <w:szCs w:val="22"/>
        </w:rPr>
        <w:t xml:space="preserve"> </w:t>
      </w:r>
      <w:proofErr w:type="spellStart"/>
      <w:r w:rsidR="000A7AEB" w:rsidRPr="000D3729">
        <w:rPr>
          <w:rFonts w:ascii="Garamond" w:hAnsi="Garamond"/>
          <w:i/>
          <w:iCs/>
          <w:sz w:val="22"/>
          <w:szCs w:val="22"/>
        </w:rPr>
        <w:t>I</w:t>
      </w:r>
      <w:r w:rsidRPr="000D3729">
        <w:rPr>
          <w:rFonts w:ascii="Garamond" w:hAnsi="Garamond"/>
          <w:i/>
          <w:iCs/>
          <w:sz w:val="22"/>
          <w:szCs w:val="22"/>
        </w:rPr>
        <w:t>straživanja</w:t>
      </w:r>
      <w:proofErr w:type="spellEnd"/>
      <w:r w:rsidRPr="000D3729">
        <w:rPr>
          <w:rFonts w:ascii="Garamond" w:hAnsi="Garamond"/>
          <w:sz w:val="22"/>
          <w:szCs w:val="22"/>
        </w:rPr>
        <w:t>, 36(1), 1828-1847.</w:t>
      </w:r>
    </w:p>
    <w:p w14:paraId="56B8E77D" w14:textId="77777777" w:rsidR="00885A6D" w:rsidRPr="000D3729" w:rsidRDefault="00885A6D" w:rsidP="00E3699E">
      <w:pPr>
        <w:spacing w:after="0" w:line="240" w:lineRule="auto"/>
        <w:ind w:left="706" w:hanging="706"/>
        <w:rPr>
          <w:rFonts w:ascii="Garamond" w:hAnsi="Garamond"/>
          <w:sz w:val="22"/>
          <w:szCs w:val="22"/>
        </w:rPr>
      </w:pPr>
      <w:r w:rsidRPr="000D3729">
        <w:rPr>
          <w:rFonts w:ascii="Garamond" w:hAnsi="Garamond"/>
          <w:sz w:val="22"/>
          <w:szCs w:val="22"/>
        </w:rPr>
        <w:t>Wang, Y., Sun, X. and Guo, X. (2019) Environmental regulation and green productivity growth: Empirical evidence on the Porter Hypothesis from OECD industrial sectors. </w:t>
      </w:r>
      <w:r w:rsidRPr="000D3729">
        <w:rPr>
          <w:rFonts w:ascii="Garamond" w:hAnsi="Garamond"/>
          <w:i/>
          <w:iCs/>
          <w:sz w:val="22"/>
          <w:szCs w:val="22"/>
        </w:rPr>
        <w:t>Energy Policy</w:t>
      </w:r>
      <w:r w:rsidRPr="000D3729">
        <w:rPr>
          <w:rFonts w:ascii="Garamond" w:hAnsi="Garamond"/>
          <w:sz w:val="22"/>
          <w:szCs w:val="22"/>
        </w:rPr>
        <w:t>, 132, 611-619.</w:t>
      </w:r>
    </w:p>
    <w:p w14:paraId="5AA9119B" w14:textId="0E028A24" w:rsidR="004A4E74" w:rsidRPr="000D3729" w:rsidRDefault="004A4E74" w:rsidP="00E3699E">
      <w:pPr>
        <w:spacing w:after="0" w:line="240" w:lineRule="auto"/>
        <w:ind w:left="706" w:hanging="706"/>
        <w:rPr>
          <w:rFonts w:ascii="Garamond" w:hAnsi="Garamond"/>
          <w:sz w:val="22"/>
          <w:szCs w:val="22"/>
        </w:rPr>
      </w:pPr>
      <w:r w:rsidRPr="000D3729">
        <w:rPr>
          <w:rFonts w:ascii="Garamond" w:hAnsi="Garamond"/>
          <w:sz w:val="22"/>
          <w:szCs w:val="22"/>
        </w:rPr>
        <w:t xml:space="preserve">Wu, X., Nethery, R.C., Sabath, M.B., Braun, D. and Dominici, F. (2020) Air pollution and COVID-19 mortality in the United States: Strengths and limitations of an ecological regression analysis. </w:t>
      </w:r>
      <w:r w:rsidRPr="000D3729">
        <w:rPr>
          <w:rFonts w:ascii="Garamond" w:hAnsi="Garamond"/>
          <w:i/>
          <w:iCs/>
          <w:sz w:val="22"/>
          <w:szCs w:val="22"/>
        </w:rPr>
        <w:t>Science Advances</w:t>
      </w:r>
      <w:r w:rsidRPr="000D3729">
        <w:rPr>
          <w:rFonts w:ascii="Garamond" w:hAnsi="Garamond"/>
          <w:sz w:val="22"/>
          <w:szCs w:val="22"/>
        </w:rPr>
        <w:t>, 6(45), 1-6.</w:t>
      </w:r>
    </w:p>
    <w:p w14:paraId="37EB3F01" w14:textId="733ED6EB" w:rsidR="00F87C8C" w:rsidRPr="000D3729" w:rsidRDefault="00F87C8C" w:rsidP="0027758B">
      <w:pPr>
        <w:spacing w:after="0" w:line="240" w:lineRule="auto"/>
        <w:ind w:left="709" w:hanging="709"/>
        <w:rPr>
          <w:rFonts w:ascii="Garamond" w:hAnsi="Garamond"/>
          <w:color w:val="222222"/>
          <w:sz w:val="22"/>
          <w:szCs w:val="22"/>
          <w:shd w:val="clear" w:color="auto" w:fill="FFFFFF"/>
        </w:rPr>
      </w:pPr>
      <w:r w:rsidRPr="000D3729">
        <w:rPr>
          <w:rFonts w:ascii="Garamond" w:hAnsi="Garamond"/>
          <w:color w:val="222222"/>
          <w:sz w:val="22"/>
          <w:szCs w:val="22"/>
          <w:shd w:val="clear" w:color="auto" w:fill="FFFFFF"/>
        </w:rPr>
        <w:t>York, J.G. and Venkataraman, S. (2010) The entrepreneur–environment nexus: Uncertainty, innovation, and allocation. </w:t>
      </w:r>
      <w:r w:rsidRPr="000D3729">
        <w:rPr>
          <w:rFonts w:ascii="Garamond" w:hAnsi="Garamond"/>
          <w:i/>
          <w:iCs/>
          <w:color w:val="222222"/>
          <w:sz w:val="22"/>
          <w:szCs w:val="22"/>
          <w:shd w:val="clear" w:color="auto" w:fill="FFFFFF"/>
        </w:rPr>
        <w:t xml:space="preserve">Journal of </w:t>
      </w:r>
      <w:r w:rsidR="000A7AEB" w:rsidRPr="000D3729">
        <w:rPr>
          <w:rFonts w:ascii="Garamond" w:hAnsi="Garamond"/>
          <w:i/>
          <w:iCs/>
          <w:color w:val="222222"/>
          <w:sz w:val="22"/>
          <w:szCs w:val="22"/>
          <w:shd w:val="clear" w:color="auto" w:fill="FFFFFF"/>
        </w:rPr>
        <w:t>B</w:t>
      </w:r>
      <w:r w:rsidRPr="000D3729">
        <w:rPr>
          <w:rFonts w:ascii="Garamond" w:hAnsi="Garamond"/>
          <w:i/>
          <w:iCs/>
          <w:color w:val="222222"/>
          <w:sz w:val="22"/>
          <w:szCs w:val="22"/>
          <w:shd w:val="clear" w:color="auto" w:fill="FFFFFF"/>
        </w:rPr>
        <w:t>usiness Venturing</w:t>
      </w:r>
      <w:r w:rsidRPr="000D3729">
        <w:rPr>
          <w:rFonts w:ascii="Garamond" w:hAnsi="Garamond"/>
          <w:color w:val="222222"/>
          <w:sz w:val="22"/>
          <w:szCs w:val="22"/>
          <w:shd w:val="clear" w:color="auto" w:fill="FFFFFF"/>
        </w:rPr>
        <w:t>, 25(5), 449-463.</w:t>
      </w:r>
    </w:p>
    <w:p w14:paraId="3767C6D7" w14:textId="59BFE04E" w:rsidR="005C6AB6" w:rsidRPr="000D3729" w:rsidRDefault="00F87C8C" w:rsidP="0027758B">
      <w:pPr>
        <w:spacing w:after="0" w:line="240" w:lineRule="auto"/>
        <w:ind w:left="709" w:hanging="709"/>
        <w:rPr>
          <w:rFonts w:ascii="Garamond" w:hAnsi="Garamond"/>
          <w:sz w:val="22"/>
          <w:szCs w:val="22"/>
        </w:rPr>
      </w:pPr>
      <w:r w:rsidRPr="000D3729">
        <w:rPr>
          <w:rFonts w:ascii="Garamond" w:hAnsi="Garamond"/>
          <w:sz w:val="22"/>
          <w:szCs w:val="22"/>
        </w:rPr>
        <w:lastRenderedPageBreak/>
        <w:t>Youssef, A.B., Boubaker, S. and Omri, A. (2018) Entrepreneurship and sustainability: The need for innovative and institutional solutions. </w:t>
      </w:r>
      <w:r w:rsidRPr="000D3729">
        <w:rPr>
          <w:rFonts w:ascii="Garamond" w:hAnsi="Garamond"/>
          <w:i/>
          <w:iCs/>
          <w:sz w:val="22"/>
          <w:szCs w:val="22"/>
        </w:rPr>
        <w:t>Technological Forecasting and Social Change</w:t>
      </w:r>
      <w:r w:rsidRPr="000D3729">
        <w:rPr>
          <w:rFonts w:ascii="Garamond" w:hAnsi="Garamond"/>
          <w:sz w:val="22"/>
          <w:szCs w:val="22"/>
        </w:rPr>
        <w:t>, 129, 232-24</w:t>
      </w:r>
      <w:r w:rsidR="00C20780" w:rsidRPr="000D3729">
        <w:rPr>
          <w:rFonts w:ascii="Garamond" w:hAnsi="Garamond"/>
          <w:sz w:val="22"/>
          <w:szCs w:val="22"/>
        </w:rPr>
        <w:t>.</w:t>
      </w:r>
    </w:p>
    <w:bookmarkEnd w:id="3"/>
    <w:p w14:paraId="7EB10745" w14:textId="77777777" w:rsidR="005C6AB6" w:rsidRPr="000D3729" w:rsidRDefault="005C6AB6" w:rsidP="0027758B">
      <w:pPr>
        <w:spacing w:after="0" w:line="240" w:lineRule="auto"/>
        <w:jc w:val="both"/>
        <w:rPr>
          <w:rFonts w:ascii="Garamond" w:hAnsi="Garamond"/>
          <w:sz w:val="22"/>
          <w:szCs w:val="22"/>
        </w:rPr>
      </w:pPr>
    </w:p>
    <w:p w14:paraId="09B1B683" w14:textId="77777777" w:rsidR="001259A0" w:rsidRPr="000D3729" w:rsidRDefault="001259A0" w:rsidP="0027758B">
      <w:pPr>
        <w:spacing w:after="0" w:line="240" w:lineRule="auto"/>
        <w:jc w:val="both"/>
        <w:rPr>
          <w:rFonts w:ascii="Garamond" w:hAnsi="Garamond"/>
          <w:sz w:val="22"/>
          <w:szCs w:val="22"/>
        </w:rPr>
      </w:pPr>
    </w:p>
    <w:p w14:paraId="5078F59A" w14:textId="77777777" w:rsidR="00784A2F" w:rsidRPr="000D3729" w:rsidRDefault="00784A2F" w:rsidP="0027758B">
      <w:pPr>
        <w:spacing w:after="0" w:line="240" w:lineRule="auto"/>
        <w:jc w:val="both"/>
        <w:rPr>
          <w:rFonts w:ascii="Garamond" w:hAnsi="Garamond"/>
          <w:sz w:val="22"/>
          <w:szCs w:val="22"/>
        </w:rPr>
      </w:pPr>
    </w:p>
    <w:p w14:paraId="163364AE" w14:textId="77777777" w:rsidR="00784A2F" w:rsidRPr="000D3729" w:rsidRDefault="00784A2F" w:rsidP="0027758B">
      <w:pPr>
        <w:spacing w:after="0" w:line="240" w:lineRule="auto"/>
        <w:jc w:val="both"/>
        <w:rPr>
          <w:rFonts w:ascii="Garamond" w:hAnsi="Garamond"/>
          <w:sz w:val="22"/>
          <w:szCs w:val="22"/>
        </w:rPr>
      </w:pPr>
    </w:p>
    <w:p w14:paraId="2309ADBE" w14:textId="24AD18DA" w:rsidR="00784A2F" w:rsidRPr="000D3729" w:rsidRDefault="00784A2F" w:rsidP="00C263E3">
      <w:pPr>
        <w:spacing w:after="0" w:line="240" w:lineRule="auto"/>
        <w:jc w:val="center"/>
        <w:rPr>
          <w:rFonts w:ascii="Garamond" w:hAnsi="Garamond"/>
          <w:color w:val="000000" w:themeColor="text1"/>
          <w:sz w:val="22"/>
          <w:szCs w:val="22"/>
        </w:rPr>
      </w:pPr>
      <w:r w:rsidRPr="000D3729">
        <w:rPr>
          <w:rFonts w:ascii="Garamond" w:hAnsi="Garamond"/>
          <w:color w:val="000000" w:themeColor="text1"/>
          <w:sz w:val="22"/>
          <w:szCs w:val="22"/>
        </w:rPr>
        <w:t xml:space="preserve">Appendix 1: List of </w:t>
      </w:r>
      <w:r w:rsidR="00EE4878" w:rsidRPr="000D3729">
        <w:rPr>
          <w:rFonts w:ascii="Garamond" w:hAnsi="Garamond"/>
          <w:color w:val="000000" w:themeColor="text1"/>
          <w:sz w:val="22"/>
          <w:szCs w:val="22"/>
        </w:rPr>
        <w:t xml:space="preserve">emerging </w:t>
      </w:r>
      <w:r w:rsidRPr="000D3729">
        <w:rPr>
          <w:rFonts w:ascii="Garamond" w:hAnsi="Garamond"/>
          <w:color w:val="000000" w:themeColor="text1"/>
          <w:sz w:val="22"/>
          <w:szCs w:val="22"/>
        </w:rPr>
        <w:t xml:space="preserve">countries under </w:t>
      </w:r>
      <w:r w:rsidR="00107B21" w:rsidRPr="000D3729">
        <w:rPr>
          <w:rFonts w:ascii="Garamond" w:hAnsi="Garamond"/>
          <w:color w:val="000000" w:themeColor="text1"/>
          <w:sz w:val="22"/>
          <w:szCs w:val="22"/>
        </w:rPr>
        <w:t>investigation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2523"/>
        <w:gridCol w:w="2523"/>
        <w:gridCol w:w="2524"/>
      </w:tblGrid>
      <w:tr w:rsidR="001259A0" w:rsidRPr="000D3729" w14:paraId="537DF12E" w14:textId="02F5E900" w:rsidTr="005A0593">
        <w:trPr>
          <w:jc w:val="center"/>
        </w:trPr>
        <w:tc>
          <w:tcPr>
            <w:tcW w:w="2523" w:type="dxa"/>
            <w:tcBorders>
              <w:top w:val="single" w:sz="12" w:space="0" w:color="auto"/>
              <w:bottom w:val="single" w:sz="2" w:space="0" w:color="auto"/>
            </w:tcBorders>
            <w:vAlign w:val="center"/>
          </w:tcPr>
          <w:p w14:paraId="334E1944" w14:textId="45E0BA3F" w:rsidR="001259A0" w:rsidRPr="000D3729" w:rsidRDefault="001259A0" w:rsidP="001259A0">
            <w:pPr>
              <w:rPr>
                <w:rFonts w:ascii="Garamond" w:hAnsi="Garamond"/>
                <w:color w:val="000000"/>
                <w:sz w:val="22"/>
                <w:szCs w:val="22"/>
              </w:rPr>
            </w:pPr>
            <w:r w:rsidRPr="000D3729">
              <w:rPr>
                <w:rFonts w:ascii="Garamond" w:hAnsi="Garamond"/>
                <w:sz w:val="22"/>
                <w:szCs w:val="22"/>
              </w:rPr>
              <w:t>Countries</w:t>
            </w:r>
          </w:p>
        </w:tc>
        <w:tc>
          <w:tcPr>
            <w:tcW w:w="2523" w:type="dxa"/>
            <w:tcBorders>
              <w:top w:val="single" w:sz="12" w:space="0" w:color="auto"/>
              <w:bottom w:val="single" w:sz="2" w:space="0" w:color="auto"/>
            </w:tcBorders>
            <w:vAlign w:val="center"/>
          </w:tcPr>
          <w:p w14:paraId="756F8CEA" w14:textId="4FFE665A" w:rsidR="001259A0" w:rsidRPr="000D3729" w:rsidRDefault="001259A0" w:rsidP="001259A0">
            <w:pPr>
              <w:rPr>
                <w:rFonts w:ascii="Garamond" w:hAnsi="Garamond"/>
                <w:sz w:val="22"/>
                <w:szCs w:val="22"/>
              </w:rPr>
            </w:pPr>
            <w:r w:rsidRPr="000D3729">
              <w:rPr>
                <w:rFonts w:ascii="Garamond" w:hAnsi="Garamond"/>
                <w:sz w:val="22"/>
                <w:szCs w:val="22"/>
              </w:rPr>
              <w:t>Countries</w:t>
            </w:r>
          </w:p>
        </w:tc>
        <w:tc>
          <w:tcPr>
            <w:tcW w:w="2524" w:type="dxa"/>
            <w:tcBorders>
              <w:top w:val="single" w:sz="12" w:space="0" w:color="auto"/>
              <w:bottom w:val="single" w:sz="2" w:space="0" w:color="auto"/>
            </w:tcBorders>
          </w:tcPr>
          <w:p w14:paraId="5AF9FFB0" w14:textId="51D2ACB7" w:rsidR="001259A0" w:rsidRPr="000D3729" w:rsidRDefault="001259A0" w:rsidP="001259A0">
            <w:pPr>
              <w:rPr>
                <w:rFonts w:ascii="Garamond" w:hAnsi="Garamond"/>
                <w:sz w:val="22"/>
                <w:szCs w:val="22"/>
              </w:rPr>
            </w:pPr>
            <w:r w:rsidRPr="000D3729">
              <w:rPr>
                <w:rFonts w:ascii="Garamond" w:hAnsi="Garamond"/>
                <w:sz w:val="22"/>
                <w:szCs w:val="22"/>
              </w:rPr>
              <w:t>Countries</w:t>
            </w:r>
          </w:p>
        </w:tc>
      </w:tr>
      <w:tr w:rsidR="001259A0" w:rsidRPr="000D3729" w14:paraId="2BC4A14A" w14:textId="07B7B9E3" w:rsidTr="005A0593">
        <w:trPr>
          <w:jc w:val="center"/>
        </w:trPr>
        <w:tc>
          <w:tcPr>
            <w:tcW w:w="2523" w:type="dxa"/>
            <w:tcBorders>
              <w:top w:val="single" w:sz="2" w:space="0" w:color="auto"/>
            </w:tcBorders>
            <w:vAlign w:val="center"/>
          </w:tcPr>
          <w:p w14:paraId="31E68DB4" w14:textId="45CCB15A"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Algeria</w:t>
            </w:r>
          </w:p>
        </w:tc>
        <w:tc>
          <w:tcPr>
            <w:tcW w:w="2523" w:type="dxa"/>
            <w:tcBorders>
              <w:top w:val="single" w:sz="2" w:space="0" w:color="auto"/>
            </w:tcBorders>
            <w:vAlign w:val="center"/>
          </w:tcPr>
          <w:p w14:paraId="777056F3" w14:textId="19B30520" w:rsidR="001259A0" w:rsidRPr="000D3729" w:rsidRDefault="001259A0" w:rsidP="001259A0">
            <w:pPr>
              <w:rPr>
                <w:rFonts w:ascii="Garamond" w:hAnsi="Garamond"/>
                <w:sz w:val="22"/>
                <w:szCs w:val="22"/>
              </w:rPr>
            </w:pPr>
            <w:r w:rsidRPr="000D3729">
              <w:rPr>
                <w:rFonts w:ascii="Garamond" w:hAnsi="Garamond"/>
                <w:color w:val="000000"/>
                <w:sz w:val="22"/>
                <w:szCs w:val="22"/>
              </w:rPr>
              <w:t>India</w:t>
            </w:r>
          </w:p>
        </w:tc>
        <w:tc>
          <w:tcPr>
            <w:tcW w:w="2524" w:type="dxa"/>
            <w:tcBorders>
              <w:top w:val="single" w:sz="2" w:space="0" w:color="auto"/>
            </w:tcBorders>
            <w:vAlign w:val="center"/>
          </w:tcPr>
          <w:p w14:paraId="0CB72119" w14:textId="4BE45487" w:rsidR="001259A0" w:rsidRPr="000D3729" w:rsidRDefault="001259A0" w:rsidP="001259A0">
            <w:pPr>
              <w:rPr>
                <w:rFonts w:ascii="Garamond" w:hAnsi="Garamond"/>
                <w:sz w:val="22"/>
                <w:szCs w:val="22"/>
              </w:rPr>
            </w:pPr>
            <w:r w:rsidRPr="000D3729">
              <w:rPr>
                <w:rFonts w:ascii="Garamond" w:hAnsi="Garamond"/>
                <w:sz w:val="22"/>
                <w:szCs w:val="22"/>
              </w:rPr>
              <w:t>Poland</w:t>
            </w:r>
          </w:p>
        </w:tc>
      </w:tr>
      <w:tr w:rsidR="001259A0" w:rsidRPr="000D3729" w14:paraId="1104120B" w14:textId="24F7A1EA" w:rsidTr="005A0593">
        <w:trPr>
          <w:jc w:val="center"/>
        </w:trPr>
        <w:tc>
          <w:tcPr>
            <w:tcW w:w="2523" w:type="dxa"/>
            <w:vAlign w:val="center"/>
          </w:tcPr>
          <w:p w14:paraId="39B2967A" w14:textId="77777777" w:rsidR="001259A0" w:rsidRPr="000D3729" w:rsidRDefault="001259A0" w:rsidP="001259A0">
            <w:pPr>
              <w:rPr>
                <w:rFonts w:ascii="Garamond" w:hAnsi="Garamond"/>
                <w:sz w:val="22"/>
                <w:szCs w:val="22"/>
              </w:rPr>
            </w:pPr>
            <w:r w:rsidRPr="000D3729">
              <w:rPr>
                <w:rFonts w:ascii="Garamond" w:hAnsi="Garamond"/>
                <w:sz w:val="22"/>
                <w:szCs w:val="22"/>
              </w:rPr>
              <w:t>Argentina</w:t>
            </w:r>
          </w:p>
        </w:tc>
        <w:tc>
          <w:tcPr>
            <w:tcW w:w="2523" w:type="dxa"/>
            <w:vAlign w:val="center"/>
          </w:tcPr>
          <w:p w14:paraId="25A04858" w14:textId="03D84A69" w:rsidR="001259A0" w:rsidRPr="000D3729" w:rsidRDefault="001259A0" w:rsidP="001259A0">
            <w:pPr>
              <w:rPr>
                <w:rFonts w:ascii="Garamond" w:hAnsi="Garamond"/>
                <w:sz w:val="22"/>
                <w:szCs w:val="22"/>
              </w:rPr>
            </w:pPr>
            <w:r w:rsidRPr="000D3729">
              <w:rPr>
                <w:rFonts w:ascii="Garamond" w:hAnsi="Garamond"/>
                <w:color w:val="000000"/>
                <w:sz w:val="22"/>
                <w:szCs w:val="22"/>
              </w:rPr>
              <w:t>Jamaica</w:t>
            </w:r>
          </w:p>
        </w:tc>
        <w:tc>
          <w:tcPr>
            <w:tcW w:w="2524" w:type="dxa"/>
            <w:vAlign w:val="center"/>
          </w:tcPr>
          <w:p w14:paraId="2D140ACE" w14:textId="118B9BA8" w:rsidR="001259A0" w:rsidRPr="000D3729" w:rsidRDefault="001259A0" w:rsidP="001259A0">
            <w:pPr>
              <w:rPr>
                <w:rFonts w:ascii="Garamond" w:hAnsi="Garamond"/>
                <w:sz w:val="22"/>
                <w:szCs w:val="22"/>
              </w:rPr>
            </w:pPr>
            <w:r w:rsidRPr="000D3729">
              <w:rPr>
                <w:rFonts w:ascii="Garamond" w:hAnsi="Garamond"/>
                <w:sz w:val="22"/>
                <w:szCs w:val="22"/>
              </w:rPr>
              <w:t>Romania</w:t>
            </w:r>
          </w:p>
        </w:tc>
      </w:tr>
      <w:tr w:rsidR="001259A0" w:rsidRPr="000D3729" w14:paraId="33254550" w14:textId="0B51B2E9" w:rsidTr="005A0593">
        <w:trPr>
          <w:jc w:val="center"/>
        </w:trPr>
        <w:tc>
          <w:tcPr>
            <w:tcW w:w="2523" w:type="dxa"/>
            <w:vAlign w:val="center"/>
          </w:tcPr>
          <w:p w14:paraId="5AB719C2" w14:textId="77777777" w:rsidR="001259A0" w:rsidRPr="000D3729" w:rsidRDefault="001259A0" w:rsidP="001259A0">
            <w:pPr>
              <w:rPr>
                <w:rFonts w:ascii="Garamond" w:hAnsi="Garamond"/>
                <w:sz w:val="22"/>
                <w:szCs w:val="22"/>
              </w:rPr>
            </w:pPr>
            <w:r w:rsidRPr="000D3729">
              <w:rPr>
                <w:rFonts w:ascii="Garamond" w:hAnsi="Garamond"/>
                <w:sz w:val="22"/>
                <w:szCs w:val="22"/>
              </w:rPr>
              <w:t>Armenia</w:t>
            </w:r>
          </w:p>
        </w:tc>
        <w:tc>
          <w:tcPr>
            <w:tcW w:w="2523" w:type="dxa"/>
            <w:vAlign w:val="center"/>
          </w:tcPr>
          <w:p w14:paraId="43C68D3D" w14:textId="1BAB50F3" w:rsidR="001259A0" w:rsidRPr="000D3729" w:rsidRDefault="001259A0" w:rsidP="001259A0">
            <w:pPr>
              <w:rPr>
                <w:rFonts w:ascii="Garamond" w:hAnsi="Garamond"/>
                <w:sz w:val="22"/>
                <w:szCs w:val="22"/>
              </w:rPr>
            </w:pPr>
            <w:r w:rsidRPr="000D3729">
              <w:rPr>
                <w:rFonts w:ascii="Garamond" w:hAnsi="Garamond"/>
                <w:color w:val="000000"/>
                <w:sz w:val="22"/>
                <w:szCs w:val="22"/>
              </w:rPr>
              <w:t>Jordan</w:t>
            </w:r>
          </w:p>
        </w:tc>
        <w:tc>
          <w:tcPr>
            <w:tcW w:w="2524" w:type="dxa"/>
            <w:vAlign w:val="center"/>
          </w:tcPr>
          <w:p w14:paraId="1DE68B7A" w14:textId="33DF42FD" w:rsidR="001259A0" w:rsidRPr="000D3729" w:rsidRDefault="001259A0" w:rsidP="001259A0">
            <w:pPr>
              <w:rPr>
                <w:rFonts w:ascii="Garamond" w:hAnsi="Garamond"/>
                <w:sz w:val="22"/>
                <w:szCs w:val="22"/>
              </w:rPr>
            </w:pPr>
            <w:r w:rsidRPr="000D3729">
              <w:rPr>
                <w:rFonts w:ascii="Garamond" w:hAnsi="Garamond"/>
                <w:sz w:val="22"/>
                <w:szCs w:val="22"/>
              </w:rPr>
              <w:t>Russia</w:t>
            </w:r>
          </w:p>
        </w:tc>
      </w:tr>
      <w:tr w:rsidR="001259A0" w:rsidRPr="000D3729" w14:paraId="717FCB22" w14:textId="0E831D63" w:rsidTr="005A0593">
        <w:trPr>
          <w:jc w:val="center"/>
        </w:trPr>
        <w:tc>
          <w:tcPr>
            <w:tcW w:w="2523" w:type="dxa"/>
            <w:vAlign w:val="center"/>
          </w:tcPr>
          <w:p w14:paraId="4730BCFE"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Azerbaijan</w:t>
            </w:r>
          </w:p>
        </w:tc>
        <w:tc>
          <w:tcPr>
            <w:tcW w:w="2523" w:type="dxa"/>
            <w:vAlign w:val="center"/>
          </w:tcPr>
          <w:p w14:paraId="2CD7E52D" w14:textId="164D339A" w:rsidR="001259A0" w:rsidRPr="000D3729" w:rsidRDefault="001259A0" w:rsidP="001259A0">
            <w:pPr>
              <w:rPr>
                <w:rFonts w:ascii="Garamond" w:hAnsi="Garamond"/>
                <w:sz w:val="22"/>
                <w:szCs w:val="22"/>
              </w:rPr>
            </w:pPr>
            <w:r w:rsidRPr="000D3729">
              <w:rPr>
                <w:rFonts w:ascii="Garamond" w:hAnsi="Garamond"/>
                <w:color w:val="000000"/>
                <w:sz w:val="22"/>
                <w:szCs w:val="22"/>
              </w:rPr>
              <w:t>Kazakhstan</w:t>
            </w:r>
          </w:p>
        </w:tc>
        <w:tc>
          <w:tcPr>
            <w:tcW w:w="2524" w:type="dxa"/>
            <w:vAlign w:val="center"/>
          </w:tcPr>
          <w:p w14:paraId="76EB40C1" w14:textId="1719BE47" w:rsidR="001259A0" w:rsidRPr="000D3729" w:rsidRDefault="001259A0" w:rsidP="001259A0">
            <w:pPr>
              <w:rPr>
                <w:rFonts w:ascii="Garamond" w:hAnsi="Garamond"/>
                <w:sz w:val="22"/>
                <w:szCs w:val="22"/>
              </w:rPr>
            </w:pPr>
            <w:r w:rsidRPr="000D3729">
              <w:rPr>
                <w:rFonts w:ascii="Garamond" w:hAnsi="Garamond"/>
                <w:sz w:val="22"/>
                <w:szCs w:val="22"/>
              </w:rPr>
              <w:t>Saudi Arabia</w:t>
            </w:r>
          </w:p>
        </w:tc>
      </w:tr>
      <w:tr w:rsidR="001259A0" w:rsidRPr="000D3729" w14:paraId="116B4203" w14:textId="5D149EA3" w:rsidTr="005A0593">
        <w:trPr>
          <w:jc w:val="center"/>
        </w:trPr>
        <w:tc>
          <w:tcPr>
            <w:tcW w:w="2523" w:type="dxa"/>
            <w:vAlign w:val="center"/>
          </w:tcPr>
          <w:p w14:paraId="08A8B4B9"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Belarus</w:t>
            </w:r>
          </w:p>
        </w:tc>
        <w:tc>
          <w:tcPr>
            <w:tcW w:w="2523" w:type="dxa"/>
            <w:vAlign w:val="center"/>
          </w:tcPr>
          <w:p w14:paraId="1DEFBE7B" w14:textId="2AC14CB3" w:rsidR="001259A0" w:rsidRPr="000D3729" w:rsidRDefault="001259A0" w:rsidP="001259A0">
            <w:pPr>
              <w:rPr>
                <w:rFonts w:ascii="Garamond" w:hAnsi="Garamond"/>
                <w:sz w:val="22"/>
                <w:szCs w:val="22"/>
              </w:rPr>
            </w:pPr>
            <w:r w:rsidRPr="000D3729">
              <w:rPr>
                <w:rFonts w:ascii="Garamond" w:hAnsi="Garamond"/>
                <w:color w:val="000000"/>
                <w:sz w:val="22"/>
                <w:szCs w:val="22"/>
              </w:rPr>
              <w:t>Malaysia</w:t>
            </w:r>
          </w:p>
        </w:tc>
        <w:tc>
          <w:tcPr>
            <w:tcW w:w="2524" w:type="dxa"/>
            <w:vAlign w:val="center"/>
          </w:tcPr>
          <w:p w14:paraId="7F0074CA" w14:textId="51A55F84" w:rsidR="001259A0" w:rsidRPr="000D3729" w:rsidRDefault="001259A0" w:rsidP="001259A0">
            <w:pPr>
              <w:rPr>
                <w:rFonts w:ascii="Garamond" w:hAnsi="Garamond"/>
                <w:sz w:val="22"/>
                <w:szCs w:val="22"/>
              </w:rPr>
            </w:pPr>
            <w:r w:rsidRPr="000D3729">
              <w:rPr>
                <w:rFonts w:ascii="Garamond" w:hAnsi="Garamond"/>
                <w:sz w:val="22"/>
                <w:szCs w:val="22"/>
              </w:rPr>
              <w:t>South Africa</w:t>
            </w:r>
          </w:p>
        </w:tc>
      </w:tr>
      <w:tr w:rsidR="001259A0" w:rsidRPr="000D3729" w14:paraId="75BC7751" w14:textId="3307A095" w:rsidTr="005A0593">
        <w:trPr>
          <w:jc w:val="center"/>
        </w:trPr>
        <w:tc>
          <w:tcPr>
            <w:tcW w:w="2523" w:type="dxa"/>
            <w:vAlign w:val="center"/>
          </w:tcPr>
          <w:p w14:paraId="00190E59"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Bosnia and Herzegovina</w:t>
            </w:r>
          </w:p>
        </w:tc>
        <w:tc>
          <w:tcPr>
            <w:tcW w:w="2523" w:type="dxa"/>
            <w:vAlign w:val="center"/>
          </w:tcPr>
          <w:p w14:paraId="565AD579" w14:textId="54A839E1" w:rsidR="001259A0" w:rsidRPr="000D3729" w:rsidRDefault="001259A0" w:rsidP="001259A0">
            <w:pPr>
              <w:rPr>
                <w:rFonts w:ascii="Garamond" w:hAnsi="Garamond"/>
                <w:sz w:val="22"/>
                <w:szCs w:val="22"/>
              </w:rPr>
            </w:pPr>
            <w:r w:rsidRPr="000D3729">
              <w:rPr>
                <w:rFonts w:ascii="Garamond" w:hAnsi="Garamond"/>
                <w:color w:val="000000"/>
                <w:sz w:val="22"/>
                <w:szCs w:val="22"/>
              </w:rPr>
              <w:t>Mexico</w:t>
            </w:r>
          </w:p>
        </w:tc>
        <w:tc>
          <w:tcPr>
            <w:tcW w:w="2524" w:type="dxa"/>
            <w:vAlign w:val="center"/>
          </w:tcPr>
          <w:p w14:paraId="001E058D" w14:textId="504E2DDC" w:rsidR="001259A0" w:rsidRPr="000D3729" w:rsidRDefault="001259A0" w:rsidP="001259A0">
            <w:pPr>
              <w:rPr>
                <w:rFonts w:ascii="Garamond" w:hAnsi="Garamond"/>
                <w:sz w:val="22"/>
                <w:szCs w:val="22"/>
              </w:rPr>
            </w:pPr>
            <w:r w:rsidRPr="000D3729">
              <w:rPr>
                <w:rFonts w:ascii="Garamond" w:hAnsi="Garamond"/>
                <w:sz w:val="22"/>
                <w:szCs w:val="22"/>
              </w:rPr>
              <w:t>Sri Lanka</w:t>
            </w:r>
          </w:p>
        </w:tc>
      </w:tr>
      <w:tr w:rsidR="001259A0" w:rsidRPr="000D3729" w14:paraId="2CF432BF" w14:textId="407683C5" w:rsidTr="005A0593">
        <w:trPr>
          <w:jc w:val="center"/>
        </w:trPr>
        <w:tc>
          <w:tcPr>
            <w:tcW w:w="2523" w:type="dxa"/>
            <w:vAlign w:val="center"/>
          </w:tcPr>
          <w:p w14:paraId="0CCE7258"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Brazil</w:t>
            </w:r>
          </w:p>
        </w:tc>
        <w:tc>
          <w:tcPr>
            <w:tcW w:w="2523" w:type="dxa"/>
            <w:vAlign w:val="center"/>
          </w:tcPr>
          <w:p w14:paraId="525BF5DE" w14:textId="286F12EE" w:rsidR="001259A0" w:rsidRPr="000D3729" w:rsidRDefault="001259A0" w:rsidP="001259A0">
            <w:pPr>
              <w:rPr>
                <w:rFonts w:ascii="Garamond" w:hAnsi="Garamond"/>
                <w:sz w:val="22"/>
                <w:szCs w:val="22"/>
              </w:rPr>
            </w:pPr>
            <w:r w:rsidRPr="000D3729">
              <w:rPr>
                <w:rFonts w:ascii="Garamond" w:hAnsi="Garamond"/>
                <w:sz w:val="22"/>
                <w:szCs w:val="22"/>
              </w:rPr>
              <w:t>Moldova</w:t>
            </w:r>
          </w:p>
        </w:tc>
        <w:tc>
          <w:tcPr>
            <w:tcW w:w="2524" w:type="dxa"/>
            <w:vAlign w:val="center"/>
          </w:tcPr>
          <w:p w14:paraId="75BCD1C3" w14:textId="624221C5" w:rsidR="001259A0" w:rsidRPr="000D3729" w:rsidRDefault="001259A0" w:rsidP="001259A0">
            <w:pPr>
              <w:rPr>
                <w:rFonts w:ascii="Garamond" w:hAnsi="Garamond"/>
                <w:sz w:val="22"/>
                <w:szCs w:val="22"/>
              </w:rPr>
            </w:pPr>
            <w:r w:rsidRPr="000D3729">
              <w:rPr>
                <w:rFonts w:ascii="Garamond" w:hAnsi="Garamond"/>
                <w:sz w:val="22"/>
                <w:szCs w:val="22"/>
              </w:rPr>
              <w:t>Tunisia</w:t>
            </w:r>
          </w:p>
        </w:tc>
      </w:tr>
      <w:tr w:rsidR="001259A0" w:rsidRPr="000D3729" w14:paraId="151C1E30" w14:textId="193429ED" w:rsidTr="005A0593">
        <w:trPr>
          <w:jc w:val="center"/>
        </w:trPr>
        <w:tc>
          <w:tcPr>
            <w:tcW w:w="2523" w:type="dxa"/>
            <w:vAlign w:val="center"/>
          </w:tcPr>
          <w:p w14:paraId="00B3DCEC"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Bulgaria</w:t>
            </w:r>
          </w:p>
        </w:tc>
        <w:tc>
          <w:tcPr>
            <w:tcW w:w="2523" w:type="dxa"/>
            <w:vAlign w:val="center"/>
          </w:tcPr>
          <w:p w14:paraId="19E58496" w14:textId="4835F772" w:rsidR="001259A0" w:rsidRPr="000D3729" w:rsidRDefault="001259A0" w:rsidP="001259A0">
            <w:pPr>
              <w:rPr>
                <w:rFonts w:ascii="Garamond" w:hAnsi="Garamond"/>
                <w:sz w:val="22"/>
                <w:szCs w:val="22"/>
              </w:rPr>
            </w:pPr>
            <w:r w:rsidRPr="000D3729">
              <w:rPr>
                <w:rFonts w:ascii="Garamond" w:hAnsi="Garamond"/>
                <w:sz w:val="22"/>
                <w:szCs w:val="22"/>
              </w:rPr>
              <w:t>Mongolia</w:t>
            </w:r>
          </w:p>
        </w:tc>
        <w:tc>
          <w:tcPr>
            <w:tcW w:w="2524" w:type="dxa"/>
            <w:vAlign w:val="center"/>
          </w:tcPr>
          <w:p w14:paraId="02883B45" w14:textId="1E165C08" w:rsidR="001259A0" w:rsidRPr="000D3729" w:rsidRDefault="001259A0" w:rsidP="001259A0">
            <w:pPr>
              <w:rPr>
                <w:rFonts w:ascii="Garamond" w:hAnsi="Garamond"/>
                <w:sz w:val="22"/>
                <w:szCs w:val="22"/>
              </w:rPr>
            </w:pPr>
            <w:r w:rsidRPr="000D3729">
              <w:rPr>
                <w:rFonts w:ascii="Garamond" w:hAnsi="Garamond"/>
                <w:sz w:val="22"/>
                <w:szCs w:val="22"/>
              </w:rPr>
              <w:t>Turkey</w:t>
            </w:r>
          </w:p>
        </w:tc>
      </w:tr>
      <w:tr w:rsidR="001259A0" w:rsidRPr="000D3729" w14:paraId="7D26F3A8" w14:textId="08A7F274" w:rsidTr="005A0593">
        <w:trPr>
          <w:jc w:val="center"/>
        </w:trPr>
        <w:tc>
          <w:tcPr>
            <w:tcW w:w="2523" w:type="dxa"/>
            <w:vAlign w:val="center"/>
          </w:tcPr>
          <w:p w14:paraId="1D236D1E"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Egypt</w:t>
            </w:r>
          </w:p>
        </w:tc>
        <w:tc>
          <w:tcPr>
            <w:tcW w:w="2523" w:type="dxa"/>
            <w:vAlign w:val="center"/>
          </w:tcPr>
          <w:p w14:paraId="5A40A5D6" w14:textId="5962B916" w:rsidR="001259A0" w:rsidRPr="000D3729" w:rsidRDefault="001259A0" w:rsidP="001259A0">
            <w:pPr>
              <w:rPr>
                <w:rFonts w:ascii="Garamond" w:hAnsi="Garamond"/>
                <w:sz w:val="22"/>
                <w:szCs w:val="22"/>
              </w:rPr>
            </w:pPr>
            <w:r w:rsidRPr="000D3729">
              <w:rPr>
                <w:rFonts w:ascii="Garamond" w:hAnsi="Garamond"/>
                <w:sz w:val="22"/>
                <w:szCs w:val="22"/>
              </w:rPr>
              <w:t>Morocco</w:t>
            </w:r>
          </w:p>
        </w:tc>
        <w:tc>
          <w:tcPr>
            <w:tcW w:w="2524" w:type="dxa"/>
            <w:vAlign w:val="center"/>
          </w:tcPr>
          <w:p w14:paraId="73173FF4" w14:textId="5AD57419" w:rsidR="001259A0" w:rsidRPr="000D3729" w:rsidRDefault="001259A0" w:rsidP="001259A0">
            <w:pPr>
              <w:rPr>
                <w:rFonts w:ascii="Garamond" w:hAnsi="Garamond"/>
                <w:sz w:val="22"/>
                <w:szCs w:val="22"/>
              </w:rPr>
            </w:pPr>
            <w:r w:rsidRPr="000D3729">
              <w:rPr>
                <w:rFonts w:ascii="Garamond" w:hAnsi="Garamond"/>
                <w:sz w:val="22"/>
                <w:szCs w:val="22"/>
              </w:rPr>
              <w:t>Ukraine</w:t>
            </w:r>
          </w:p>
        </w:tc>
      </w:tr>
      <w:tr w:rsidR="001259A0" w:rsidRPr="000D3729" w14:paraId="28407647" w14:textId="46B3CB2C" w:rsidTr="005A0593">
        <w:trPr>
          <w:jc w:val="center"/>
        </w:trPr>
        <w:tc>
          <w:tcPr>
            <w:tcW w:w="2523" w:type="dxa"/>
            <w:vAlign w:val="center"/>
          </w:tcPr>
          <w:p w14:paraId="73142555"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Georgia</w:t>
            </w:r>
          </w:p>
        </w:tc>
        <w:tc>
          <w:tcPr>
            <w:tcW w:w="2523" w:type="dxa"/>
            <w:vAlign w:val="center"/>
          </w:tcPr>
          <w:p w14:paraId="1AFE48ED" w14:textId="3B6377AE" w:rsidR="001259A0" w:rsidRPr="000D3729" w:rsidRDefault="001259A0" w:rsidP="001259A0">
            <w:pPr>
              <w:rPr>
                <w:rFonts w:ascii="Garamond" w:hAnsi="Garamond"/>
                <w:sz w:val="22"/>
                <w:szCs w:val="22"/>
              </w:rPr>
            </w:pPr>
            <w:r w:rsidRPr="000D3729">
              <w:rPr>
                <w:rFonts w:ascii="Garamond" w:hAnsi="Garamond"/>
                <w:sz w:val="22"/>
                <w:szCs w:val="22"/>
              </w:rPr>
              <w:t>Pakistan</w:t>
            </w:r>
          </w:p>
        </w:tc>
        <w:tc>
          <w:tcPr>
            <w:tcW w:w="2524" w:type="dxa"/>
            <w:vAlign w:val="center"/>
          </w:tcPr>
          <w:p w14:paraId="5CCE142F" w14:textId="49D3D114" w:rsidR="001259A0" w:rsidRPr="000D3729" w:rsidRDefault="001259A0" w:rsidP="001259A0">
            <w:pPr>
              <w:rPr>
                <w:rFonts w:ascii="Garamond" w:hAnsi="Garamond"/>
                <w:sz w:val="22"/>
                <w:szCs w:val="22"/>
              </w:rPr>
            </w:pPr>
            <w:r w:rsidRPr="000D3729">
              <w:rPr>
                <w:rFonts w:ascii="Garamond" w:hAnsi="Garamond"/>
                <w:sz w:val="22"/>
                <w:szCs w:val="22"/>
              </w:rPr>
              <w:t>Uzbekistan</w:t>
            </w:r>
          </w:p>
        </w:tc>
      </w:tr>
      <w:tr w:rsidR="001259A0" w:rsidRPr="000D3729" w14:paraId="611794E5" w14:textId="07DF7DE1" w:rsidTr="005A0593">
        <w:trPr>
          <w:jc w:val="center"/>
        </w:trPr>
        <w:tc>
          <w:tcPr>
            <w:tcW w:w="2523" w:type="dxa"/>
            <w:tcBorders>
              <w:bottom w:val="single" w:sz="12" w:space="0" w:color="auto"/>
            </w:tcBorders>
            <w:vAlign w:val="center"/>
          </w:tcPr>
          <w:p w14:paraId="29F3732A" w14:textId="77777777" w:rsidR="001259A0" w:rsidRPr="000D3729" w:rsidRDefault="001259A0" w:rsidP="001259A0">
            <w:pPr>
              <w:rPr>
                <w:rFonts w:ascii="Garamond" w:hAnsi="Garamond"/>
                <w:color w:val="000000"/>
                <w:sz w:val="22"/>
                <w:szCs w:val="22"/>
              </w:rPr>
            </w:pPr>
            <w:r w:rsidRPr="000D3729">
              <w:rPr>
                <w:rFonts w:ascii="Garamond" w:hAnsi="Garamond"/>
                <w:color w:val="000000"/>
                <w:sz w:val="22"/>
                <w:szCs w:val="22"/>
              </w:rPr>
              <w:t>Hungary</w:t>
            </w:r>
          </w:p>
        </w:tc>
        <w:tc>
          <w:tcPr>
            <w:tcW w:w="2523" w:type="dxa"/>
            <w:tcBorders>
              <w:bottom w:val="single" w:sz="12" w:space="0" w:color="auto"/>
            </w:tcBorders>
            <w:vAlign w:val="center"/>
          </w:tcPr>
          <w:p w14:paraId="3F956384" w14:textId="7A1A2BD4" w:rsidR="001259A0" w:rsidRPr="000D3729" w:rsidRDefault="001259A0" w:rsidP="001259A0">
            <w:pPr>
              <w:rPr>
                <w:rFonts w:ascii="Garamond" w:hAnsi="Garamond"/>
                <w:sz w:val="22"/>
                <w:szCs w:val="22"/>
              </w:rPr>
            </w:pPr>
            <w:r w:rsidRPr="000D3729">
              <w:rPr>
                <w:rFonts w:ascii="Garamond" w:hAnsi="Garamond"/>
                <w:sz w:val="22"/>
                <w:szCs w:val="22"/>
              </w:rPr>
              <w:t>Peru</w:t>
            </w:r>
          </w:p>
        </w:tc>
        <w:tc>
          <w:tcPr>
            <w:tcW w:w="2524" w:type="dxa"/>
            <w:tcBorders>
              <w:bottom w:val="single" w:sz="12" w:space="0" w:color="auto"/>
            </w:tcBorders>
            <w:vAlign w:val="center"/>
          </w:tcPr>
          <w:p w14:paraId="55297B4A" w14:textId="5E08B89E" w:rsidR="001259A0" w:rsidRPr="000D3729" w:rsidRDefault="001259A0" w:rsidP="001259A0">
            <w:pPr>
              <w:rPr>
                <w:rFonts w:ascii="Garamond" w:hAnsi="Garamond"/>
                <w:sz w:val="22"/>
                <w:szCs w:val="22"/>
              </w:rPr>
            </w:pPr>
            <w:r w:rsidRPr="000D3729">
              <w:rPr>
                <w:rFonts w:ascii="Garamond" w:hAnsi="Garamond"/>
                <w:sz w:val="22"/>
                <w:szCs w:val="22"/>
              </w:rPr>
              <w:t>Zambia</w:t>
            </w:r>
          </w:p>
        </w:tc>
      </w:tr>
    </w:tbl>
    <w:p w14:paraId="1A00CB1C" w14:textId="77777777" w:rsidR="00784A2F" w:rsidRPr="000D3729" w:rsidRDefault="00784A2F" w:rsidP="0027758B">
      <w:pPr>
        <w:spacing w:after="0" w:line="240" w:lineRule="auto"/>
        <w:rPr>
          <w:rFonts w:ascii="Garamond" w:hAnsi="Garamond"/>
          <w:sz w:val="22"/>
          <w:szCs w:val="22"/>
        </w:rPr>
      </w:pPr>
    </w:p>
    <w:p w14:paraId="6D7455BA" w14:textId="77777777" w:rsidR="00784A2F" w:rsidRPr="000D3729" w:rsidRDefault="00784A2F" w:rsidP="0027758B">
      <w:pPr>
        <w:spacing w:after="0" w:line="240" w:lineRule="auto"/>
        <w:jc w:val="both"/>
        <w:rPr>
          <w:rFonts w:ascii="Garamond" w:hAnsi="Garamond"/>
          <w:sz w:val="22"/>
          <w:szCs w:val="22"/>
        </w:rPr>
      </w:pPr>
    </w:p>
    <w:sectPr w:rsidR="00784A2F" w:rsidRPr="000D372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65A0" w14:textId="77777777" w:rsidR="007B08A5" w:rsidRDefault="007B08A5" w:rsidP="001259A0">
      <w:pPr>
        <w:spacing w:after="0" w:line="240" w:lineRule="auto"/>
      </w:pPr>
      <w:r>
        <w:separator/>
      </w:r>
    </w:p>
  </w:endnote>
  <w:endnote w:type="continuationSeparator" w:id="0">
    <w:p w14:paraId="4580FC36" w14:textId="77777777" w:rsidR="007B08A5" w:rsidRDefault="007B08A5" w:rsidP="0012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770668"/>
      <w:docPartObj>
        <w:docPartGallery w:val="Page Numbers (Bottom of Page)"/>
        <w:docPartUnique/>
      </w:docPartObj>
    </w:sdtPr>
    <w:sdtEndPr>
      <w:rPr>
        <w:rFonts w:ascii="Garamond" w:hAnsi="Garamond"/>
        <w:sz w:val="22"/>
        <w:szCs w:val="22"/>
      </w:rPr>
    </w:sdtEndPr>
    <w:sdtContent>
      <w:p w14:paraId="0490C42F" w14:textId="3ACCC4D6" w:rsidR="001259A0" w:rsidRPr="00FA01F4" w:rsidRDefault="001259A0">
        <w:pPr>
          <w:pStyle w:val="Footer"/>
          <w:jc w:val="right"/>
          <w:rPr>
            <w:rFonts w:ascii="Garamond" w:hAnsi="Garamond"/>
            <w:sz w:val="22"/>
            <w:szCs w:val="22"/>
          </w:rPr>
        </w:pPr>
        <w:r w:rsidRPr="00FA01F4">
          <w:rPr>
            <w:rFonts w:ascii="Garamond" w:hAnsi="Garamond"/>
            <w:sz w:val="22"/>
            <w:szCs w:val="22"/>
          </w:rPr>
          <w:fldChar w:fldCharType="begin"/>
        </w:r>
        <w:r w:rsidRPr="00FA01F4">
          <w:rPr>
            <w:rFonts w:ascii="Garamond" w:hAnsi="Garamond"/>
            <w:sz w:val="22"/>
            <w:szCs w:val="22"/>
          </w:rPr>
          <w:instrText>PAGE   \* MERGEFORMAT</w:instrText>
        </w:r>
        <w:r w:rsidRPr="00FA01F4">
          <w:rPr>
            <w:rFonts w:ascii="Garamond" w:hAnsi="Garamond"/>
            <w:sz w:val="22"/>
            <w:szCs w:val="22"/>
          </w:rPr>
          <w:fldChar w:fldCharType="separate"/>
        </w:r>
        <w:r w:rsidRPr="00FA01F4">
          <w:rPr>
            <w:rFonts w:ascii="Garamond" w:hAnsi="Garamond"/>
            <w:sz w:val="22"/>
            <w:szCs w:val="22"/>
          </w:rPr>
          <w:t>2</w:t>
        </w:r>
        <w:r w:rsidRPr="00FA01F4">
          <w:rPr>
            <w:rFonts w:ascii="Garamond" w:hAnsi="Garamond"/>
            <w:sz w:val="22"/>
            <w:szCs w:val="22"/>
          </w:rPr>
          <w:fldChar w:fldCharType="end"/>
        </w:r>
      </w:p>
    </w:sdtContent>
  </w:sdt>
  <w:p w14:paraId="0BF57CC5" w14:textId="77777777" w:rsidR="001259A0" w:rsidRDefault="00125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3AB7" w14:textId="77777777" w:rsidR="007B08A5" w:rsidRDefault="007B08A5" w:rsidP="001259A0">
      <w:pPr>
        <w:spacing w:after="0" w:line="240" w:lineRule="auto"/>
      </w:pPr>
      <w:r>
        <w:separator/>
      </w:r>
    </w:p>
  </w:footnote>
  <w:footnote w:type="continuationSeparator" w:id="0">
    <w:p w14:paraId="647EE8FC" w14:textId="77777777" w:rsidR="007B08A5" w:rsidRDefault="007B08A5" w:rsidP="001259A0">
      <w:pPr>
        <w:spacing w:after="0" w:line="240" w:lineRule="auto"/>
      </w:pPr>
      <w:r>
        <w:continuationSeparator/>
      </w:r>
    </w:p>
  </w:footnote>
  <w:footnote w:id="1">
    <w:p w14:paraId="7F59021F" w14:textId="00D34289" w:rsidR="009E4981" w:rsidRPr="00E3699E" w:rsidRDefault="009E4981">
      <w:pPr>
        <w:pStyle w:val="FootnoteText"/>
        <w:rPr>
          <w:lang w:val="en-US"/>
        </w:rPr>
      </w:pPr>
      <w:r>
        <w:rPr>
          <w:rStyle w:val="FootnoteReference"/>
        </w:rPr>
        <w:footnoteRef/>
      </w:r>
      <w:r>
        <w:t xml:space="preserve"> </w:t>
      </w:r>
      <w:r w:rsidR="00F46284">
        <w:t>To conserve space, t</w:t>
      </w:r>
      <w:r>
        <w:rPr>
          <w:lang w:val="en-US"/>
        </w:rPr>
        <w:t xml:space="preserve">he detailed </w:t>
      </w:r>
      <w:r w:rsidR="00AA5000">
        <w:rPr>
          <w:lang w:val="en-US"/>
        </w:rPr>
        <w:t xml:space="preserve">indicators </w:t>
      </w:r>
      <w:r>
        <w:rPr>
          <w:lang w:val="en-US"/>
        </w:rPr>
        <w:t xml:space="preserve">of </w:t>
      </w:r>
      <w:r w:rsidR="00F46284">
        <w:rPr>
          <w:lang w:val="en-US"/>
        </w:rPr>
        <w:t>each aspect are not reported here but available upon request.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57BC8"/>
    <w:multiLevelType w:val="hybridMultilevel"/>
    <w:tmpl w:val="FDB495FA"/>
    <w:lvl w:ilvl="0" w:tplc="0809000F">
      <w:start w:val="1"/>
      <w:numFmt w:val="decimal"/>
      <w:lvlText w:val="%1."/>
      <w:lvlJc w:val="left"/>
      <w:pPr>
        <w:ind w:left="1322" w:hanging="360"/>
      </w:p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1" w15:restartNumberingAfterBreak="0">
    <w:nsid w:val="62E06EB9"/>
    <w:multiLevelType w:val="multilevel"/>
    <w:tmpl w:val="208631EC"/>
    <w:lvl w:ilvl="0">
      <w:start w:val="1"/>
      <w:numFmt w:val="decimal"/>
      <w:lvlText w:val="%1."/>
      <w:lvlJc w:val="left"/>
      <w:pPr>
        <w:ind w:left="72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04970217">
    <w:abstractNumId w:val="1"/>
  </w:num>
  <w:num w:numId="2" w16cid:durableId="105821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xNjc2NzA1MDa2MDNU0lEKTi0uzszPAykwNKgFAKLW0SMtAAAA"/>
  </w:docVars>
  <w:rsids>
    <w:rsidRoot w:val="00570327"/>
    <w:rsid w:val="00000D14"/>
    <w:rsid w:val="00000EE6"/>
    <w:rsid w:val="000015DD"/>
    <w:rsid w:val="00001AAB"/>
    <w:rsid w:val="0000556B"/>
    <w:rsid w:val="00005870"/>
    <w:rsid w:val="00011FD9"/>
    <w:rsid w:val="000127F4"/>
    <w:rsid w:val="0001295A"/>
    <w:rsid w:val="00014781"/>
    <w:rsid w:val="00016E59"/>
    <w:rsid w:val="00017940"/>
    <w:rsid w:val="00027A1A"/>
    <w:rsid w:val="00030072"/>
    <w:rsid w:val="0004561B"/>
    <w:rsid w:val="000608E2"/>
    <w:rsid w:val="00061DA8"/>
    <w:rsid w:val="0006424D"/>
    <w:rsid w:val="000653BA"/>
    <w:rsid w:val="000715E7"/>
    <w:rsid w:val="0007363A"/>
    <w:rsid w:val="000748B7"/>
    <w:rsid w:val="00080CAF"/>
    <w:rsid w:val="0008120D"/>
    <w:rsid w:val="00081360"/>
    <w:rsid w:val="000871DD"/>
    <w:rsid w:val="000921E0"/>
    <w:rsid w:val="0009262E"/>
    <w:rsid w:val="00093EBA"/>
    <w:rsid w:val="00094791"/>
    <w:rsid w:val="00094B3D"/>
    <w:rsid w:val="000A020A"/>
    <w:rsid w:val="000A7AEB"/>
    <w:rsid w:val="000B0C05"/>
    <w:rsid w:val="000B1A91"/>
    <w:rsid w:val="000B1FC7"/>
    <w:rsid w:val="000B22F8"/>
    <w:rsid w:val="000C69FD"/>
    <w:rsid w:val="000D13FE"/>
    <w:rsid w:val="000D3729"/>
    <w:rsid w:val="000D7AD0"/>
    <w:rsid w:val="000E5744"/>
    <w:rsid w:val="000E6103"/>
    <w:rsid w:val="000F2669"/>
    <w:rsid w:val="0010218F"/>
    <w:rsid w:val="0010546C"/>
    <w:rsid w:val="00107B21"/>
    <w:rsid w:val="00111F74"/>
    <w:rsid w:val="001131E3"/>
    <w:rsid w:val="00122E2C"/>
    <w:rsid w:val="001240D3"/>
    <w:rsid w:val="001259A0"/>
    <w:rsid w:val="001262AC"/>
    <w:rsid w:val="001315DF"/>
    <w:rsid w:val="0013406D"/>
    <w:rsid w:val="0013544C"/>
    <w:rsid w:val="00141ACB"/>
    <w:rsid w:val="00146CDC"/>
    <w:rsid w:val="00147B73"/>
    <w:rsid w:val="00147EC4"/>
    <w:rsid w:val="001611DC"/>
    <w:rsid w:val="00162BDB"/>
    <w:rsid w:val="001858FB"/>
    <w:rsid w:val="00191F43"/>
    <w:rsid w:val="001930FF"/>
    <w:rsid w:val="001A3498"/>
    <w:rsid w:val="001E137A"/>
    <w:rsid w:val="001F37EC"/>
    <w:rsid w:val="001F5B75"/>
    <w:rsid w:val="001F5C50"/>
    <w:rsid w:val="00202A70"/>
    <w:rsid w:val="00212622"/>
    <w:rsid w:val="002220ED"/>
    <w:rsid w:val="0022387F"/>
    <w:rsid w:val="00225C2B"/>
    <w:rsid w:val="00226C0D"/>
    <w:rsid w:val="00232E33"/>
    <w:rsid w:val="00234AD6"/>
    <w:rsid w:val="00237A4F"/>
    <w:rsid w:val="0024788F"/>
    <w:rsid w:val="0025300A"/>
    <w:rsid w:val="002557D6"/>
    <w:rsid w:val="00263E42"/>
    <w:rsid w:val="00274A97"/>
    <w:rsid w:val="0027758B"/>
    <w:rsid w:val="002865C2"/>
    <w:rsid w:val="00286750"/>
    <w:rsid w:val="002875AA"/>
    <w:rsid w:val="00292AFB"/>
    <w:rsid w:val="002A0DE4"/>
    <w:rsid w:val="002A6FD7"/>
    <w:rsid w:val="002A79A0"/>
    <w:rsid w:val="002B02D4"/>
    <w:rsid w:val="002B3094"/>
    <w:rsid w:val="002B547C"/>
    <w:rsid w:val="002C4D1B"/>
    <w:rsid w:val="002C7B0F"/>
    <w:rsid w:val="002D6CB5"/>
    <w:rsid w:val="002D7A32"/>
    <w:rsid w:val="002E24D0"/>
    <w:rsid w:val="002E2D7D"/>
    <w:rsid w:val="002E4621"/>
    <w:rsid w:val="002F06CC"/>
    <w:rsid w:val="002F3C37"/>
    <w:rsid w:val="002F76D9"/>
    <w:rsid w:val="00300F2F"/>
    <w:rsid w:val="0030128D"/>
    <w:rsid w:val="00312F5E"/>
    <w:rsid w:val="003227F2"/>
    <w:rsid w:val="003258DF"/>
    <w:rsid w:val="00353DE3"/>
    <w:rsid w:val="003664A5"/>
    <w:rsid w:val="00370572"/>
    <w:rsid w:val="0037064D"/>
    <w:rsid w:val="00371F4A"/>
    <w:rsid w:val="00372499"/>
    <w:rsid w:val="0039161D"/>
    <w:rsid w:val="003950CE"/>
    <w:rsid w:val="003A03AA"/>
    <w:rsid w:val="003B0324"/>
    <w:rsid w:val="003B6DF5"/>
    <w:rsid w:val="003B710B"/>
    <w:rsid w:val="003B7F1D"/>
    <w:rsid w:val="003C77A5"/>
    <w:rsid w:val="003D33DE"/>
    <w:rsid w:val="003D3830"/>
    <w:rsid w:val="003D4277"/>
    <w:rsid w:val="003D4342"/>
    <w:rsid w:val="003D4865"/>
    <w:rsid w:val="003D6D8F"/>
    <w:rsid w:val="003E31F3"/>
    <w:rsid w:val="003E758C"/>
    <w:rsid w:val="003F0B06"/>
    <w:rsid w:val="003F1917"/>
    <w:rsid w:val="003F3CA9"/>
    <w:rsid w:val="003F5810"/>
    <w:rsid w:val="00400CFC"/>
    <w:rsid w:val="004020AF"/>
    <w:rsid w:val="004024B1"/>
    <w:rsid w:val="00403699"/>
    <w:rsid w:val="00404468"/>
    <w:rsid w:val="004103B9"/>
    <w:rsid w:val="004106A0"/>
    <w:rsid w:val="0041357C"/>
    <w:rsid w:val="004219F3"/>
    <w:rsid w:val="00424246"/>
    <w:rsid w:val="0042430D"/>
    <w:rsid w:val="00426BDD"/>
    <w:rsid w:val="00433DEA"/>
    <w:rsid w:val="00440948"/>
    <w:rsid w:val="004564E5"/>
    <w:rsid w:val="0046142F"/>
    <w:rsid w:val="00465082"/>
    <w:rsid w:val="004709AC"/>
    <w:rsid w:val="0047191F"/>
    <w:rsid w:val="00473EBF"/>
    <w:rsid w:val="00491547"/>
    <w:rsid w:val="00493546"/>
    <w:rsid w:val="00495700"/>
    <w:rsid w:val="004967FE"/>
    <w:rsid w:val="00496FB4"/>
    <w:rsid w:val="004A10E9"/>
    <w:rsid w:val="004A1AE0"/>
    <w:rsid w:val="004A273E"/>
    <w:rsid w:val="004A4E74"/>
    <w:rsid w:val="004B1174"/>
    <w:rsid w:val="004B50B4"/>
    <w:rsid w:val="004B562F"/>
    <w:rsid w:val="004B739C"/>
    <w:rsid w:val="004C4BF3"/>
    <w:rsid w:val="004C65D3"/>
    <w:rsid w:val="004D1773"/>
    <w:rsid w:val="004D1994"/>
    <w:rsid w:val="004D36C1"/>
    <w:rsid w:val="004D6111"/>
    <w:rsid w:val="004E6450"/>
    <w:rsid w:val="004F660E"/>
    <w:rsid w:val="00515D4E"/>
    <w:rsid w:val="0052641D"/>
    <w:rsid w:val="0052648B"/>
    <w:rsid w:val="00547395"/>
    <w:rsid w:val="00554844"/>
    <w:rsid w:val="00560BF8"/>
    <w:rsid w:val="00563194"/>
    <w:rsid w:val="00563A57"/>
    <w:rsid w:val="00570327"/>
    <w:rsid w:val="00570C37"/>
    <w:rsid w:val="005713E0"/>
    <w:rsid w:val="005723A3"/>
    <w:rsid w:val="00572B51"/>
    <w:rsid w:val="00576B3E"/>
    <w:rsid w:val="00582BB7"/>
    <w:rsid w:val="00585934"/>
    <w:rsid w:val="00587616"/>
    <w:rsid w:val="00593443"/>
    <w:rsid w:val="005A0593"/>
    <w:rsid w:val="005A1CBB"/>
    <w:rsid w:val="005A475E"/>
    <w:rsid w:val="005B300A"/>
    <w:rsid w:val="005B4B81"/>
    <w:rsid w:val="005B4DAE"/>
    <w:rsid w:val="005B5889"/>
    <w:rsid w:val="005B7803"/>
    <w:rsid w:val="005C64B4"/>
    <w:rsid w:val="005C6AB6"/>
    <w:rsid w:val="005C79BC"/>
    <w:rsid w:val="005E1EF7"/>
    <w:rsid w:val="005E22CB"/>
    <w:rsid w:val="005E362B"/>
    <w:rsid w:val="005F2110"/>
    <w:rsid w:val="005F333E"/>
    <w:rsid w:val="005F4107"/>
    <w:rsid w:val="005F49AA"/>
    <w:rsid w:val="005F64F0"/>
    <w:rsid w:val="00621894"/>
    <w:rsid w:val="00622356"/>
    <w:rsid w:val="00623941"/>
    <w:rsid w:val="00627B51"/>
    <w:rsid w:val="00631505"/>
    <w:rsid w:val="0063706A"/>
    <w:rsid w:val="00641F04"/>
    <w:rsid w:val="006438FB"/>
    <w:rsid w:val="00650DCC"/>
    <w:rsid w:val="00657D55"/>
    <w:rsid w:val="00667516"/>
    <w:rsid w:val="00667BD0"/>
    <w:rsid w:val="00670519"/>
    <w:rsid w:val="00670A78"/>
    <w:rsid w:val="0067170E"/>
    <w:rsid w:val="00673A13"/>
    <w:rsid w:val="0067718C"/>
    <w:rsid w:val="00683054"/>
    <w:rsid w:val="006904C3"/>
    <w:rsid w:val="00692667"/>
    <w:rsid w:val="006A4C0D"/>
    <w:rsid w:val="006B166C"/>
    <w:rsid w:val="006C00F3"/>
    <w:rsid w:val="006C2787"/>
    <w:rsid w:val="006C2AF1"/>
    <w:rsid w:val="006D06A8"/>
    <w:rsid w:val="006D0D5D"/>
    <w:rsid w:val="006D1A97"/>
    <w:rsid w:val="006E2F51"/>
    <w:rsid w:val="006E32C2"/>
    <w:rsid w:val="006E61C2"/>
    <w:rsid w:val="006E644F"/>
    <w:rsid w:val="006F1350"/>
    <w:rsid w:val="006F3E36"/>
    <w:rsid w:val="006F43C7"/>
    <w:rsid w:val="006F5B8D"/>
    <w:rsid w:val="00707B4C"/>
    <w:rsid w:val="00711D2A"/>
    <w:rsid w:val="00712029"/>
    <w:rsid w:val="007206A0"/>
    <w:rsid w:val="0072728D"/>
    <w:rsid w:val="00735BEC"/>
    <w:rsid w:val="0074211F"/>
    <w:rsid w:val="007462EA"/>
    <w:rsid w:val="00746EB9"/>
    <w:rsid w:val="00747229"/>
    <w:rsid w:val="007504CF"/>
    <w:rsid w:val="00756782"/>
    <w:rsid w:val="0077051F"/>
    <w:rsid w:val="007746EC"/>
    <w:rsid w:val="007824E8"/>
    <w:rsid w:val="00784275"/>
    <w:rsid w:val="00784A2F"/>
    <w:rsid w:val="00794DA3"/>
    <w:rsid w:val="0079503E"/>
    <w:rsid w:val="007971FD"/>
    <w:rsid w:val="007A4B2B"/>
    <w:rsid w:val="007B08A5"/>
    <w:rsid w:val="007B2E35"/>
    <w:rsid w:val="007B59F5"/>
    <w:rsid w:val="007B5F66"/>
    <w:rsid w:val="007B6A6C"/>
    <w:rsid w:val="007B76FB"/>
    <w:rsid w:val="007C4E3D"/>
    <w:rsid w:val="007D2E02"/>
    <w:rsid w:val="007D42FD"/>
    <w:rsid w:val="007E57AD"/>
    <w:rsid w:val="007E6FC9"/>
    <w:rsid w:val="007F1D5A"/>
    <w:rsid w:val="007F1EB7"/>
    <w:rsid w:val="007F2392"/>
    <w:rsid w:val="007F2765"/>
    <w:rsid w:val="007F76D4"/>
    <w:rsid w:val="00803194"/>
    <w:rsid w:val="00803CB7"/>
    <w:rsid w:val="0081007A"/>
    <w:rsid w:val="00810E77"/>
    <w:rsid w:val="00814715"/>
    <w:rsid w:val="00815E9C"/>
    <w:rsid w:val="00817FC8"/>
    <w:rsid w:val="00826BF3"/>
    <w:rsid w:val="008324AC"/>
    <w:rsid w:val="00833889"/>
    <w:rsid w:val="00840844"/>
    <w:rsid w:val="008546CB"/>
    <w:rsid w:val="00860A56"/>
    <w:rsid w:val="00861D37"/>
    <w:rsid w:val="008709AA"/>
    <w:rsid w:val="00876F7E"/>
    <w:rsid w:val="00877369"/>
    <w:rsid w:val="0087752D"/>
    <w:rsid w:val="00877C0D"/>
    <w:rsid w:val="00883BC4"/>
    <w:rsid w:val="00885A6D"/>
    <w:rsid w:val="00887825"/>
    <w:rsid w:val="0089185B"/>
    <w:rsid w:val="00894A1E"/>
    <w:rsid w:val="0089652B"/>
    <w:rsid w:val="008A0098"/>
    <w:rsid w:val="008A3DD2"/>
    <w:rsid w:val="008B477B"/>
    <w:rsid w:val="008B4972"/>
    <w:rsid w:val="008C0182"/>
    <w:rsid w:val="008C2B11"/>
    <w:rsid w:val="008C4D11"/>
    <w:rsid w:val="008D7970"/>
    <w:rsid w:val="008E3C5B"/>
    <w:rsid w:val="009012E7"/>
    <w:rsid w:val="00901E22"/>
    <w:rsid w:val="009037BD"/>
    <w:rsid w:val="009117B4"/>
    <w:rsid w:val="00921C3E"/>
    <w:rsid w:val="00925564"/>
    <w:rsid w:val="00936167"/>
    <w:rsid w:val="00936A3B"/>
    <w:rsid w:val="009405B7"/>
    <w:rsid w:val="00942447"/>
    <w:rsid w:val="00951078"/>
    <w:rsid w:val="00951642"/>
    <w:rsid w:val="009536B4"/>
    <w:rsid w:val="00960939"/>
    <w:rsid w:val="00974EB3"/>
    <w:rsid w:val="0099384B"/>
    <w:rsid w:val="009945B1"/>
    <w:rsid w:val="00995246"/>
    <w:rsid w:val="00997249"/>
    <w:rsid w:val="00997681"/>
    <w:rsid w:val="009A28B0"/>
    <w:rsid w:val="009A2BF8"/>
    <w:rsid w:val="009A56EE"/>
    <w:rsid w:val="009B17F6"/>
    <w:rsid w:val="009B24E8"/>
    <w:rsid w:val="009B4C2C"/>
    <w:rsid w:val="009B5950"/>
    <w:rsid w:val="009C0804"/>
    <w:rsid w:val="009C2EE8"/>
    <w:rsid w:val="009C6D00"/>
    <w:rsid w:val="009D012D"/>
    <w:rsid w:val="009D056B"/>
    <w:rsid w:val="009D3AC0"/>
    <w:rsid w:val="009E3D8C"/>
    <w:rsid w:val="009E4981"/>
    <w:rsid w:val="009E61F5"/>
    <w:rsid w:val="009E6A9C"/>
    <w:rsid w:val="00A00E7E"/>
    <w:rsid w:val="00A0335D"/>
    <w:rsid w:val="00A1669E"/>
    <w:rsid w:val="00A16A19"/>
    <w:rsid w:val="00A21B1A"/>
    <w:rsid w:val="00A3095C"/>
    <w:rsid w:val="00A30BD8"/>
    <w:rsid w:val="00A314A4"/>
    <w:rsid w:val="00A329F0"/>
    <w:rsid w:val="00A34265"/>
    <w:rsid w:val="00A4158E"/>
    <w:rsid w:val="00A4540D"/>
    <w:rsid w:val="00A50686"/>
    <w:rsid w:val="00A553F7"/>
    <w:rsid w:val="00A6605B"/>
    <w:rsid w:val="00A663FF"/>
    <w:rsid w:val="00A72206"/>
    <w:rsid w:val="00A743C2"/>
    <w:rsid w:val="00A76E47"/>
    <w:rsid w:val="00A77E9C"/>
    <w:rsid w:val="00A84971"/>
    <w:rsid w:val="00A86EC4"/>
    <w:rsid w:val="00A94431"/>
    <w:rsid w:val="00A964E6"/>
    <w:rsid w:val="00A97191"/>
    <w:rsid w:val="00AA135B"/>
    <w:rsid w:val="00AA1D8A"/>
    <w:rsid w:val="00AA5000"/>
    <w:rsid w:val="00AA5B2F"/>
    <w:rsid w:val="00AB2493"/>
    <w:rsid w:val="00AB4A65"/>
    <w:rsid w:val="00AB5EB8"/>
    <w:rsid w:val="00AC0174"/>
    <w:rsid w:val="00AC44D7"/>
    <w:rsid w:val="00AC77C7"/>
    <w:rsid w:val="00AC7EDF"/>
    <w:rsid w:val="00AE1267"/>
    <w:rsid w:val="00AE2C8A"/>
    <w:rsid w:val="00AF59E1"/>
    <w:rsid w:val="00B1084F"/>
    <w:rsid w:val="00B133A6"/>
    <w:rsid w:val="00B21CA2"/>
    <w:rsid w:val="00B26062"/>
    <w:rsid w:val="00B27632"/>
    <w:rsid w:val="00B3027C"/>
    <w:rsid w:val="00B32EE6"/>
    <w:rsid w:val="00B330D8"/>
    <w:rsid w:val="00B37A75"/>
    <w:rsid w:val="00B403A1"/>
    <w:rsid w:val="00B414D5"/>
    <w:rsid w:val="00B54AA7"/>
    <w:rsid w:val="00B56C83"/>
    <w:rsid w:val="00B616B6"/>
    <w:rsid w:val="00B6526E"/>
    <w:rsid w:val="00B6623F"/>
    <w:rsid w:val="00B70128"/>
    <w:rsid w:val="00B7189A"/>
    <w:rsid w:val="00B82983"/>
    <w:rsid w:val="00B90034"/>
    <w:rsid w:val="00B9018E"/>
    <w:rsid w:val="00B9135A"/>
    <w:rsid w:val="00B91452"/>
    <w:rsid w:val="00B9465E"/>
    <w:rsid w:val="00BA1841"/>
    <w:rsid w:val="00BA7554"/>
    <w:rsid w:val="00BB196D"/>
    <w:rsid w:val="00BB79CD"/>
    <w:rsid w:val="00BC1E1E"/>
    <w:rsid w:val="00BC43A2"/>
    <w:rsid w:val="00BC4853"/>
    <w:rsid w:val="00BD3963"/>
    <w:rsid w:val="00BD7BDA"/>
    <w:rsid w:val="00BE1515"/>
    <w:rsid w:val="00BE18F7"/>
    <w:rsid w:val="00BE5AE3"/>
    <w:rsid w:val="00BF0764"/>
    <w:rsid w:val="00BF1C5F"/>
    <w:rsid w:val="00C00CC6"/>
    <w:rsid w:val="00C0253F"/>
    <w:rsid w:val="00C05755"/>
    <w:rsid w:val="00C119DB"/>
    <w:rsid w:val="00C14AB5"/>
    <w:rsid w:val="00C153C4"/>
    <w:rsid w:val="00C20780"/>
    <w:rsid w:val="00C208D6"/>
    <w:rsid w:val="00C2296D"/>
    <w:rsid w:val="00C263E3"/>
    <w:rsid w:val="00C3011C"/>
    <w:rsid w:val="00C37D5E"/>
    <w:rsid w:val="00C40BE1"/>
    <w:rsid w:val="00C5159A"/>
    <w:rsid w:val="00C54B27"/>
    <w:rsid w:val="00C55F90"/>
    <w:rsid w:val="00C64B1C"/>
    <w:rsid w:val="00C64D9C"/>
    <w:rsid w:val="00C67358"/>
    <w:rsid w:val="00C67E52"/>
    <w:rsid w:val="00C73118"/>
    <w:rsid w:val="00C80081"/>
    <w:rsid w:val="00C80D29"/>
    <w:rsid w:val="00C82F32"/>
    <w:rsid w:val="00C86165"/>
    <w:rsid w:val="00C900DF"/>
    <w:rsid w:val="00C908E5"/>
    <w:rsid w:val="00C92920"/>
    <w:rsid w:val="00C96015"/>
    <w:rsid w:val="00C97502"/>
    <w:rsid w:val="00CA2E73"/>
    <w:rsid w:val="00CB1F5B"/>
    <w:rsid w:val="00CD0483"/>
    <w:rsid w:val="00CD1F86"/>
    <w:rsid w:val="00CD5C26"/>
    <w:rsid w:val="00CD74CA"/>
    <w:rsid w:val="00CE2A21"/>
    <w:rsid w:val="00CE50A0"/>
    <w:rsid w:val="00CE5366"/>
    <w:rsid w:val="00CE7D86"/>
    <w:rsid w:val="00CF2B0F"/>
    <w:rsid w:val="00CF36EA"/>
    <w:rsid w:val="00CF5595"/>
    <w:rsid w:val="00D0571C"/>
    <w:rsid w:val="00D067D5"/>
    <w:rsid w:val="00D06D19"/>
    <w:rsid w:val="00D07D19"/>
    <w:rsid w:val="00D12341"/>
    <w:rsid w:val="00D1469C"/>
    <w:rsid w:val="00D16148"/>
    <w:rsid w:val="00D228C1"/>
    <w:rsid w:val="00D24890"/>
    <w:rsid w:val="00D24986"/>
    <w:rsid w:val="00D24B9D"/>
    <w:rsid w:val="00D31E4F"/>
    <w:rsid w:val="00D33E3A"/>
    <w:rsid w:val="00D367A2"/>
    <w:rsid w:val="00D367B5"/>
    <w:rsid w:val="00D41B73"/>
    <w:rsid w:val="00D42EF2"/>
    <w:rsid w:val="00D455B7"/>
    <w:rsid w:val="00D51EF7"/>
    <w:rsid w:val="00D5389C"/>
    <w:rsid w:val="00D57988"/>
    <w:rsid w:val="00D65AFF"/>
    <w:rsid w:val="00D660F2"/>
    <w:rsid w:val="00D70435"/>
    <w:rsid w:val="00D74403"/>
    <w:rsid w:val="00D74C01"/>
    <w:rsid w:val="00D8474D"/>
    <w:rsid w:val="00D87452"/>
    <w:rsid w:val="00D93BEE"/>
    <w:rsid w:val="00D95C69"/>
    <w:rsid w:val="00DA3D19"/>
    <w:rsid w:val="00DB3161"/>
    <w:rsid w:val="00DB3A89"/>
    <w:rsid w:val="00DB6BE5"/>
    <w:rsid w:val="00DC18F3"/>
    <w:rsid w:val="00DD6003"/>
    <w:rsid w:val="00DE1AAE"/>
    <w:rsid w:val="00DE1CBA"/>
    <w:rsid w:val="00DE3053"/>
    <w:rsid w:val="00DF2697"/>
    <w:rsid w:val="00DF4378"/>
    <w:rsid w:val="00DF554A"/>
    <w:rsid w:val="00DF6C54"/>
    <w:rsid w:val="00DF7211"/>
    <w:rsid w:val="00DF7CA4"/>
    <w:rsid w:val="00E02E6D"/>
    <w:rsid w:val="00E03070"/>
    <w:rsid w:val="00E0594C"/>
    <w:rsid w:val="00E07BAF"/>
    <w:rsid w:val="00E1599C"/>
    <w:rsid w:val="00E16EC6"/>
    <w:rsid w:val="00E171F3"/>
    <w:rsid w:val="00E21FC7"/>
    <w:rsid w:val="00E3394E"/>
    <w:rsid w:val="00E3699E"/>
    <w:rsid w:val="00E377C9"/>
    <w:rsid w:val="00E40486"/>
    <w:rsid w:val="00E413C6"/>
    <w:rsid w:val="00E41FCE"/>
    <w:rsid w:val="00E502E0"/>
    <w:rsid w:val="00E56CD1"/>
    <w:rsid w:val="00E570CD"/>
    <w:rsid w:val="00E62925"/>
    <w:rsid w:val="00E63B45"/>
    <w:rsid w:val="00E643EF"/>
    <w:rsid w:val="00E72470"/>
    <w:rsid w:val="00E96B70"/>
    <w:rsid w:val="00E97A46"/>
    <w:rsid w:val="00EA2179"/>
    <w:rsid w:val="00EA295A"/>
    <w:rsid w:val="00EC1099"/>
    <w:rsid w:val="00EC160C"/>
    <w:rsid w:val="00EC45A3"/>
    <w:rsid w:val="00EC5EFF"/>
    <w:rsid w:val="00EE4878"/>
    <w:rsid w:val="00EE503C"/>
    <w:rsid w:val="00EE6511"/>
    <w:rsid w:val="00F006E5"/>
    <w:rsid w:val="00F00D55"/>
    <w:rsid w:val="00F1082D"/>
    <w:rsid w:val="00F24AEC"/>
    <w:rsid w:val="00F279E4"/>
    <w:rsid w:val="00F30668"/>
    <w:rsid w:val="00F31FEF"/>
    <w:rsid w:val="00F46284"/>
    <w:rsid w:val="00F46862"/>
    <w:rsid w:val="00F516DC"/>
    <w:rsid w:val="00F57E87"/>
    <w:rsid w:val="00F67E4F"/>
    <w:rsid w:val="00F7024E"/>
    <w:rsid w:val="00F7069B"/>
    <w:rsid w:val="00F70893"/>
    <w:rsid w:val="00F72083"/>
    <w:rsid w:val="00F73E0A"/>
    <w:rsid w:val="00F87C8C"/>
    <w:rsid w:val="00F96952"/>
    <w:rsid w:val="00F97EBD"/>
    <w:rsid w:val="00FA01F4"/>
    <w:rsid w:val="00FA10DE"/>
    <w:rsid w:val="00FA2A8D"/>
    <w:rsid w:val="00FA2C6F"/>
    <w:rsid w:val="00FA7A3C"/>
    <w:rsid w:val="00FA7B2F"/>
    <w:rsid w:val="00FB16B9"/>
    <w:rsid w:val="00FB68EF"/>
    <w:rsid w:val="00FC2409"/>
    <w:rsid w:val="00FC65BB"/>
    <w:rsid w:val="00FD2860"/>
    <w:rsid w:val="00FE5650"/>
    <w:rsid w:val="00FF2BB9"/>
    <w:rsid w:val="00FF323B"/>
    <w:rsid w:val="00FF49D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CE2B7"/>
  <w15:chartTrackingRefBased/>
  <w15:docId w15:val="{D260295C-8BE8-454E-914D-038140951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516"/>
    <w:rPr>
      <w:lang w:val="en-GB"/>
    </w:rPr>
  </w:style>
  <w:style w:type="paragraph" w:styleId="Heading1">
    <w:name w:val="heading 1"/>
    <w:basedOn w:val="Normal"/>
    <w:next w:val="Normal"/>
    <w:link w:val="Heading1Char"/>
    <w:uiPriority w:val="9"/>
    <w:qFormat/>
    <w:rsid w:val="0057032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7032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7032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7032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7032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70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32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7032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7032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7032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7032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70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327"/>
    <w:rPr>
      <w:rFonts w:eastAsiaTheme="majorEastAsia" w:cstheme="majorBidi"/>
      <w:color w:val="272727" w:themeColor="text1" w:themeTint="D8"/>
    </w:rPr>
  </w:style>
  <w:style w:type="paragraph" w:styleId="Title">
    <w:name w:val="Title"/>
    <w:basedOn w:val="Normal"/>
    <w:next w:val="Normal"/>
    <w:link w:val="TitleChar"/>
    <w:uiPriority w:val="10"/>
    <w:qFormat/>
    <w:rsid w:val="00570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327"/>
    <w:pPr>
      <w:spacing w:before="160"/>
      <w:jc w:val="center"/>
    </w:pPr>
    <w:rPr>
      <w:i/>
      <w:iCs/>
      <w:color w:val="404040" w:themeColor="text1" w:themeTint="BF"/>
    </w:rPr>
  </w:style>
  <w:style w:type="character" w:customStyle="1" w:styleId="QuoteChar">
    <w:name w:val="Quote Char"/>
    <w:basedOn w:val="DefaultParagraphFont"/>
    <w:link w:val="Quote"/>
    <w:uiPriority w:val="29"/>
    <w:rsid w:val="00570327"/>
    <w:rPr>
      <w:i/>
      <w:iCs/>
      <w:color w:val="404040" w:themeColor="text1" w:themeTint="BF"/>
    </w:rPr>
  </w:style>
  <w:style w:type="paragraph" w:styleId="ListParagraph">
    <w:name w:val="List Paragraph"/>
    <w:basedOn w:val="Normal"/>
    <w:uiPriority w:val="34"/>
    <w:qFormat/>
    <w:rsid w:val="00570327"/>
    <w:pPr>
      <w:ind w:left="720"/>
      <w:contextualSpacing/>
    </w:pPr>
  </w:style>
  <w:style w:type="character" w:styleId="IntenseEmphasis">
    <w:name w:val="Intense Emphasis"/>
    <w:basedOn w:val="DefaultParagraphFont"/>
    <w:uiPriority w:val="21"/>
    <w:qFormat/>
    <w:rsid w:val="00570327"/>
    <w:rPr>
      <w:i/>
      <w:iCs/>
      <w:color w:val="2E74B5" w:themeColor="accent1" w:themeShade="BF"/>
    </w:rPr>
  </w:style>
  <w:style w:type="paragraph" w:styleId="IntenseQuote">
    <w:name w:val="Intense Quote"/>
    <w:basedOn w:val="Normal"/>
    <w:next w:val="Normal"/>
    <w:link w:val="IntenseQuoteChar"/>
    <w:uiPriority w:val="30"/>
    <w:qFormat/>
    <w:rsid w:val="0057032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70327"/>
    <w:rPr>
      <w:i/>
      <w:iCs/>
      <w:color w:val="2E74B5" w:themeColor="accent1" w:themeShade="BF"/>
    </w:rPr>
  </w:style>
  <w:style w:type="character" w:styleId="IntenseReference">
    <w:name w:val="Intense Reference"/>
    <w:basedOn w:val="DefaultParagraphFont"/>
    <w:uiPriority w:val="32"/>
    <w:qFormat/>
    <w:rsid w:val="00570327"/>
    <w:rPr>
      <w:b/>
      <w:bCs/>
      <w:smallCaps/>
      <w:color w:val="2E74B5" w:themeColor="accent1" w:themeShade="BF"/>
      <w:spacing w:val="5"/>
    </w:rPr>
  </w:style>
  <w:style w:type="table" w:styleId="TableGrid">
    <w:name w:val="Table Grid"/>
    <w:basedOn w:val="TableNormal"/>
    <w:uiPriority w:val="39"/>
    <w:rsid w:val="00CE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0686"/>
    <w:rPr>
      <w:color w:val="0563C1" w:themeColor="hyperlink"/>
      <w:u w:val="single"/>
    </w:rPr>
  </w:style>
  <w:style w:type="character" w:styleId="PlaceholderText">
    <w:name w:val="Placeholder Text"/>
    <w:basedOn w:val="DefaultParagraphFont"/>
    <w:uiPriority w:val="99"/>
    <w:semiHidden/>
    <w:rsid w:val="00F72083"/>
    <w:rPr>
      <w:color w:val="666666"/>
    </w:rPr>
  </w:style>
  <w:style w:type="character" w:styleId="UnresolvedMention">
    <w:name w:val="Unresolved Mention"/>
    <w:basedOn w:val="DefaultParagraphFont"/>
    <w:uiPriority w:val="99"/>
    <w:semiHidden/>
    <w:unhideWhenUsed/>
    <w:rsid w:val="00A97191"/>
    <w:rPr>
      <w:color w:val="605E5C"/>
      <w:shd w:val="clear" w:color="auto" w:fill="E1DFDD"/>
    </w:rPr>
  </w:style>
  <w:style w:type="paragraph" w:styleId="Header">
    <w:name w:val="header"/>
    <w:basedOn w:val="Normal"/>
    <w:link w:val="HeaderChar"/>
    <w:uiPriority w:val="99"/>
    <w:unhideWhenUsed/>
    <w:rsid w:val="00125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9A0"/>
  </w:style>
  <w:style w:type="paragraph" w:styleId="Footer">
    <w:name w:val="footer"/>
    <w:basedOn w:val="Normal"/>
    <w:link w:val="FooterChar"/>
    <w:uiPriority w:val="99"/>
    <w:unhideWhenUsed/>
    <w:rsid w:val="00125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9A0"/>
  </w:style>
  <w:style w:type="paragraph" w:styleId="Revision">
    <w:name w:val="Revision"/>
    <w:hidden/>
    <w:uiPriority w:val="99"/>
    <w:semiHidden/>
    <w:rsid w:val="003D4342"/>
    <w:pPr>
      <w:spacing w:after="0" w:line="240" w:lineRule="auto"/>
    </w:pPr>
    <w:rPr>
      <w:lang w:val="en-GB"/>
    </w:rPr>
  </w:style>
  <w:style w:type="paragraph" w:styleId="FootnoteText">
    <w:name w:val="footnote text"/>
    <w:basedOn w:val="Normal"/>
    <w:link w:val="FootnoteTextChar"/>
    <w:uiPriority w:val="99"/>
    <w:semiHidden/>
    <w:unhideWhenUsed/>
    <w:rsid w:val="009E49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4981"/>
    <w:rPr>
      <w:sz w:val="20"/>
      <w:szCs w:val="20"/>
      <w:lang w:val="en-GB"/>
    </w:rPr>
  </w:style>
  <w:style w:type="character" w:styleId="FootnoteReference">
    <w:name w:val="footnote reference"/>
    <w:basedOn w:val="DefaultParagraphFont"/>
    <w:uiPriority w:val="99"/>
    <w:semiHidden/>
    <w:unhideWhenUsed/>
    <w:rsid w:val="009E49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8610">
      <w:bodyDiv w:val="1"/>
      <w:marLeft w:val="0"/>
      <w:marRight w:val="0"/>
      <w:marTop w:val="0"/>
      <w:marBottom w:val="0"/>
      <w:divBdr>
        <w:top w:val="none" w:sz="0" w:space="0" w:color="auto"/>
        <w:left w:val="none" w:sz="0" w:space="0" w:color="auto"/>
        <w:bottom w:val="none" w:sz="0" w:space="0" w:color="auto"/>
        <w:right w:val="none" w:sz="0" w:space="0" w:color="auto"/>
      </w:divBdr>
    </w:div>
    <w:div w:id="632904914">
      <w:bodyDiv w:val="1"/>
      <w:marLeft w:val="0"/>
      <w:marRight w:val="0"/>
      <w:marTop w:val="0"/>
      <w:marBottom w:val="0"/>
      <w:divBdr>
        <w:top w:val="none" w:sz="0" w:space="0" w:color="auto"/>
        <w:left w:val="none" w:sz="0" w:space="0" w:color="auto"/>
        <w:bottom w:val="none" w:sz="0" w:space="0" w:color="auto"/>
        <w:right w:val="none" w:sz="0" w:space="0" w:color="auto"/>
      </w:divBdr>
    </w:div>
    <w:div w:id="994381058">
      <w:bodyDiv w:val="1"/>
      <w:marLeft w:val="0"/>
      <w:marRight w:val="0"/>
      <w:marTop w:val="0"/>
      <w:marBottom w:val="0"/>
      <w:divBdr>
        <w:top w:val="none" w:sz="0" w:space="0" w:color="auto"/>
        <w:left w:val="none" w:sz="0" w:space="0" w:color="auto"/>
        <w:bottom w:val="none" w:sz="0" w:space="0" w:color="auto"/>
        <w:right w:val="none" w:sz="0" w:space="0" w:color="auto"/>
      </w:divBdr>
    </w:div>
    <w:div w:id="1174956898">
      <w:bodyDiv w:val="1"/>
      <w:marLeft w:val="0"/>
      <w:marRight w:val="0"/>
      <w:marTop w:val="0"/>
      <w:marBottom w:val="0"/>
      <w:divBdr>
        <w:top w:val="none" w:sz="0" w:space="0" w:color="auto"/>
        <w:left w:val="none" w:sz="0" w:space="0" w:color="auto"/>
        <w:bottom w:val="none" w:sz="0" w:space="0" w:color="auto"/>
        <w:right w:val="none" w:sz="0" w:space="0" w:color="auto"/>
      </w:divBdr>
    </w:div>
    <w:div w:id="1400666128">
      <w:bodyDiv w:val="1"/>
      <w:marLeft w:val="0"/>
      <w:marRight w:val="0"/>
      <w:marTop w:val="0"/>
      <w:marBottom w:val="0"/>
      <w:divBdr>
        <w:top w:val="none" w:sz="0" w:space="0" w:color="auto"/>
        <w:left w:val="none" w:sz="0" w:space="0" w:color="auto"/>
        <w:bottom w:val="none" w:sz="0" w:space="0" w:color="auto"/>
        <w:right w:val="none" w:sz="0" w:space="0" w:color="auto"/>
      </w:divBdr>
    </w:div>
    <w:div w:id="1421099362">
      <w:bodyDiv w:val="1"/>
      <w:marLeft w:val="0"/>
      <w:marRight w:val="0"/>
      <w:marTop w:val="0"/>
      <w:marBottom w:val="0"/>
      <w:divBdr>
        <w:top w:val="none" w:sz="0" w:space="0" w:color="auto"/>
        <w:left w:val="none" w:sz="0" w:space="0" w:color="auto"/>
        <w:bottom w:val="none" w:sz="0" w:space="0" w:color="auto"/>
        <w:right w:val="none" w:sz="0" w:space="0" w:color="auto"/>
      </w:divBdr>
    </w:div>
    <w:div w:id="1668560528">
      <w:bodyDiv w:val="1"/>
      <w:marLeft w:val="0"/>
      <w:marRight w:val="0"/>
      <w:marTop w:val="0"/>
      <w:marBottom w:val="0"/>
      <w:divBdr>
        <w:top w:val="none" w:sz="0" w:space="0" w:color="auto"/>
        <w:left w:val="none" w:sz="0" w:space="0" w:color="auto"/>
        <w:bottom w:val="none" w:sz="0" w:space="0" w:color="auto"/>
        <w:right w:val="none" w:sz="0" w:space="0" w:color="auto"/>
      </w:divBdr>
    </w:div>
    <w:div w:id="1973903922">
      <w:bodyDiv w:val="1"/>
      <w:marLeft w:val="0"/>
      <w:marRight w:val="0"/>
      <w:marTop w:val="0"/>
      <w:marBottom w:val="0"/>
      <w:divBdr>
        <w:top w:val="none" w:sz="0" w:space="0" w:color="auto"/>
        <w:left w:val="none" w:sz="0" w:space="0" w:color="auto"/>
        <w:bottom w:val="none" w:sz="0" w:space="0" w:color="auto"/>
        <w:right w:val="none" w:sz="0" w:space="0" w:color="auto"/>
      </w:divBdr>
    </w:div>
    <w:div w:id="2012291173">
      <w:bodyDiv w:val="1"/>
      <w:marLeft w:val="0"/>
      <w:marRight w:val="0"/>
      <w:marTop w:val="0"/>
      <w:marBottom w:val="0"/>
      <w:divBdr>
        <w:top w:val="none" w:sz="0" w:space="0" w:color="auto"/>
        <w:left w:val="none" w:sz="0" w:space="0" w:color="auto"/>
        <w:bottom w:val="none" w:sz="0" w:space="0" w:color="auto"/>
        <w:right w:val="none" w:sz="0" w:space="0" w:color="auto"/>
      </w:divBdr>
    </w:div>
    <w:div w:id="2036735990">
      <w:bodyDiv w:val="1"/>
      <w:marLeft w:val="0"/>
      <w:marRight w:val="0"/>
      <w:marTop w:val="0"/>
      <w:marBottom w:val="0"/>
      <w:divBdr>
        <w:top w:val="none" w:sz="0" w:space="0" w:color="auto"/>
        <w:left w:val="none" w:sz="0" w:space="0" w:color="auto"/>
        <w:bottom w:val="none" w:sz="0" w:space="0" w:color="auto"/>
        <w:right w:val="none" w:sz="0" w:space="0" w:color="auto"/>
      </w:divBdr>
    </w:div>
    <w:div w:id="212357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foon@usm.m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7232F-BF7D-4DE9-AC70-E6354A26D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6865</Words>
  <Characters>45552</Characters>
  <Application>Microsoft Office Word</Application>
  <DocSecurity>0</DocSecurity>
  <Lines>969</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Atif</dc:creator>
  <cp:keywords/>
  <dc:description/>
  <cp:lastModifiedBy>Tang Chor Foon</cp:lastModifiedBy>
  <cp:revision>64</cp:revision>
  <dcterms:created xsi:type="dcterms:W3CDTF">2025-08-12T10:42:00Z</dcterms:created>
  <dcterms:modified xsi:type="dcterms:W3CDTF">2025-08-12T12:55:00Z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a5286953-6b29-4a7d-be22-4136e9dc45dd</vt:lpwstr>
  </property>
</Properties>
</file>