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A24DA" w14:textId="00920D04" w:rsidR="009251D3" w:rsidRDefault="00C722CF" w:rsidP="00C722CF">
      <w:pPr>
        <w:jc w:val="center"/>
        <w:rPr>
          <w:rFonts w:ascii="Garamond" w:hAnsi="Garamond"/>
          <w:b/>
          <w:bCs/>
        </w:rPr>
      </w:pPr>
      <w:r w:rsidRPr="00C722CF">
        <w:rPr>
          <w:rFonts w:ascii="Garamond" w:hAnsi="Garamond"/>
          <w:b/>
          <w:bCs/>
        </w:rPr>
        <w:t>AI IN HUMAN RESOURCE MANAGEMENT: ENHANCING RECRUITMENT, REDUCING BIAS, OR REPLACING JOBS?</w:t>
      </w:r>
    </w:p>
    <w:p w14:paraId="63EDF1F9" w14:textId="77777777" w:rsidR="00C722CF" w:rsidRDefault="00C722CF" w:rsidP="00C722CF">
      <w:pPr>
        <w:jc w:val="center"/>
        <w:rPr>
          <w:rFonts w:ascii="Garamond" w:hAnsi="Garamond"/>
          <w:b/>
          <w:bCs/>
        </w:rPr>
      </w:pPr>
    </w:p>
    <w:p w14:paraId="34DE63F0" w14:textId="77777777" w:rsidR="00403269" w:rsidRPr="00AF4945" w:rsidRDefault="00403269" w:rsidP="00403269">
      <w:pPr>
        <w:spacing w:after="0"/>
        <w:jc w:val="center"/>
        <w:rPr>
          <w:rFonts w:ascii="Garamond" w:hAnsi="Garamond"/>
          <w:vertAlign w:val="superscript"/>
        </w:rPr>
      </w:pPr>
      <w:r w:rsidRPr="00C722CF">
        <w:rPr>
          <w:rFonts w:ascii="Garamond" w:hAnsi="Garamond"/>
        </w:rPr>
        <w:t>Steward Giman Stephen</w:t>
      </w:r>
      <w:r>
        <w:rPr>
          <w:rFonts w:ascii="Garamond" w:hAnsi="Garamond"/>
          <w:vertAlign w:val="superscript"/>
        </w:rPr>
        <w:t>1</w:t>
      </w:r>
      <w:r>
        <w:rPr>
          <w:rFonts w:ascii="Garamond" w:hAnsi="Garamond"/>
        </w:rPr>
        <w:t>, Rohaizahtulamni Radzlan</w:t>
      </w:r>
      <w:r>
        <w:rPr>
          <w:rFonts w:ascii="Garamond" w:hAnsi="Garamond"/>
          <w:vertAlign w:val="superscript"/>
        </w:rPr>
        <w:t>2</w:t>
      </w:r>
    </w:p>
    <w:p w14:paraId="52ACCAF3" w14:textId="77777777" w:rsidR="00403269" w:rsidRPr="000418B0" w:rsidRDefault="00403269" w:rsidP="00403269">
      <w:pPr>
        <w:spacing w:after="0"/>
        <w:jc w:val="center"/>
        <w:rPr>
          <w:rFonts w:ascii="Garamond" w:hAnsi="Garamond"/>
          <w:i/>
          <w:iCs/>
        </w:rPr>
      </w:pPr>
      <w:r w:rsidRPr="000418B0">
        <w:rPr>
          <w:rFonts w:ascii="Garamond" w:hAnsi="Garamond"/>
          <w:i/>
          <w:iCs/>
          <w:vertAlign w:val="superscript"/>
        </w:rPr>
        <w:t>1,2</w:t>
      </w:r>
      <w:r w:rsidRPr="000418B0">
        <w:rPr>
          <w:rFonts w:ascii="Garamond" w:hAnsi="Garamond"/>
          <w:i/>
          <w:iCs/>
        </w:rPr>
        <w:t>Faculty of Social Science and Management, Universiti Putra Malaysia</w:t>
      </w:r>
    </w:p>
    <w:p w14:paraId="49F2A12C" w14:textId="77777777" w:rsidR="00403269" w:rsidRPr="000418B0" w:rsidRDefault="00403269" w:rsidP="00403269">
      <w:pPr>
        <w:spacing w:after="0"/>
        <w:jc w:val="center"/>
        <w:rPr>
          <w:rFonts w:ascii="Garamond" w:hAnsi="Garamond"/>
          <w:i/>
          <w:iCs/>
        </w:rPr>
      </w:pPr>
      <w:hyperlink r:id="rId7" w:history="1">
        <w:r w:rsidRPr="000418B0">
          <w:rPr>
            <w:rStyle w:val="Hyperlink"/>
            <w:rFonts w:ascii="Garamond" w:hAnsi="Garamond"/>
            <w:i/>
            <w:iCs/>
            <w:color w:val="auto"/>
            <w:u w:val="none"/>
          </w:rPr>
          <w:t>stewardgiman@upm.edu.my</w:t>
        </w:r>
      </w:hyperlink>
      <w:r w:rsidRPr="000418B0">
        <w:rPr>
          <w:rFonts w:ascii="Garamond" w:hAnsi="Garamond"/>
          <w:i/>
          <w:iCs/>
        </w:rPr>
        <w:t>, rohaizahtulamni@upm.edu.my</w:t>
      </w:r>
    </w:p>
    <w:p w14:paraId="056EC815" w14:textId="77777777" w:rsidR="00C722CF" w:rsidRDefault="00C722CF" w:rsidP="00C722CF">
      <w:pPr>
        <w:spacing w:after="0"/>
        <w:jc w:val="center"/>
        <w:rPr>
          <w:rFonts w:ascii="Garamond" w:hAnsi="Garamond"/>
        </w:rPr>
      </w:pPr>
    </w:p>
    <w:p w14:paraId="3C0A5058" w14:textId="77777777" w:rsidR="00C722CF" w:rsidRDefault="00C722CF" w:rsidP="00C722CF">
      <w:pPr>
        <w:spacing w:after="0"/>
        <w:jc w:val="center"/>
        <w:rPr>
          <w:rFonts w:ascii="Garamond" w:hAnsi="Garamond"/>
        </w:rPr>
      </w:pPr>
    </w:p>
    <w:p w14:paraId="4236EAD6" w14:textId="70A5DC1C" w:rsidR="00C722CF" w:rsidRPr="00001C8D" w:rsidRDefault="00C722CF" w:rsidP="00C722CF">
      <w:pPr>
        <w:spacing w:after="0"/>
        <w:jc w:val="center"/>
        <w:rPr>
          <w:rFonts w:ascii="Garamond" w:hAnsi="Garamond"/>
          <w:b/>
          <w:bCs/>
        </w:rPr>
      </w:pPr>
      <w:r w:rsidRPr="00001C8D">
        <w:rPr>
          <w:rFonts w:ascii="Garamond" w:hAnsi="Garamond"/>
          <w:b/>
          <w:bCs/>
        </w:rPr>
        <w:t>ABSTRACT</w:t>
      </w:r>
    </w:p>
    <w:p w14:paraId="7C718B58" w14:textId="77777777" w:rsidR="00C722CF" w:rsidRDefault="00C722CF" w:rsidP="00C722CF">
      <w:pPr>
        <w:spacing w:after="0"/>
        <w:jc w:val="center"/>
        <w:rPr>
          <w:rFonts w:ascii="Garamond" w:hAnsi="Garamond"/>
        </w:rPr>
      </w:pPr>
    </w:p>
    <w:p w14:paraId="250BAD91" w14:textId="3DC57712" w:rsidR="00C722CF" w:rsidRDefault="00C722CF" w:rsidP="00C722CF">
      <w:pPr>
        <w:spacing w:after="0" w:line="240" w:lineRule="auto"/>
        <w:jc w:val="both"/>
        <w:rPr>
          <w:rFonts w:ascii="Garamond" w:hAnsi="Garamond"/>
        </w:rPr>
      </w:pPr>
      <w:r w:rsidRPr="00C722CF">
        <w:rPr>
          <w:rFonts w:ascii="Garamond" w:hAnsi="Garamond"/>
        </w:rPr>
        <w:t>The integration of Artificial Intelligence (AI) in Human Resource Management (HRM) has sparked significant interest and debate across industries. As AI-powered tools increasingly support functions such as talent acquisition, screening, performance appraisal, and employee engagement, they offer substantial benefits, including enhanced efficiency, data-driven decision-making, and potential bias reduction. However, this technological transformation presents a paradox: while AI can streamline recruitment and improve objectivity, it may simultaneously displace traditional HR roles, especially those heavily reliant on repetitive or administrative tasks.</w:t>
      </w:r>
      <w:r>
        <w:rPr>
          <w:rFonts w:ascii="Garamond" w:hAnsi="Garamond"/>
        </w:rPr>
        <w:t xml:space="preserve"> </w:t>
      </w:r>
      <w:r w:rsidRPr="00C722CF">
        <w:rPr>
          <w:rFonts w:ascii="Garamond" w:hAnsi="Garamond"/>
        </w:rPr>
        <w:t>This conceptual paper explores the dual-edged impact of AI in HRM, particularly focusing on the recruitment function. It evaluates whether AI is an enabler of fairer and faster hiring or a threat to HR professionals' job security. Through a critical literature review and theoretical framework development, the paper maps the implications of AI across three dimensions: (1) operational efficiency, (2) ethical and fairness concerns, and (3) workforce transformation. The study applies socio-technical systems theory and the technology acceptance model (TAM) to understand how organizations and HR professionals adapt to AI-driven systems. This paper contributes to the evolving discourse on digital transformation in HRM and offers policy and managerial insights into balancing AI adoption with human workforce sustainability.</w:t>
      </w:r>
    </w:p>
    <w:p w14:paraId="4E3E1F21" w14:textId="77777777" w:rsidR="00C722CF" w:rsidRPr="00C722CF" w:rsidRDefault="00C722CF" w:rsidP="00C722CF">
      <w:pPr>
        <w:spacing w:after="0" w:line="240" w:lineRule="auto"/>
        <w:jc w:val="both"/>
        <w:rPr>
          <w:rFonts w:ascii="Garamond" w:hAnsi="Garamond"/>
        </w:rPr>
      </w:pPr>
    </w:p>
    <w:p w14:paraId="4C0E4D85" w14:textId="77777777" w:rsidR="00C722CF" w:rsidRDefault="00C722CF" w:rsidP="00C722CF">
      <w:pPr>
        <w:spacing w:after="0" w:line="240" w:lineRule="auto"/>
        <w:jc w:val="both"/>
        <w:rPr>
          <w:rFonts w:ascii="Garamond" w:hAnsi="Garamond"/>
        </w:rPr>
      </w:pPr>
      <w:r w:rsidRPr="00C722CF">
        <w:rPr>
          <w:rFonts w:ascii="Garamond" w:hAnsi="Garamond"/>
          <w:b/>
          <w:bCs/>
        </w:rPr>
        <w:t>Keywords:</w:t>
      </w:r>
      <w:r w:rsidRPr="00C722CF">
        <w:rPr>
          <w:rFonts w:ascii="Garamond" w:hAnsi="Garamond"/>
        </w:rPr>
        <w:t xml:space="preserve"> Artificial Intelligence, Human Resource Management, Recruitment, Job Displacement, Bias Reduction, Workforce Transformation</w:t>
      </w:r>
    </w:p>
    <w:p w14:paraId="010FD0F6" w14:textId="77777777" w:rsidR="00C722CF" w:rsidRDefault="00C722CF" w:rsidP="00C722CF">
      <w:pPr>
        <w:spacing w:after="0" w:line="240" w:lineRule="auto"/>
        <w:jc w:val="both"/>
        <w:rPr>
          <w:rFonts w:ascii="Garamond" w:hAnsi="Garamond"/>
        </w:rPr>
      </w:pPr>
    </w:p>
    <w:p w14:paraId="06D9CF0E" w14:textId="77777777" w:rsidR="00C722CF" w:rsidRDefault="00C722CF" w:rsidP="00C722CF">
      <w:pPr>
        <w:spacing w:after="0" w:line="240" w:lineRule="auto"/>
        <w:jc w:val="both"/>
        <w:rPr>
          <w:rFonts w:ascii="Garamond" w:hAnsi="Garamond"/>
        </w:rPr>
      </w:pPr>
    </w:p>
    <w:p w14:paraId="629A1D53" w14:textId="01A7E262" w:rsidR="00C722CF" w:rsidRPr="00C722CF" w:rsidRDefault="00C722CF" w:rsidP="00C722CF">
      <w:pPr>
        <w:pStyle w:val="ListParagraph"/>
        <w:numPr>
          <w:ilvl w:val="0"/>
          <w:numId w:val="2"/>
        </w:numPr>
        <w:spacing w:after="0" w:line="240" w:lineRule="auto"/>
        <w:jc w:val="both"/>
        <w:rPr>
          <w:rFonts w:ascii="Garamond" w:hAnsi="Garamond"/>
          <w:b/>
          <w:bCs/>
        </w:rPr>
      </w:pPr>
      <w:r w:rsidRPr="00C722CF">
        <w:rPr>
          <w:rFonts w:ascii="Garamond" w:hAnsi="Garamond"/>
          <w:b/>
          <w:bCs/>
        </w:rPr>
        <w:t>Introduction</w:t>
      </w:r>
    </w:p>
    <w:p w14:paraId="29356D1E" w14:textId="77777777" w:rsidR="00C722CF" w:rsidRPr="00C722CF" w:rsidRDefault="00C722CF" w:rsidP="00C722CF">
      <w:pPr>
        <w:pStyle w:val="ListParagraph"/>
        <w:spacing w:after="0" w:line="240" w:lineRule="auto"/>
        <w:jc w:val="both"/>
        <w:rPr>
          <w:rFonts w:ascii="Garamond" w:hAnsi="Garamond"/>
          <w:b/>
          <w:bCs/>
        </w:rPr>
      </w:pPr>
    </w:p>
    <w:p w14:paraId="4D63E93F" w14:textId="783C86A7" w:rsidR="00C722CF" w:rsidRDefault="00001C8D" w:rsidP="00C722CF">
      <w:pPr>
        <w:spacing w:after="0" w:line="240" w:lineRule="auto"/>
        <w:jc w:val="both"/>
        <w:rPr>
          <w:rFonts w:ascii="Garamond" w:hAnsi="Garamond"/>
          <w:b/>
          <w:bCs/>
        </w:rPr>
      </w:pPr>
      <w:r>
        <w:rPr>
          <w:rFonts w:ascii="Garamond" w:hAnsi="Garamond"/>
          <w:b/>
          <w:bCs/>
        </w:rPr>
        <w:t>1.1</w:t>
      </w:r>
      <w:r>
        <w:rPr>
          <w:rFonts w:ascii="Garamond" w:hAnsi="Garamond"/>
          <w:b/>
          <w:bCs/>
        </w:rPr>
        <w:tab/>
      </w:r>
      <w:r w:rsidR="00C722CF" w:rsidRPr="00C722CF">
        <w:rPr>
          <w:rFonts w:ascii="Garamond" w:hAnsi="Garamond"/>
          <w:b/>
          <w:bCs/>
        </w:rPr>
        <w:t>Digital Transformation in HRM</w:t>
      </w:r>
    </w:p>
    <w:p w14:paraId="0138E3B4" w14:textId="77777777" w:rsidR="00001C8D" w:rsidRPr="00001C8D" w:rsidRDefault="00001C8D" w:rsidP="00001C8D">
      <w:pPr>
        <w:spacing w:after="0" w:line="240" w:lineRule="auto"/>
        <w:jc w:val="both"/>
        <w:rPr>
          <w:rFonts w:ascii="Garamond" w:hAnsi="Garamond"/>
        </w:rPr>
      </w:pPr>
      <w:r w:rsidRPr="00001C8D">
        <w:rPr>
          <w:rFonts w:ascii="Garamond" w:hAnsi="Garamond"/>
        </w:rPr>
        <w:t>The digital revolution has ushered in a new era for Human Resource Management (HRM), where technology is no longer just a tool but a transformative force reshaping the core functions of HR departments. The integration of advanced technologies such as Artificial Intelligence (AI), machine learning (ML), natural language processing (NLP), and big data analytics has given rise to what scholars term as “digital HRM” (Bondarouk &amp; Brewster, 2016). These innovations support data-driven decision-making, improve employee experience, and optimize various HR functions including talent acquisition, onboarding, training, performance appraisal, and workforce planning.</w:t>
      </w:r>
    </w:p>
    <w:p w14:paraId="152E002F" w14:textId="77777777" w:rsidR="00001C8D" w:rsidRPr="00001C8D" w:rsidRDefault="00001C8D" w:rsidP="00001C8D">
      <w:pPr>
        <w:spacing w:after="0" w:line="240" w:lineRule="auto"/>
        <w:jc w:val="both"/>
        <w:rPr>
          <w:rFonts w:ascii="Garamond" w:hAnsi="Garamond"/>
        </w:rPr>
      </w:pPr>
    </w:p>
    <w:p w14:paraId="6F99CCFB" w14:textId="48C2A356" w:rsidR="00001C8D" w:rsidRPr="00001C8D" w:rsidRDefault="00001C8D" w:rsidP="00001C8D">
      <w:pPr>
        <w:spacing w:after="0" w:line="240" w:lineRule="auto"/>
        <w:ind w:firstLine="720"/>
        <w:jc w:val="both"/>
        <w:rPr>
          <w:rFonts w:ascii="Garamond" w:hAnsi="Garamond"/>
        </w:rPr>
      </w:pPr>
      <w:r w:rsidRPr="00001C8D">
        <w:rPr>
          <w:rFonts w:ascii="Garamond" w:hAnsi="Garamond"/>
        </w:rPr>
        <w:t xml:space="preserve">In particular, AI has become central to this transformation due to its capacity to learn from vast datasets, identify patterns, and make recommendations with increasing precision over time. AI-powered systems can now execute tasks that were once considered human-centric—such as screening resumes, scheduling interviews, and even </w:t>
      </w:r>
      <w:r w:rsidR="00CE0906" w:rsidRPr="00001C8D">
        <w:rPr>
          <w:rFonts w:ascii="Garamond" w:hAnsi="Garamond"/>
        </w:rPr>
        <w:t>analysing</w:t>
      </w:r>
      <w:r w:rsidRPr="00001C8D">
        <w:rPr>
          <w:rFonts w:ascii="Garamond" w:hAnsi="Garamond"/>
        </w:rPr>
        <w:t xml:space="preserve"> personality traits through </w:t>
      </w:r>
      <w:r w:rsidR="00CE0906" w:rsidRPr="00001C8D">
        <w:rPr>
          <w:rFonts w:ascii="Garamond" w:hAnsi="Garamond"/>
        </w:rPr>
        <w:t>behavioural</w:t>
      </w:r>
      <w:r w:rsidRPr="00001C8D">
        <w:rPr>
          <w:rFonts w:ascii="Garamond" w:hAnsi="Garamond"/>
        </w:rPr>
        <w:t xml:space="preserve"> cues (Leicht-Deobald et al., 2019). The need for digital HRM transformation is largely driven by globalization, remote work demands, workforce diversity, and the rise of Generation Z workers who expect technology-integrated HR interactions (Vrontis et al., 2022).</w:t>
      </w:r>
    </w:p>
    <w:p w14:paraId="5C6C7C44" w14:textId="77777777" w:rsidR="00001C8D" w:rsidRDefault="00001C8D" w:rsidP="00001C8D">
      <w:pPr>
        <w:spacing w:after="0" w:line="240" w:lineRule="auto"/>
        <w:ind w:firstLine="720"/>
        <w:jc w:val="both"/>
        <w:rPr>
          <w:rFonts w:ascii="Garamond" w:hAnsi="Garamond"/>
        </w:rPr>
      </w:pPr>
    </w:p>
    <w:p w14:paraId="2D91D6A2" w14:textId="351C6140" w:rsidR="00001C8D" w:rsidRPr="00001C8D" w:rsidRDefault="00001C8D" w:rsidP="00001C8D">
      <w:pPr>
        <w:spacing w:after="0" w:line="240" w:lineRule="auto"/>
        <w:ind w:firstLine="720"/>
        <w:jc w:val="both"/>
        <w:rPr>
          <w:rFonts w:ascii="Garamond" w:hAnsi="Garamond"/>
        </w:rPr>
      </w:pPr>
      <w:r w:rsidRPr="00001C8D">
        <w:rPr>
          <w:rFonts w:ascii="Garamond" w:hAnsi="Garamond"/>
        </w:rPr>
        <w:t xml:space="preserve">Organizations adopting AI in HRM report substantial gains in productivity, employee engagement, and operational efficiency (Tambe, Cappelli, &amp; Yakubovich, 2019). For example, predictive analytics allows HR professionals to anticipate talent shortages, forecast attrition risks, and recommend personalized learning paths for employees. This shift aligns with the broader objective of turning HR from a cost </w:t>
      </w:r>
      <w:r w:rsidR="00CE0906" w:rsidRPr="00001C8D">
        <w:rPr>
          <w:rFonts w:ascii="Garamond" w:hAnsi="Garamond"/>
        </w:rPr>
        <w:t>centre</w:t>
      </w:r>
      <w:r w:rsidRPr="00001C8D">
        <w:rPr>
          <w:rFonts w:ascii="Garamond" w:hAnsi="Garamond"/>
        </w:rPr>
        <w:t xml:space="preserve"> into a strategic partner that contributes directly to business performance (Marler &amp; Boudreau, 2017)</w:t>
      </w:r>
    </w:p>
    <w:p w14:paraId="1D2D95D5" w14:textId="6698833C" w:rsidR="00C722CF" w:rsidRPr="00C722CF" w:rsidRDefault="00001C8D" w:rsidP="00C722CF">
      <w:pPr>
        <w:spacing w:after="0" w:line="240" w:lineRule="auto"/>
        <w:jc w:val="both"/>
        <w:rPr>
          <w:rFonts w:ascii="Garamond" w:hAnsi="Garamond"/>
          <w:b/>
          <w:bCs/>
        </w:rPr>
      </w:pPr>
      <w:r>
        <w:rPr>
          <w:rFonts w:ascii="Garamond" w:hAnsi="Garamond"/>
          <w:b/>
          <w:bCs/>
        </w:rPr>
        <w:lastRenderedPageBreak/>
        <w:t>1.2</w:t>
      </w:r>
      <w:r>
        <w:rPr>
          <w:rFonts w:ascii="Garamond" w:hAnsi="Garamond"/>
          <w:b/>
          <w:bCs/>
        </w:rPr>
        <w:tab/>
      </w:r>
      <w:r w:rsidR="00C722CF" w:rsidRPr="00C722CF">
        <w:rPr>
          <w:rFonts w:ascii="Garamond" w:hAnsi="Garamond"/>
          <w:b/>
          <w:bCs/>
        </w:rPr>
        <w:t>Rise of AI-Based Recruitment Platforms</w:t>
      </w:r>
    </w:p>
    <w:p w14:paraId="69DAE8B4" w14:textId="5BCE9B61" w:rsidR="00001C8D" w:rsidRPr="00001C8D" w:rsidRDefault="00001C8D" w:rsidP="00001C8D">
      <w:pPr>
        <w:spacing w:after="0" w:line="240" w:lineRule="auto"/>
        <w:jc w:val="both"/>
        <w:rPr>
          <w:rFonts w:ascii="Garamond" w:hAnsi="Garamond"/>
        </w:rPr>
      </w:pPr>
      <w:r w:rsidRPr="00001C8D">
        <w:rPr>
          <w:rFonts w:ascii="Garamond" w:hAnsi="Garamond"/>
        </w:rPr>
        <w:t>One of the most transformative and visible applications of Artificial Intelligence (AI) in Human Resource Management (HRM) is in the domain of recruitment. Traditional hiring practices, often time-consuming and resource-intensive, have been disrupted by AI-based recruitment platforms that promise to streamline and optimize the hiring process. Tools such as HireVue, Pymetrics, LinkedIn Recruiter AI, and Eightfold AI are designed to handle large volumes of applicant data, identify suitable candidates based on pre-determined job criteria, and reduce human involvement in the early stages of talent acquisition (Chamorro-Premuzic et al., 2017; Black &amp; van Esch, 2020). These platforms utilize advanced machine learning algorithms to automate resume parsing, keyword matching, and applicant ranking</w:t>
      </w:r>
      <w:r>
        <w:rPr>
          <w:rFonts w:ascii="Garamond" w:hAnsi="Garamond"/>
        </w:rPr>
        <w:t xml:space="preserve">, </w:t>
      </w:r>
      <w:r w:rsidRPr="00001C8D">
        <w:rPr>
          <w:rFonts w:ascii="Garamond" w:hAnsi="Garamond"/>
        </w:rPr>
        <w:t>significantly improving metrics such as time-to-hire and cost-per-hire. As a result, organizations are increasingly turning to AI to enhance recruitment speed, ensure consistency in candidate evaluation, and minimize recruiter fatigue caused by manual screening of hundreds of resumes.</w:t>
      </w:r>
    </w:p>
    <w:p w14:paraId="2CFA9B02" w14:textId="77777777" w:rsidR="00001C8D" w:rsidRDefault="00001C8D" w:rsidP="00001C8D">
      <w:pPr>
        <w:spacing w:after="0" w:line="240" w:lineRule="auto"/>
        <w:jc w:val="both"/>
        <w:rPr>
          <w:rFonts w:ascii="Garamond" w:hAnsi="Garamond"/>
        </w:rPr>
      </w:pPr>
    </w:p>
    <w:p w14:paraId="0E1E3831" w14:textId="258953DF" w:rsidR="00001C8D" w:rsidRPr="00001C8D" w:rsidRDefault="00001C8D" w:rsidP="00001C8D">
      <w:pPr>
        <w:spacing w:after="0" w:line="240" w:lineRule="auto"/>
        <w:ind w:firstLine="720"/>
        <w:jc w:val="both"/>
        <w:rPr>
          <w:rFonts w:ascii="Garamond" w:hAnsi="Garamond"/>
        </w:rPr>
      </w:pPr>
      <w:r w:rsidRPr="00001C8D">
        <w:rPr>
          <w:rFonts w:ascii="Garamond" w:hAnsi="Garamond"/>
        </w:rPr>
        <w:t xml:space="preserve">Beyond automation, AI recruitment tools offer deeper candidate insights through </w:t>
      </w:r>
      <w:r w:rsidR="00CE0906" w:rsidRPr="00001C8D">
        <w:rPr>
          <w:rFonts w:ascii="Garamond" w:hAnsi="Garamond"/>
        </w:rPr>
        <w:t>behavioural</w:t>
      </w:r>
      <w:r w:rsidRPr="00001C8D">
        <w:rPr>
          <w:rFonts w:ascii="Garamond" w:hAnsi="Garamond"/>
        </w:rPr>
        <w:t xml:space="preserve"> and cognitive assessments. For example, HireVue’s video-interviewing platform employs AI to evaluate micro-expressions, voice inflection, and word choice to assess a candidate’s emotional intelligence, communication skills, and overall suitability for a role (Tambe, Cappelli, &amp; Yakubovich, 2019). Similarly, Pymetrics uses gamified neuroscience assessments to gather cognitive and emotional data points from candidates, which are then compared against the success profiles of current high performers in the organization (Yarger, Fox, &amp; Rosser, 2020). These systems are designed not only to reduce bias and human subjectivity but also to improve quality-of-hire by predicting long-term job fit. In theory, this approach allows recruiters to move away from credential-based screening toward a more holistic understanding of candidates' potential.</w:t>
      </w:r>
    </w:p>
    <w:p w14:paraId="5B13C09E" w14:textId="77777777" w:rsidR="00001C8D" w:rsidRDefault="00001C8D" w:rsidP="00001C8D">
      <w:pPr>
        <w:spacing w:after="0" w:line="240" w:lineRule="auto"/>
        <w:jc w:val="both"/>
        <w:rPr>
          <w:rFonts w:ascii="Garamond" w:hAnsi="Garamond"/>
        </w:rPr>
      </w:pPr>
    </w:p>
    <w:p w14:paraId="385E7616" w14:textId="6C7DB1E7" w:rsidR="00001C8D" w:rsidRPr="00001C8D" w:rsidRDefault="00001C8D" w:rsidP="00001C8D">
      <w:pPr>
        <w:spacing w:after="0" w:line="240" w:lineRule="auto"/>
        <w:ind w:firstLine="720"/>
        <w:jc w:val="both"/>
        <w:rPr>
          <w:rFonts w:ascii="Garamond" w:hAnsi="Garamond"/>
        </w:rPr>
      </w:pPr>
      <w:r w:rsidRPr="00001C8D">
        <w:rPr>
          <w:rFonts w:ascii="Garamond" w:hAnsi="Garamond"/>
        </w:rPr>
        <w:t>However, despite these advantages, AI-based recruitment platforms are not without controversy. Critics argue that algorithms trained on historical hiring data can replicate and even exacerbate existing biases, particularly when those data reflect past discriminatory practices (Binns et al., 2018; Ajunwa, 2020). Concerns have also been raised about the transparency and explainability of AI decisions, with many systems operating as "black boxes" that provide outcomes without clear justifications. This lack of transparency may reduce trust among candidates and limit accountability in recruitment outcomes. Additionally, ethical concerns surrounding privacy, consent, and surveillance</w:t>
      </w:r>
      <w:r w:rsidR="00CE0906">
        <w:rPr>
          <w:rFonts w:ascii="Garamond" w:hAnsi="Garamond"/>
        </w:rPr>
        <w:t xml:space="preserve"> </w:t>
      </w:r>
      <w:r w:rsidRPr="00001C8D">
        <w:rPr>
          <w:rFonts w:ascii="Garamond" w:hAnsi="Garamond"/>
        </w:rPr>
        <w:t xml:space="preserve">especially when </w:t>
      </w:r>
      <w:r w:rsidR="00CE0906" w:rsidRPr="00001C8D">
        <w:rPr>
          <w:rFonts w:ascii="Garamond" w:hAnsi="Garamond"/>
        </w:rPr>
        <w:t>analysing</w:t>
      </w:r>
      <w:r w:rsidRPr="00001C8D">
        <w:rPr>
          <w:rFonts w:ascii="Garamond" w:hAnsi="Garamond"/>
        </w:rPr>
        <w:t xml:space="preserve"> video interviews or personality traits</w:t>
      </w:r>
      <w:r w:rsidR="00CE0906">
        <w:rPr>
          <w:rFonts w:ascii="Garamond" w:hAnsi="Garamond"/>
        </w:rPr>
        <w:t xml:space="preserve">, </w:t>
      </w:r>
      <w:r w:rsidRPr="00001C8D">
        <w:rPr>
          <w:rFonts w:ascii="Garamond" w:hAnsi="Garamond"/>
        </w:rPr>
        <w:t>underscore the need for stringent governance and regulatory frameworks. As such, while AI platforms present a promising solution to recruitment challenges, their use must be balanced with ethical safeguards, human oversight, and continual monitoring to ensure fairness, accuracy, and inclusivity in hiring.</w:t>
      </w:r>
    </w:p>
    <w:p w14:paraId="745C56DC" w14:textId="77777777" w:rsidR="00001C8D" w:rsidRDefault="00001C8D" w:rsidP="00C722CF">
      <w:pPr>
        <w:spacing w:after="0" w:line="240" w:lineRule="auto"/>
        <w:jc w:val="both"/>
        <w:rPr>
          <w:rFonts w:ascii="Garamond" w:hAnsi="Garamond"/>
          <w:b/>
          <w:bCs/>
        </w:rPr>
      </w:pPr>
    </w:p>
    <w:p w14:paraId="58119EA8" w14:textId="750629B0" w:rsidR="00C722CF" w:rsidRPr="00C722CF" w:rsidRDefault="00CE0906" w:rsidP="00C722CF">
      <w:pPr>
        <w:spacing w:after="0" w:line="240" w:lineRule="auto"/>
        <w:jc w:val="both"/>
        <w:rPr>
          <w:rFonts w:ascii="Garamond" w:hAnsi="Garamond"/>
          <w:b/>
          <w:bCs/>
        </w:rPr>
      </w:pPr>
      <w:r>
        <w:rPr>
          <w:rFonts w:ascii="Garamond" w:hAnsi="Garamond"/>
          <w:b/>
          <w:bCs/>
        </w:rPr>
        <w:t>1.3</w:t>
      </w:r>
      <w:r>
        <w:rPr>
          <w:rFonts w:ascii="Garamond" w:hAnsi="Garamond"/>
          <w:b/>
          <w:bCs/>
        </w:rPr>
        <w:tab/>
      </w:r>
      <w:r w:rsidR="00C722CF" w:rsidRPr="00C722CF">
        <w:rPr>
          <w:rFonts w:ascii="Garamond" w:hAnsi="Garamond"/>
          <w:b/>
          <w:bCs/>
        </w:rPr>
        <w:t>Research Problem: Efficiency vs Human Displacement</w:t>
      </w:r>
    </w:p>
    <w:p w14:paraId="0147CABA" w14:textId="67EA1585" w:rsidR="00CE0906" w:rsidRPr="00CE0906" w:rsidRDefault="00CE0906" w:rsidP="00CE0906">
      <w:pPr>
        <w:spacing w:after="0" w:line="240" w:lineRule="auto"/>
        <w:jc w:val="both"/>
        <w:rPr>
          <w:rFonts w:ascii="Garamond" w:hAnsi="Garamond"/>
        </w:rPr>
      </w:pPr>
      <w:r w:rsidRPr="00CE0906">
        <w:rPr>
          <w:rFonts w:ascii="Garamond" w:hAnsi="Garamond"/>
        </w:rPr>
        <w:t>The integration of AI in recruitment has brought remarkable improvements in speed, scalability, and cost-efficiency. AI tools can scan thousands of resumes in seconds, conduct preliminary interviews using chatbots or video-based platforms, and rank applicants based on predictive analytics</w:t>
      </w:r>
      <w:r>
        <w:rPr>
          <w:rFonts w:ascii="Garamond" w:hAnsi="Garamond"/>
        </w:rPr>
        <w:t xml:space="preserve">, </w:t>
      </w:r>
      <w:r w:rsidRPr="00CE0906">
        <w:rPr>
          <w:rFonts w:ascii="Garamond" w:hAnsi="Garamond"/>
        </w:rPr>
        <w:t>all without human intervention (Tambe, Cappelli, &amp; Yakubovich, 2019). These operational gains are especially valuable in large organizations and high-volume hiring contexts, where manual processes would otherwise strain HR resources. Moreover, AI is praised for its potential to reduce subjectivity and unconscious bias in decision-making, promoting consistency and fairness in candidate evaluation (Chamorro-Premuzic et al., 2017). As such, the appeal of AI lies in its promise to not only improve efficiency but also raise the standard of recruitment outcomes.</w:t>
      </w:r>
    </w:p>
    <w:p w14:paraId="7EFAF3C7" w14:textId="77777777" w:rsidR="00CE0906" w:rsidRDefault="00CE0906" w:rsidP="00CE0906">
      <w:pPr>
        <w:spacing w:after="0" w:line="240" w:lineRule="auto"/>
        <w:ind w:firstLine="720"/>
        <w:jc w:val="both"/>
        <w:rPr>
          <w:rFonts w:ascii="Garamond" w:hAnsi="Garamond"/>
        </w:rPr>
      </w:pPr>
    </w:p>
    <w:p w14:paraId="3A38F725" w14:textId="287907A2" w:rsidR="00CE0906" w:rsidRPr="00CE0906" w:rsidRDefault="00CE0906" w:rsidP="00CE0906">
      <w:pPr>
        <w:spacing w:after="0" w:line="240" w:lineRule="auto"/>
        <w:ind w:firstLine="720"/>
        <w:jc w:val="both"/>
        <w:rPr>
          <w:rFonts w:ascii="Garamond" w:hAnsi="Garamond"/>
        </w:rPr>
      </w:pPr>
      <w:r w:rsidRPr="00CE0906">
        <w:rPr>
          <w:rFonts w:ascii="Garamond" w:hAnsi="Garamond"/>
        </w:rPr>
        <w:t>However, this technological advancement introduces a growing concern regarding the displacement of HR professionals, particularly those engaged in transactional or repetitive tasks. As recruitment functions become increasingly automated, roles such as resume screening, scheduling, and initial candidate assessment are being delegated to AI systems, which may render certain HR positions redundant (Jarrahi, 2018). While proponents argue that AI will augment rather than replace human roles, allowing HR staff to focus on strategic and relational functions, the reality is more complex. Some employees</w:t>
      </w:r>
      <w:r>
        <w:rPr>
          <w:rFonts w:ascii="Garamond" w:hAnsi="Garamond"/>
        </w:rPr>
        <w:t xml:space="preserve"> </w:t>
      </w:r>
      <w:r w:rsidRPr="00CE0906">
        <w:rPr>
          <w:rFonts w:ascii="Garamond" w:hAnsi="Garamond"/>
        </w:rPr>
        <w:t>especially in small to mid-sized firms</w:t>
      </w:r>
      <w:r>
        <w:rPr>
          <w:rFonts w:ascii="Garamond" w:hAnsi="Garamond"/>
        </w:rPr>
        <w:t xml:space="preserve">, </w:t>
      </w:r>
      <w:r w:rsidRPr="00CE0906">
        <w:rPr>
          <w:rFonts w:ascii="Garamond" w:hAnsi="Garamond"/>
        </w:rPr>
        <w:t>may lack the opportunity or resources to upskill, thereby becoming vulnerable to automation-led redundancy (Brynjolfsson &amp; McAfee, 2017). This underscores the broader labour market anxiety surrounding AI and its implications for the future of work.</w:t>
      </w:r>
    </w:p>
    <w:p w14:paraId="366E1B6A" w14:textId="3DAA3D10" w:rsidR="00CE0906" w:rsidRPr="00CE0906" w:rsidRDefault="00CE0906" w:rsidP="00CE0906">
      <w:pPr>
        <w:spacing w:after="0" w:line="240" w:lineRule="auto"/>
        <w:jc w:val="both"/>
        <w:rPr>
          <w:rFonts w:ascii="Garamond" w:hAnsi="Garamond"/>
        </w:rPr>
      </w:pPr>
      <w:r w:rsidRPr="00CE0906">
        <w:rPr>
          <w:rFonts w:ascii="Garamond" w:hAnsi="Garamond"/>
        </w:rPr>
        <w:lastRenderedPageBreak/>
        <w:t>Compounding the issue is the opacity and ethical ambiguity of algorithmic decision-making. Many AI systems operate as “black boxes,” generating outcomes without clear or auditable rationale. This lack of transparency has fuelled scepticism about the fairness of AI-based hiring tools, especially when algorithms are trained on historical data that reflect societal biases, such as gender or racial preferences in past hiring patterns (Binns et al., 2018; Ajunwa, 2020). For example, Amazon’s now-discontinued AI recruitment tool was found to penalize resumes that included the word “women’s,” inadvertently discriminating against female applicants (Dastin, 2018). Such incidents raise critical questions about accountability, data ethics, and whether AI genuinely levels the playing field or simply replicates systemic inequities. Thus, the core research dilemma emerges: does AI in recruitment serve as a strategic complement to HR professionals, or is it an efficient disruptor that accelerates workforce displacement and ethical risk?</w:t>
      </w:r>
    </w:p>
    <w:p w14:paraId="2DE7F9BD" w14:textId="77777777" w:rsidR="00C722CF" w:rsidRDefault="00C722CF" w:rsidP="00C722CF">
      <w:pPr>
        <w:spacing w:after="0" w:line="240" w:lineRule="auto"/>
        <w:jc w:val="both"/>
        <w:rPr>
          <w:rFonts w:ascii="Garamond" w:hAnsi="Garamond"/>
          <w:b/>
          <w:bCs/>
        </w:rPr>
      </w:pPr>
    </w:p>
    <w:p w14:paraId="2709F0ED" w14:textId="30287335" w:rsidR="00C722CF" w:rsidRPr="00C722CF" w:rsidRDefault="00CE0906" w:rsidP="00C722CF">
      <w:pPr>
        <w:spacing w:after="0" w:line="240" w:lineRule="auto"/>
        <w:jc w:val="both"/>
        <w:rPr>
          <w:rFonts w:ascii="Garamond" w:hAnsi="Garamond"/>
          <w:b/>
          <w:bCs/>
        </w:rPr>
      </w:pPr>
      <w:r>
        <w:rPr>
          <w:rFonts w:ascii="Garamond" w:hAnsi="Garamond"/>
          <w:b/>
          <w:bCs/>
        </w:rPr>
        <w:t>1.4</w:t>
      </w:r>
      <w:r>
        <w:rPr>
          <w:rFonts w:ascii="Garamond" w:hAnsi="Garamond"/>
          <w:b/>
          <w:bCs/>
        </w:rPr>
        <w:tab/>
      </w:r>
      <w:r w:rsidR="00C722CF" w:rsidRPr="00C722CF">
        <w:rPr>
          <w:rFonts w:ascii="Garamond" w:hAnsi="Garamond"/>
          <w:b/>
          <w:bCs/>
        </w:rPr>
        <w:t>Research Questions</w:t>
      </w:r>
    </w:p>
    <w:p w14:paraId="436C7C67" w14:textId="77777777" w:rsidR="00C722CF" w:rsidRPr="00C722CF" w:rsidRDefault="00C722CF" w:rsidP="00C722CF">
      <w:pPr>
        <w:spacing w:after="0" w:line="240" w:lineRule="auto"/>
        <w:jc w:val="both"/>
        <w:rPr>
          <w:rFonts w:ascii="Garamond" w:hAnsi="Garamond"/>
        </w:rPr>
      </w:pPr>
      <w:r w:rsidRPr="00C722CF">
        <w:rPr>
          <w:rFonts w:ascii="Garamond" w:hAnsi="Garamond"/>
        </w:rPr>
        <w:t>To address this dilemma, the study seeks to explore the following questions:</w:t>
      </w:r>
    </w:p>
    <w:p w14:paraId="33ED601F" w14:textId="77777777" w:rsidR="00C722CF" w:rsidRPr="00C722CF" w:rsidRDefault="00C722CF" w:rsidP="00C722CF">
      <w:pPr>
        <w:numPr>
          <w:ilvl w:val="0"/>
          <w:numId w:val="1"/>
        </w:numPr>
        <w:spacing w:after="0" w:line="240" w:lineRule="auto"/>
        <w:jc w:val="both"/>
        <w:rPr>
          <w:rFonts w:ascii="Garamond" w:hAnsi="Garamond"/>
        </w:rPr>
      </w:pPr>
      <w:r w:rsidRPr="00C722CF">
        <w:rPr>
          <w:rFonts w:ascii="Garamond" w:hAnsi="Garamond"/>
        </w:rPr>
        <w:t>How does AI enhance recruitment processes in HRM?</w:t>
      </w:r>
    </w:p>
    <w:p w14:paraId="348D63E6" w14:textId="77777777" w:rsidR="00C722CF" w:rsidRPr="00C722CF" w:rsidRDefault="00C722CF" w:rsidP="00C722CF">
      <w:pPr>
        <w:numPr>
          <w:ilvl w:val="0"/>
          <w:numId w:val="1"/>
        </w:numPr>
        <w:spacing w:after="0" w:line="240" w:lineRule="auto"/>
        <w:jc w:val="both"/>
        <w:rPr>
          <w:rFonts w:ascii="Garamond" w:hAnsi="Garamond"/>
        </w:rPr>
      </w:pPr>
      <w:r w:rsidRPr="00C722CF">
        <w:rPr>
          <w:rFonts w:ascii="Garamond" w:hAnsi="Garamond"/>
        </w:rPr>
        <w:t>Can AI truly reduce human bias in hiring decisions?</w:t>
      </w:r>
    </w:p>
    <w:p w14:paraId="2F3E31D7" w14:textId="77777777" w:rsidR="00C722CF" w:rsidRPr="00C722CF" w:rsidRDefault="00C722CF" w:rsidP="00C722CF">
      <w:pPr>
        <w:numPr>
          <w:ilvl w:val="0"/>
          <w:numId w:val="1"/>
        </w:numPr>
        <w:spacing w:after="0" w:line="240" w:lineRule="auto"/>
        <w:jc w:val="both"/>
        <w:rPr>
          <w:rFonts w:ascii="Garamond" w:hAnsi="Garamond"/>
        </w:rPr>
      </w:pPr>
      <w:r w:rsidRPr="00C722CF">
        <w:rPr>
          <w:rFonts w:ascii="Garamond" w:hAnsi="Garamond"/>
        </w:rPr>
        <w:t>To what extent might AI displace or transform traditional HR roles?</w:t>
      </w:r>
    </w:p>
    <w:p w14:paraId="2B01CF43" w14:textId="77777777" w:rsidR="00C722CF" w:rsidRDefault="00C722CF" w:rsidP="00C722CF">
      <w:pPr>
        <w:spacing w:after="0" w:line="240" w:lineRule="auto"/>
        <w:jc w:val="both"/>
        <w:rPr>
          <w:rFonts w:ascii="Garamond" w:hAnsi="Garamond"/>
          <w:b/>
          <w:bCs/>
        </w:rPr>
      </w:pPr>
    </w:p>
    <w:p w14:paraId="000AE34B" w14:textId="05C9685C" w:rsidR="00C722CF" w:rsidRPr="00C722CF" w:rsidRDefault="00CE0906" w:rsidP="00C722CF">
      <w:pPr>
        <w:spacing w:after="0" w:line="240" w:lineRule="auto"/>
        <w:jc w:val="both"/>
        <w:rPr>
          <w:rFonts w:ascii="Garamond" w:hAnsi="Garamond"/>
          <w:b/>
          <w:bCs/>
        </w:rPr>
      </w:pPr>
      <w:r>
        <w:rPr>
          <w:rFonts w:ascii="Garamond" w:hAnsi="Garamond"/>
          <w:b/>
          <w:bCs/>
        </w:rPr>
        <w:t>1.5</w:t>
      </w:r>
      <w:r>
        <w:rPr>
          <w:rFonts w:ascii="Garamond" w:hAnsi="Garamond"/>
          <w:b/>
          <w:bCs/>
        </w:rPr>
        <w:tab/>
      </w:r>
      <w:r w:rsidR="00C722CF" w:rsidRPr="00C722CF">
        <w:rPr>
          <w:rFonts w:ascii="Garamond" w:hAnsi="Garamond"/>
          <w:b/>
          <w:bCs/>
        </w:rPr>
        <w:t>Significance of the Study</w:t>
      </w:r>
    </w:p>
    <w:p w14:paraId="6F02F477" w14:textId="27D79C70" w:rsidR="008E2C04" w:rsidRPr="008E2C04" w:rsidRDefault="008E2C04" w:rsidP="008E2C04">
      <w:pPr>
        <w:spacing w:after="0" w:line="240" w:lineRule="auto"/>
        <w:jc w:val="both"/>
        <w:rPr>
          <w:rFonts w:ascii="Garamond" w:hAnsi="Garamond"/>
        </w:rPr>
      </w:pPr>
      <w:r w:rsidRPr="008E2C04">
        <w:rPr>
          <w:rFonts w:ascii="Garamond" w:hAnsi="Garamond"/>
        </w:rPr>
        <w:t>This study holds considerable significance from both academic and practical standpoints, particularly in the context of ongoing digital transformation in Human Resource Management (HRM). Theoretically, it enriches the growing body of literature on the intersection between AI and HR functions by offering a critical and balanced evaluation of the dualistic nature of AI adoption in recruitment</w:t>
      </w:r>
      <w:r>
        <w:rPr>
          <w:rFonts w:ascii="Garamond" w:hAnsi="Garamond"/>
        </w:rPr>
        <w:t xml:space="preserve"> </w:t>
      </w:r>
      <w:r w:rsidRPr="008E2C04">
        <w:rPr>
          <w:rFonts w:ascii="Garamond" w:hAnsi="Garamond"/>
        </w:rPr>
        <w:t>highlighting both its operational benefits and its ethical, social, and workforce-related consequences (Tambe, Cappelli, &amp; Yakubovich, 2019; Vrontis et al., 2022). While existing research often emphasizes the efficiency gains and algorithmic capabilities of AI, fewer studies holistically examine the paradox of automation: how AI systems can simultaneously enhance performance while posing risks to human-centric judgment, inclusivity, and job security (Jarrahi, 2018). By addressing this gap, the study contributes a nuanced, multidisciplinary understanding to the scholarly discourse on HRM innovation, technology ethics, and workforce transformation in the digital age.</w:t>
      </w:r>
    </w:p>
    <w:p w14:paraId="56CC8260" w14:textId="77777777" w:rsidR="008E2C04" w:rsidRDefault="008E2C04" w:rsidP="008E2C04">
      <w:pPr>
        <w:spacing w:after="0" w:line="240" w:lineRule="auto"/>
        <w:ind w:firstLine="720"/>
        <w:jc w:val="both"/>
        <w:rPr>
          <w:rFonts w:ascii="Garamond" w:hAnsi="Garamond"/>
        </w:rPr>
      </w:pPr>
    </w:p>
    <w:p w14:paraId="5F697DB4" w14:textId="0F9D4450" w:rsidR="008E2C04" w:rsidRPr="008E2C04" w:rsidRDefault="008E2C04" w:rsidP="008E2C04">
      <w:pPr>
        <w:spacing w:after="0" w:line="240" w:lineRule="auto"/>
        <w:ind w:firstLine="720"/>
        <w:jc w:val="both"/>
        <w:rPr>
          <w:rFonts w:ascii="Garamond" w:hAnsi="Garamond"/>
        </w:rPr>
      </w:pPr>
      <w:r w:rsidRPr="008E2C04">
        <w:rPr>
          <w:rFonts w:ascii="Garamond" w:hAnsi="Garamond"/>
        </w:rPr>
        <w:t>Practically, the study offers timely and actionable insights for multiple stakeholders</w:t>
      </w:r>
      <w:r>
        <w:rPr>
          <w:rFonts w:ascii="Garamond" w:hAnsi="Garamond"/>
        </w:rPr>
        <w:t xml:space="preserve"> </w:t>
      </w:r>
      <w:r w:rsidRPr="008E2C04">
        <w:rPr>
          <w:rFonts w:ascii="Garamond" w:hAnsi="Garamond"/>
        </w:rPr>
        <w:t>including HR professionals, organizational leaders, AI solution developers, and policymakers. For HR practitioners, it highlights the importance of reskilling, ethical oversight, and human-AI collaboration rather than replacement. For organizations, the findings provide guidance on adopting AI responsibly</w:t>
      </w:r>
      <w:r>
        <w:rPr>
          <w:rFonts w:ascii="Garamond" w:hAnsi="Garamond"/>
        </w:rPr>
        <w:t xml:space="preserve"> </w:t>
      </w:r>
      <w:r w:rsidRPr="008E2C04">
        <w:rPr>
          <w:rFonts w:ascii="Garamond" w:hAnsi="Garamond"/>
        </w:rPr>
        <w:t>emphasizing transparency, fairness, and governance in recruitment processes to prevent reputational and legal risks (Ajunwa, 2020). Furthermore, for policymakers, this study underscores the urgency of developing regulatory frameworks that ensure algorithmic accountability and promote digital equity in employment access, especially as AI systems increasingly influence who gets hired, promoted, or excluded (Binns et al., 2018).</w:t>
      </w:r>
    </w:p>
    <w:p w14:paraId="20CE8D27" w14:textId="77777777" w:rsidR="008E2C04" w:rsidRDefault="008E2C04" w:rsidP="008E2C04">
      <w:pPr>
        <w:spacing w:after="0" w:line="240" w:lineRule="auto"/>
        <w:ind w:firstLine="720"/>
        <w:jc w:val="both"/>
        <w:rPr>
          <w:rFonts w:ascii="Garamond" w:hAnsi="Garamond"/>
        </w:rPr>
      </w:pPr>
    </w:p>
    <w:p w14:paraId="6D08419F" w14:textId="4DA183A8" w:rsidR="008E2C04" w:rsidRDefault="008E2C04" w:rsidP="008E2C04">
      <w:pPr>
        <w:spacing w:after="0" w:line="240" w:lineRule="auto"/>
        <w:ind w:firstLine="720"/>
        <w:jc w:val="both"/>
        <w:rPr>
          <w:rFonts w:ascii="Garamond" w:hAnsi="Garamond"/>
        </w:rPr>
      </w:pPr>
      <w:r w:rsidRPr="008E2C04">
        <w:rPr>
          <w:rFonts w:ascii="Garamond" w:hAnsi="Garamond"/>
        </w:rPr>
        <w:t>As the reliance on AI to manage human capital continues to accelerate</w:t>
      </w:r>
      <w:r>
        <w:rPr>
          <w:rFonts w:ascii="Garamond" w:hAnsi="Garamond"/>
        </w:rPr>
        <w:t xml:space="preserve"> </w:t>
      </w:r>
      <w:r w:rsidRPr="008E2C04">
        <w:rPr>
          <w:rFonts w:ascii="Garamond" w:hAnsi="Garamond"/>
        </w:rPr>
        <w:t>particularly in post-pandemic work environments where remote hiring and digital assessments are normalized</w:t>
      </w:r>
      <w:r>
        <w:rPr>
          <w:rFonts w:ascii="Garamond" w:hAnsi="Garamond"/>
        </w:rPr>
        <w:t xml:space="preserve">, </w:t>
      </w:r>
      <w:r w:rsidRPr="008E2C04">
        <w:rPr>
          <w:rFonts w:ascii="Garamond" w:hAnsi="Garamond"/>
        </w:rPr>
        <w:t>it becomes imperative to understand how these technologies reshape employment structures and power dynamics. Ethical hiring practices, data privacy, algorithmic transparency, and equitable access to employment are not merely operational concerns but fundamental pillars of long-term organizational sustainability and social justice (Leicht-Deobald et al., 2019). This study contributes to building that foundation by encouraging a balanced approach to AI integration</w:t>
      </w:r>
      <w:r>
        <w:rPr>
          <w:rFonts w:ascii="Garamond" w:hAnsi="Garamond"/>
        </w:rPr>
        <w:t xml:space="preserve">, </w:t>
      </w:r>
      <w:r w:rsidRPr="008E2C04">
        <w:rPr>
          <w:rFonts w:ascii="Garamond" w:hAnsi="Garamond"/>
        </w:rPr>
        <w:t>one that embraces innovation without displacing human values, fairness, and the relational essence of HRM.</w:t>
      </w:r>
    </w:p>
    <w:p w14:paraId="09A5F9FE" w14:textId="77777777" w:rsidR="008E2C04" w:rsidRDefault="008E2C04" w:rsidP="008E2C04">
      <w:pPr>
        <w:spacing w:after="0" w:line="240" w:lineRule="auto"/>
        <w:jc w:val="both"/>
        <w:rPr>
          <w:rFonts w:ascii="Garamond" w:hAnsi="Garamond"/>
        </w:rPr>
      </w:pPr>
    </w:p>
    <w:p w14:paraId="4C67DC65" w14:textId="77777777" w:rsidR="008E2C04" w:rsidRDefault="008E2C04">
      <w:pPr>
        <w:rPr>
          <w:rFonts w:ascii="Garamond" w:hAnsi="Garamond"/>
          <w:b/>
          <w:bCs/>
        </w:rPr>
      </w:pPr>
      <w:r>
        <w:rPr>
          <w:rFonts w:ascii="Garamond" w:hAnsi="Garamond"/>
          <w:b/>
          <w:bCs/>
        </w:rPr>
        <w:br w:type="page"/>
      </w:r>
    </w:p>
    <w:p w14:paraId="0958434A" w14:textId="70EB9598" w:rsidR="008E2C04" w:rsidRPr="008E2C04" w:rsidRDefault="008E2C04" w:rsidP="008E2C04">
      <w:pPr>
        <w:pStyle w:val="ListParagraph"/>
        <w:numPr>
          <w:ilvl w:val="0"/>
          <w:numId w:val="2"/>
        </w:numPr>
        <w:spacing w:after="0" w:line="240" w:lineRule="auto"/>
        <w:jc w:val="both"/>
        <w:rPr>
          <w:rFonts w:ascii="Garamond" w:hAnsi="Garamond"/>
          <w:b/>
          <w:bCs/>
        </w:rPr>
      </w:pPr>
      <w:r w:rsidRPr="008E2C04">
        <w:rPr>
          <w:rFonts w:ascii="Garamond" w:hAnsi="Garamond"/>
          <w:b/>
          <w:bCs/>
        </w:rPr>
        <w:lastRenderedPageBreak/>
        <w:t>Literature Review</w:t>
      </w:r>
    </w:p>
    <w:p w14:paraId="6BB3EF2E" w14:textId="77777777" w:rsidR="008E2C04" w:rsidRPr="008E2C04" w:rsidRDefault="008E2C04" w:rsidP="008E2C04">
      <w:pPr>
        <w:spacing w:after="0" w:line="240" w:lineRule="auto"/>
        <w:jc w:val="both"/>
        <w:rPr>
          <w:rFonts w:ascii="Garamond" w:hAnsi="Garamond"/>
          <w:b/>
          <w:bCs/>
        </w:rPr>
      </w:pPr>
    </w:p>
    <w:p w14:paraId="1A1A11B4" w14:textId="77777777" w:rsidR="008E2C04" w:rsidRPr="008E2C04" w:rsidRDefault="008E2C04" w:rsidP="008E2C04">
      <w:pPr>
        <w:spacing w:after="0" w:line="240" w:lineRule="auto"/>
        <w:jc w:val="both"/>
        <w:rPr>
          <w:rFonts w:ascii="Garamond" w:hAnsi="Garamond"/>
          <w:b/>
          <w:bCs/>
        </w:rPr>
      </w:pPr>
      <w:r w:rsidRPr="008E2C04">
        <w:rPr>
          <w:rFonts w:ascii="Garamond" w:hAnsi="Garamond"/>
          <w:b/>
          <w:bCs/>
        </w:rPr>
        <w:t>2.1 AI in HRM: Functions and Trends</w:t>
      </w:r>
    </w:p>
    <w:p w14:paraId="7525D31F" w14:textId="77777777" w:rsidR="008E2C04" w:rsidRPr="0055713E" w:rsidRDefault="008E2C04" w:rsidP="008E2C04">
      <w:pPr>
        <w:spacing w:after="0" w:line="240" w:lineRule="auto"/>
        <w:jc w:val="both"/>
        <w:rPr>
          <w:rFonts w:ascii="Garamond" w:hAnsi="Garamond"/>
        </w:rPr>
      </w:pPr>
      <w:r w:rsidRPr="0055713E">
        <w:rPr>
          <w:rFonts w:ascii="Garamond" w:hAnsi="Garamond"/>
        </w:rPr>
        <w:t>The incorporation of Artificial Intelligence (AI) into Human Resource Management (HRM) has significantly transformed core HR functions by enabling more automated, data-driven, and personalized systems. AI is now used across the HR lifecycle, including recruitment, onboarding, training and development, performance evaluation, and employee retention (Tambe, Cappelli, &amp; Yakubovich, 2019). For instance, AI-powered onboarding platforms can automate document processing, deliver personalized training modules, and guide new hires through organizational procedures, enhancing efficiency and employee experience (Vrontis et al., 2022).</w:t>
      </w:r>
    </w:p>
    <w:p w14:paraId="0F247859" w14:textId="77777777" w:rsidR="00161025" w:rsidRPr="0055713E" w:rsidRDefault="00161025" w:rsidP="008E2C04">
      <w:pPr>
        <w:spacing w:after="0" w:line="240" w:lineRule="auto"/>
        <w:jc w:val="both"/>
        <w:rPr>
          <w:rFonts w:ascii="Garamond" w:hAnsi="Garamond"/>
        </w:rPr>
      </w:pPr>
    </w:p>
    <w:p w14:paraId="472136F6" w14:textId="2BD7C16F" w:rsidR="008E2C04" w:rsidRPr="0055713E" w:rsidRDefault="008E2C04" w:rsidP="008E2C04">
      <w:pPr>
        <w:spacing w:after="0" w:line="240" w:lineRule="auto"/>
        <w:jc w:val="both"/>
        <w:rPr>
          <w:rFonts w:ascii="Garamond" w:hAnsi="Garamond"/>
        </w:rPr>
      </w:pPr>
      <w:r w:rsidRPr="0055713E">
        <w:rPr>
          <w:rFonts w:ascii="Garamond" w:hAnsi="Garamond"/>
        </w:rPr>
        <w:t>In the area of training, adaptive learning systems driven by AI customize development pathways based on individual employee performance and engagement levels (Upadhyay &amp; Khandelwal, 2018). Similarly, retention strategies are being improved through predictive analytics that identify high-risk employees based on behavioral patterns and historical data (Marler &amp; Boudreau, 2017). These applications are underpinned by the rapid growth of HR analytics, the use of big data and intelligent systems to inform workforce decisions. AI in HR is not simply automating tasks but evolving into strategic decision-support systems that offer real-time insights into talent trends, performance gaps, and workforce planning (Leicht-Deobald et al., 2019).</w:t>
      </w:r>
    </w:p>
    <w:p w14:paraId="60464804" w14:textId="3078796B" w:rsidR="008E2C04" w:rsidRPr="008E2C04" w:rsidRDefault="008E2C04" w:rsidP="008E2C04">
      <w:pPr>
        <w:spacing w:after="0" w:line="240" w:lineRule="auto"/>
        <w:jc w:val="both"/>
        <w:rPr>
          <w:rFonts w:ascii="Garamond" w:hAnsi="Garamond"/>
        </w:rPr>
      </w:pPr>
    </w:p>
    <w:p w14:paraId="0345BAB1" w14:textId="77777777" w:rsidR="008E2C04" w:rsidRPr="008E2C04" w:rsidRDefault="008E2C04" w:rsidP="008E2C04">
      <w:pPr>
        <w:spacing w:after="0" w:line="240" w:lineRule="auto"/>
        <w:jc w:val="both"/>
        <w:rPr>
          <w:rFonts w:ascii="Garamond" w:hAnsi="Garamond"/>
          <w:b/>
          <w:bCs/>
        </w:rPr>
      </w:pPr>
      <w:r w:rsidRPr="008E2C04">
        <w:rPr>
          <w:rFonts w:ascii="Garamond" w:hAnsi="Garamond"/>
          <w:b/>
          <w:bCs/>
        </w:rPr>
        <w:t>2.2 Enhancing Recruitment Efficiency</w:t>
      </w:r>
    </w:p>
    <w:p w14:paraId="2517C7BB" w14:textId="77777777" w:rsidR="008E2C04" w:rsidRPr="0055713E" w:rsidRDefault="008E2C04" w:rsidP="008E2C04">
      <w:pPr>
        <w:spacing w:after="0" w:line="240" w:lineRule="auto"/>
        <w:jc w:val="both"/>
        <w:rPr>
          <w:rFonts w:ascii="Garamond" w:hAnsi="Garamond"/>
        </w:rPr>
      </w:pPr>
      <w:r w:rsidRPr="0055713E">
        <w:rPr>
          <w:rFonts w:ascii="Garamond" w:hAnsi="Garamond"/>
        </w:rPr>
        <w:t>Recruitment remains one of the most prominent domains of AI application within HRM. AI tools such as resume screening algorithms, Natural Language Processing (NLP) engines, and intelligent chatbots are revolutionizing how candidates are sourced and evaluated (Black &amp; van Esch, 2020). Resume parsing software filters applications by keywords and job requirements, dramatically reducing recruiter workload and time spent on manual screening. Moreover, AI chatbots like Mya and Olivia can conduct preliminary interviews, answer candidate queries, and even schedule interviews, offering a 24/7 engagement model (Sharma, Yadav, &amp; Chopra, 2020).</w:t>
      </w:r>
    </w:p>
    <w:p w14:paraId="2A81A4BE" w14:textId="77777777" w:rsidR="00161025" w:rsidRPr="0055713E" w:rsidRDefault="00161025" w:rsidP="008E2C04">
      <w:pPr>
        <w:spacing w:after="0" w:line="240" w:lineRule="auto"/>
        <w:jc w:val="both"/>
        <w:rPr>
          <w:rFonts w:ascii="Garamond" w:hAnsi="Garamond"/>
        </w:rPr>
      </w:pPr>
    </w:p>
    <w:p w14:paraId="1C5629F4" w14:textId="0355C389" w:rsidR="008E2C04" w:rsidRPr="0055713E" w:rsidRDefault="008E2C04" w:rsidP="008E2C04">
      <w:pPr>
        <w:spacing w:after="0" w:line="240" w:lineRule="auto"/>
        <w:jc w:val="both"/>
        <w:rPr>
          <w:rFonts w:ascii="Garamond" w:hAnsi="Garamond"/>
        </w:rPr>
      </w:pPr>
      <w:r w:rsidRPr="0055713E">
        <w:rPr>
          <w:rFonts w:ascii="Garamond" w:hAnsi="Garamond"/>
        </w:rPr>
        <w:t>These technologies have led to notable improvements in recruitment performance metrics, particularly time-to-hire and cost-per-hire. According to Tambe et al. (2019), AI-enabled recruitment systems can reduce hiring time by up to 50%, while improving quality-of-hire through better candidate-role matching. This allows HR departments to redirect efforts toward relationship-building and strategic talent development. However, while AI enhances efficiency, it also demands transparency in how candidates are assessed</w:t>
      </w:r>
      <w:r w:rsidR="0055713E" w:rsidRPr="0055713E">
        <w:rPr>
          <w:rFonts w:ascii="Garamond" w:hAnsi="Garamond"/>
        </w:rPr>
        <w:t xml:space="preserve"> </w:t>
      </w:r>
      <w:r w:rsidRPr="0055713E">
        <w:rPr>
          <w:rFonts w:ascii="Garamond" w:hAnsi="Garamond"/>
        </w:rPr>
        <w:t>particularly when algorithms play a central role in final decisions (Ajunwa, 2020).</w:t>
      </w:r>
    </w:p>
    <w:p w14:paraId="30943807" w14:textId="18D6C1FC" w:rsidR="008E2C04" w:rsidRPr="008E2C04" w:rsidRDefault="008E2C04" w:rsidP="008E2C04">
      <w:pPr>
        <w:spacing w:after="0" w:line="240" w:lineRule="auto"/>
        <w:jc w:val="both"/>
        <w:rPr>
          <w:rFonts w:ascii="Garamond" w:hAnsi="Garamond"/>
        </w:rPr>
      </w:pPr>
    </w:p>
    <w:p w14:paraId="41363BD6" w14:textId="77777777" w:rsidR="008E2C04" w:rsidRPr="008E2C04" w:rsidRDefault="008E2C04" w:rsidP="008E2C04">
      <w:pPr>
        <w:spacing w:after="0" w:line="240" w:lineRule="auto"/>
        <w:jc w:val="both"/>
        <w:rPr>
          <w:rFonts w:ascii="Garamond" w:hAnsi="Garamond"/>
          <w:b/>
          <w:bCs/>
        </w:rPr>
      </w:pPr>
      <w:r w:rsidRPr="008E2C04">
        <w:rPr>
          <w:rFonts w:ascii="Garamond" w:hAnsi="Garamond"/>
          <w:b/>
          <w:bCs/>
        </w:rPr>
        <w:t>2.3 AI and Bias Reduction</w:t>
      </w:r>
    </w:p>
    <w:p w14:paraId="58A24BAB" w14:textId="77777777" w:rsidR="008E2C04" w:rsidRPr="0055713E" w:rsidRDefault="008E2C04" w:rsidP="008E2C04">
      <w:pPr>
        <w:spacing w:after="0" w:line="240" w:lineRule="auto"/>
        <w:jc w:val="both"/>
        <w:rPr>
          <w:rFonts w:ascii="Garamond" w:hAnsi="Garamond"/>
        </w:rPr>
      </w:pPr>
      <w:r w:rsidRPr="0055713E">
        <w:rPr>
          <w:rFonts w:ascii="Garamond" w:hAnsi="Garamond"/>
        </w:rPr>
        <w:t>One of the most cited benefits of using AI in recruitment is its potential to reduce human bias in candidate evaluation. Human recruiters are susceptible to unconscious biases related to gender, ethnicity, age, educational background, or accent, which can undermine efforts toward workplace diversity and equity. AI, by contrast, promises standardized and data-driven decision-making, thereby reducing reliance on subjective judgments (Chamorro-Premuzic et al., 2017). For example, AI tools that ignore demographic data during screening are thought to offer a more neutral basis for selection.</w:t>
      </w:r>
    </w:p>
    <w:p w14:paraId="4EFBC64B" w14:textId="77777777" w:rsidR="0055713E" w:rsidRPr="0055713E" w:rsidRDefault="0055713E" w:rsidP="008E2C04">
      <w:pPr>
        <w:spacing w:after="0" w:line="240" w:lineRule="auto"/>
        <w:jc w:val="both"/>
        <w:rPr>
          <w:rFonts w:ascii="Garamond" w:hAnsi="Garamond"/>
        </w:rPr>
      </w:pPr>
    </w:p>
    <w:p w14:paraId="653DD189" w14:textId="0C3B0357" w:rsidR="008E2C04" w:rsidRPr="0055713E" w:rsidRDefault="008E2C04" w:rsidP="008E2C04">
      <w:pPr>
        <w:spacing w:after="0" w:line="240" w:lineRule="auto"/>
        <w:jc w:val="both"/>
        <w:rPr>
          <w:rFonts w:ascii="Garamond" w:hAnsi="Garamond"/>
        </w:rPr>
      </w:pPr>
      <w:r w:rsidRPr="0055713E">
        <w:rPr>
          <w:rFonts w:ascii="Garamond" w:hAnsi="Garamond"/>
        </w:rPr>
        <w:t>Nevertheless, while AI can minimize human bias, it is not inherently bias-free. Algorithms trained on historical hiring data may inherit and reproduce existing biases embedded in that data—such as preferring male over female candidates or penalizing applicants from certain universities (Binns et al., 2018; Yarger, Fox, &amp; Rosser, 2020). Furthermore, the opacity of algorithmic decisions can make it difficult to identify or challenge discriminatory outcomes. This introduces ethical dilemmas around algorithmic accountability, fairness, and the need for regular audits of AI systems to prevent data misuse and unintentional discrimination (Leicht-Deobald et al., 2019).</w:t>
      </w:r>
    </w:p>
    <w:p w14:paraId="0F9C5CA0" w14:textId="01DC984C" w:rsidR="008E2C04" w:rsidRPr="0055713E" w:rsidRDefault="008E2C04" w:rsidP="008E2C04">
      <w:pPr>
        <w:spacing w:after="0" w:line="240" w:lineRule="auto"/>
        <w:jc w:val="both"/>
        <w:rPr>
          <w:rFonts w:ascii="Garamond" w:hAnsi="Garamond"/>
        </w:rPr>
      </w:pPr>
    </w:p>
    <w:p w14:paraId="4174C75B" w14:textId="77777777" w:rsidR="008E2C04" w:rsidRDefault="008E2C04">
      <w:pPr>
        <w:rPr>
          <w:rFonts w:ascii="Garamond" w:hAnsi="Garamond"/>
          <w:b/>
          <w:bCs/>
        </w:rPr>
      </w:pPr>
      <w:r>
        <w:rPr>
          <w:rFonts w:ascii="Garamond" w:hAnsi="Garamond"/>
          <w:b/>
          <w:bCs/>
        </w:rPr>
        <w:br w:type="page"/>
      </w:r>
    </w:p>
    <w:p w14:paraId="7C9A1028" w14:textId="06CB547C" w:rsidR="008E2C04" w:rsidRPr="008E2C04" w:rsidRDefault="008E2C04" w:rsidP="008E2C04">
      <w:pPr>
        <w:spacing w:after="0" w:line="240" w:lineRule="auto"/>
        <w:jc w:val="both"/>
        <w:rPr>
          <w:rFonts w:ascii="Garamond" w:hAnsi="Garamond"/>
          <w:b/>
          <w:bCs/>
        </w:rPr>
      </w:pPr>
      <w:r w:rsidRPr="008E2C04">
        <w:rPr>
          <w:rFonts w:ascii="Garamond" w:hAnsi="Garamond"/>
          <w:b/>
          <w:bCs/>
        </w:rPr>
        <w:lastRenderedPageBreak/>
        <w:t>2.4 AI and Job Displacement</w:t>
      </w:r>
    </w:p>
    <w:p w14:paraId="3D6ACAEA" w14:textId="77777777" w:rsidR="008E2C04" w:rsidRPr="0055713E" w:rsidRDefault="008E2C04" w:rsidP="008E2C04">
      <w:pPr>
        <w:spacing w:after="0" w:line="240" w:lineRule="auto"/>
        <w:jc w:val="both"/>
        <w:rPr>
          <w:rFonts w:ascii="Garamond" w:hAnsi="Garamond"/>
        </w:rPr>
      </w:pPr>
      <w:r w:rsidRPr="0055713E">
        <w:rPr>
          <w:rFonts w:ascii="Garamond" w:hAnsi="Garamond"/>
        </w:rPr>
        <w:t>While AI enhances HR efficiency, it also raises concerns about job displacement—particularly for HR professionals whose roles are administrative or repetitive in nature. Tasks such as payroll processing, scheduling, and resume screening are increasingly being automated, potentially reducing the demand for entry- to mid-level HR staff (Jarrahi, 2018). These changes have prompted fears of workforce reduction and professional redundancy, especially among those unable to adapt to new digital competencies (Brynjolfsson &amp; McAfee, 2017).</w:t>
      </w:r>
    </w:p>
    <w:p w14:paraId="2730767B" w14:textId="77777777" w:rsidR="0055713E" w:rsidRDefault="0055713E" w:rsidP="008E2C04">
      <w:pPr>
        <w:spacing w:after="0" w:line="240" w:lineRule="auto"/>
        <w:jc w:val="both"/>
        <w:rPr>
          <w:rFonts w:ascii="Garamond" w:hAnsi="Garamond"/>
        </w:rPr>
      </w:pPr>
    </w:p>
    <w:p w14:paraId="44F73A90" w14:textId="2BF31319" w:rsidR="008E2C04" w:rsidRPr="0055713E" w:rsidRDefault="008E2C04" w:rsidP="008E2C04">
      <w:pPr>
        <w:spacing w:after="0" w:line="240" w:lineRule="auto"/>
        <w:jc w:val="both"/>
        <w:rPr>
          <w:rFonts w:ascii="Garamond" w:hAnsi="Garamond"/>
        </w:rPr>
      </w:pPr>
      <w:r w:rsidRPr="0055713E">
        <w:rPr>
          <w:rFonts w:ascii="Garamond" w:hAnsi="Garamond"/>
        </w:rPr>
        <w:t>However, rather than complete role elimination, many scholars emphasize the evolution of HR roles toward more strategic and analytical functions. AI systems free up time for HR practitioners to focus on employee engagement, cultural alignment, and strategic workforce planning—areas that require emotional intelligence and complex problem-solving (Marler &amp; Boudreau, 2017). The future of HR is thus envisioned not as human vs machine, but as human-AI collaboration, where technology handles routine tasks and humans oversee judgment-driven processes (Vrontis et al., 2022). Upskilling, ethical awareness, and digital fluency are therefore essential for HR professionals navigating this transformation.</w:t>
      </w:r>
    </w:p>
    <w:p w14:paraId="11EF7A04" w14:textId="77777777" w:rsidR="00C722CF" w:rsidRDefault="00C722CF" w:rsidP="00161025">
      <w:pPr>
        <w:spacing w:after="0"/>
        <w:rPr>
          <w:rFonts w:ascii="Garamond" w:hAnsi="Garamond"/>
        </w:rPr>
      </w:pPr>
    </w:p>
    <w:p w14:paraId="1897BA6D" w14:textId="77777777" w:rsidR="00161025" w:rsidRPr="00161025" w:rsidRDefault="00161025" w:rsidP="00161025">
      <w:pPr>
        <w:spacing w:after="0"/>
        <w:rPr>
          <w:rFonts w:ascii="Garamond" w:hAnsi="Garamond"/>
          <w:b/>
          <w:bCs/>
        </w:rPr>
      </w:pPr>
      <w:r w:rsidRPr="00161025">
        <w:rPr>
          <w:rFonts w:ascii="Garamond" w:hAnsi="Garamond"/>
          <w:b/>
          <w:bCs/>
        </w:rPr>
        <w:t>3. Theoretical Framework</w:t>
      </w:r>
    </w:p>
    <w:p w14:paraId="0FD7B05B" w14:textId="77777777" w:rsidR="00161025" w:rsidRPr="00161025" w:rsidRDefault="00161025" w:rsidP="00003FF3">
      <w:pPr>
        <w:spacing w:after="0"/>
        <w:jc w:val="both"/>
        <w:rPr>
          <w:rFonts w:ascii="Garamond" w:hAnsi="Garamond"/>
        </w:rPr>
      </w:pPr>
      <w:r w:rsidRPr="00161025">
        <w:rPr>
          <w:rFonts w:ascii="Garamond" w:hAnsi="Garamond"/>
        </w:rPr>
        <w:t>This study adopts a multi-theoretical approach to examine the paradoxical impact of Artificial Intelligence (AI) in Human Resource Management (HRM), particularly within recruitment practices. To analyse the interplay between technology, workforce dynamics, and organisational strategies, three complementary theories are employed: Socio-Technical Systems Theory, the Technology Acceptance Model (TAM), and Human Capital Theory. These frameworks collectively offer insights into how AI systems influence, and are influenced by, human factors, technological integration, and organisational value creation.</w:t>
      </w:r>
    </w:p>
    <w:p w14:paraId="609554D8" w14:textId="2082D0AC" w:rsidR="00161025" w:rsidRPr="00161025" w:rsidRDefault="00161025" w:rsidP="00003FF3">
      <w:pPr>
        <w:spacing w:after="0"/>
        <w:jc w:val="both"/>
        <w:rPr>
          <w:rFonts w:ascii="Garamond" w:hAnsi="Garamond"/>
        </w:rPr>
      </w:pPr>
    </w:p>
    <w:p w14:paraId="5BE4CEBD" w14:textId="77777777" w:rsidR="00161025" w:rsidRPr="00161025" w:rsidRDefault="00161025" w:rsidP="00003FF3">
      <w:pPr>
        <w:spacing w:after="0"/>
        <w:jc w:val="both"/>
        <w:rPr>
          <w:rFonts w:ascii="Garamond" w:hAnsi="Garamond"/>
          <w:b/>
          <w:bCs/>
        </w:rPr>
      </w:pPr>
      <w:r w:rsidRPr="00161025">
        <w:rPr>
          <w:rFonts w:ascii="Garamond" w:hAnsi="Garamond"/>
          <w:b/>
          <w:bCs/>
        </w:rPr>
        <w:t>3.1 Socio-Technical Systems Theory</w:t>
      </w:r>
    </w:p>
    <w:p w14:paraId="73DC148E" w14:textId="77777777" w:rsidR="00161025" w:rsidRPr="00161025" w:rsidRDefault="00161025" w:rsidP="00003FF3">
      <w:pPr>
        <w:spacing w:after="0"/>
        <w:jc w:val="both"/>
        <w:rPr>
          <w:rFonts w:ascii="Garamond" w:hAnsi="Garamond"/>
        </w:rPr>
      </w:pPr>
      <w:r w:rsidRPr="00161025">
        <w:rPr>
          <w:rFonts w:ascii="Garamond" w:hAnsi="Garamond"/>
        </w:rPr>
        <w:t xml:space="preserve">The </w:t>
      </w:r>
      <w:r w:rsidRPr="00161025">
        <w:rPr>
          <w:rFonts w:ascii="Garamond" w:hAnsi="Garamond"/>
          <w:b/>
          <w:bCs/>
        </w:rPr>
        <w:t>Socio-Technical Systems (STS) Theory</w:t>
      </w:r>
      <w:r w:rsidRPr="00161025">
        <w:rPr>
          <w:rFonts w:ascii="Garamond" w:hAnsi="Garamond"/>
        </w:rPr>
        <w:t xml:space="preserve"> offers a foundational framework for understanding the interdependent relationship between social and technical elements within an organisation. Originally developed in the 1950s by researchers at the Tavistock Institute, the theory posits that optimal organisational performance is achieved not solely through technological advancement but by jointly designing work systems that harmonise both </w:t>
      </w:r>
      <w:r w:rsidRPr="00161025">
        <w:rPr>
          <w:rFonts w:ascii="Garamond" w:hAnsi="Garamond"/>
          <w:b/>
          <w:bCs/>
        </w:rPr>
        <w:t>people (social subsystems)</w:t>
      </w:r>
      <w:r w:rsidRPr="00161025">
        <w:rPr>
          <w:rFonts w:ascii="Garamond" w:hAnsi="Garamond"/>
        </w:rPr>
        <w:t xml:space="preserve"> and </w:t>
      </w:r>
      <w:r w:rsidRPr="00161025">
        <w:rPr>
          <w:rFonts w:ascii="Garamond" w:hAnsi="Garamond"/>
          <w:b/>
          <w:bCs/>
        </w:rPr>
        <w:t>technology (technical subsystems)</w:t>
      </w:r>
      <w:r w:rsidRPr="00161025">
        <w:rPr>
          <w:rFonts w:ascii="Garamond" w:hAnsi="Garamond"/>
        </w:rPr>
        <w:t xml:space="preserve"> (Pasmore et al., 2018). In the context of AI in recruitment, STS theory highlights the importance of balancing algorithmic automation with human judgment, ethical oversight, and workplace culture.</w:t>
      </w:r>
    </w:p>
    <w:p w14:paraId="3603B529" w14:textId="77777777" w:rsidR="00003FF3" w:rsidRDefault="00003FF3" w:rsidP="00003FF3">
      <w:pPr>
        <w:spacing w:after="0"/>
        <w:jc w:val="both"/>
        <w:rPr>
          <w:rFonts w:ascii="Garamond" w:hAnsi="Garamond"/>
        </w:rPr>
      </w:pPr>
    </w:p>
    <w:p w14:paraId="71DA91A6" w14:textId="48A2748B" w:rsidR="00003FF3" w:rsidRDefault="00003FF3" w:rsidP="00003FF3">
      <w:pPr>
        <w:spacing w:after="0"/>
        <w:jc w:val="both"/>
        <w:rPr>
          <w:rFonts w:ascii="Garamond" w:hAnsi="Garamond"/>
        </w:rPr>
      </w:pPr>
      <w:r>
        <w:rPr>
          <w:noProof/>
        </w:rPr>
        <w:drawing>
          <wp:inline distT="0" distB="0" distL="0" distR="0" wp14:anchorId="22BF2DD1" wp14:editId="05B7AC84">
            <wp:extent cx="5731510" cy="603885"/>
            <wp:effectExtent l="19050" t="19050" r="21590" b="24765"/>
            <wp:docPr id="646754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603885"/>
                    </a:xfrm>
                    <a:prstGeom prst="rect">
                      <a:avLst/>
                    </a:prstGeom>
                    <a:noFill/>
                    <a:ln>
                      <a:solidFill>
                        <a:schemeClr val="tx1"/>
                      </a:solidFill>
                    </a:ln>
                  </pic:spPr>
                </pic:pic>
              </a:graphicData>
            </a:graphic>
          </wp:inline>
        </w:drawing>
      </w:r>
    </w:p>
    <w:p w14:paraId="06E8701E" w14:textId="06B1BC88" w:rsidR="00003FF3" w:rsidRPr="00003FF3" w:rsidRDefault="00003FF3" w:rsidP="00003FF3">
      <w:pPr>
        <w:spacing w:after="0"/>
        <w:jc w:val="center"/>
        <w:rPr>
          <w:rFonts w:ascii="Garamond" w:hAnsi="Garamond"/>
        </w:rPr>
      </w:pPr>
      <w:r w:rsidRPr="00003FF3">
        <w:rPr>
          <w:rFonts w:ascii="Garamond" w:hAnsi="Garamond"/>
        </w:rPr>
        <w:t xml:space="preserve">Figure 1: </w:t>
      </w:r>
      <w:r w:rsidRPr="00161025">
        <w:rPr>
          <w:rFonts w:ascii="Garamond" w:hAnsi="Garamond"/>
        </w:rPr>
        <w:t>Socio-Technical Systems (STS) Theory</w:t>
      </w:r>
      <w:r w:rsidRPr="00003FF3">
        <w:rPr>
          <w:rFonts w:ascii="Garamond" w:hAnsi="Garamond"/>
        </w:rPr>
        <w:t xml:space="preserve"> (</w:t>
      </w:r>
      <w:r w:rsidRPr="00161025">
        <w:rPr>
          <w:rFonts w:ascii="Garamond" w:hAnsi="Garamond"/>
        </w:rPr>
        <w:t>Pasmore et al., 2018)</w:t>
      </w:r>
      <w:r w:rsidRPr="00003FF3">
        <w:rPr>
          <w:rFonts w:ascii="Garamond" w:hAnsi="Garamond"/>
        </w:rPr>
        <w:t>)</w:t>
      </w:r>
    </w:p>
    <w:p w14:paraId="17B0CF20" w14:textId="77777777" w:rsidR="00003FF3" w:rsidRDefault="00003FF3" w:rsidP="00003FF3">
      <w:pPr>
        <w:spacing w:after="0"/>
        <w:jc w:val="both"/>
        <w:rPr>
          <w:rFonts w:ascii="Garamond" w:hAnsi="Garamond"/>
        </w:rPr>
      </w:pPr>
    </w:p>
    <w:p w14:paraId="5D0D7B01" w14:textId="0360DCCF" w:rsidR="00161025" w:rsidRPr="00161025" w:rsidRDefault="00161025" w:rsidP="00003FF3">
      <w:pPr>
        <w:spacing w:after="0"/>
        <w:jc w:val="both"/>
        <w:rPr>
          <w:rFonts w:ascii="Garamond" w:hAnsi="Garamond"/>
        </w:rPr>
      </w:pPr>
      <w:r w:rsidRPr="00161025">
        <w:rPr>
          <w:rFonts w:ascii="Garamond" w:hAnsi="Garamond"/>
        </w:rPr>
        <w:t xml:space="preserve">As AI systems increasingly handle routine HR tasks such as resume screening, candidate ranking, and scheduling, STS theory urges organisations to consider the </w:t>
      </w:r>
      <w:r w:rsidRPr="00161025">
        <w:rPr>
          <w:rFonts w:ascii="Garamond" w:hAnsi="Garamond"/>
          <w:b/>
          <w:bCs/>
        </w:rPr>
        <w:t>human consequences</w:t>
      </w:r>
      <w:r w:rsidRPr="00161025">
        <w:rPr>
          <w:rFonts w:ascii="Garamond" w:hAnsi="Garamond"/>
        </w:rPr>
        <w:t>—including employee displacement, role evolution, and the need for collaboration between HR professionals and AI tools (Pan &amp; Zhang, 2021). Rather than replacing human input, AI should complement human capabilities, with organisations fostering environments where technology empowers rather than undermines human expertise. This interactional view underscores the need for joint optimisation—ensuring both technological effectiveness and social well-being in HRM transformation.</w:t>
      </w:r>
    </w:p>
    <w:p w14:paraId="6934B319" w14:textId="558C0BAF" w:rsidR="00161025" w:rsidRPr="00161025" w:rsidRDefault="00161025" w:rsidP="00003FF3">
      <w:pPr>
        <w:spacing w:after="0"/>
        <w:jc w:val="both"/>
        <w:rPr>
          <w:rFonts w:ascii="Garamond" w:hAnsi="Garamond"/>
        </w:rPr>
      </w:pPr>
    </w:p>
    <w:p w14:paraId="2FC61AF3" w14:textId="77777777" w:rsidR="0055713E" w:rsidRDefault="0055713E">
      <w:pPr>
        <w:rPr>
          <w:rFonts w:ascii="Garamond" w:hAnsi="Garamond"/>
          <w:b/>
          <w:bCs/>
        </w:rPr>
      </w:pPr>
      <w:r>
        <w:rPr>
          <w:rFonts w:ascii="Garamond" w:hAnsi="Garamond"/>
          <w:b/>
          <w:bCs/>
        </w:rPr>
        <w:br w:type="page"/>
      </w:r>
    </w:p>
    <w:p w14:paraId="25C7A8D7" w14:textId="093E22B4" w:rsidR="00161025" w:rsidRPr="00161025" w:rsidRDefault="00161025" w:rsidP="00003FF3">
      <w:pPr>
        <w:spacing w:after="0"/>
        <w:jc w:val="both"/>
        <w:rPr>
          <w:rFonts w:ascii="Garamond" w:hAnsi="Garamond"/>
          <w:b/>
          <w:bCs/>
        </w:rPr>
      </w:pPr>
      <w:r w:rsidRPr="00161025">
        <w:rPr>
          <w:rFonts w:ascii="Garamond" w:hAnsi="Garamond"/>
          <w:b/>
          <w:bCs/>
        </w:rPr>
        <w:lastRenderedPageBreak/>
        <w:t>3.2 Technology Acceptance Model (TAM)</w:t>
      </w:r>
    </w:p>
    <w:p w14:paraId="1C6C90CF" w14:textId="77777777" w:rsidR="00003FF3" w:rsidRDefault="00161025" w:rsidP="00003FF3">
      <w:pPr>
        <w:spacing w:after="0"/>
        <w:jc w:val="both"/>
        <w:rPr>
          <w:rFonts w:ascii="Garamond" w:hAnsi="Garamond"/>
        </w:rPr>
      </w:pPr>
      <w:r w:rsidRPr="00161025">
        <w:rPr>
          <w:rFonts w:ascii="Garamond" w:hAnsi="Garamond"/>
        </w:rPr>
        <w:t xml:space="preserve">The Technology Acceptance Model (TAM), introduced by Davis (1989), serves as a widely used framework for predicting and explaining users’ acceptance of new technologies. The model posits that two primary factors influence adoption: perceived usefulness (PU)—the extent to which a person believes that using the technology will enhance their job performance—and perceived ease of use (PEOU)—the degree to which the technology is seen as free of effort (Venkatesh &amp; Davis, 2000). In the AI-HRM context, </w:t>
      </w:r>
    </w:p>
    <w:p w14:paraId="40C4FD4E" w14:textId="77777777" w:rsidR="00600A5F" w:rsidRPr="00161025" w:rsidRDefault="00600A5F" w:rsidP="00600A5F">
      <w:pPr>
        <w:spacing w:after="0"/>
        <w:jc w:val="both"/>
        <w:rPr>
          <w:rFonts w:ascii="Garamond" w:hAnsi="Garamond"/>
        </w:rPr>
      </w:pPr>
      <w:r w:rsidRPr="00161025">
        <w:rPr>
          <w:rFonts w:ascii="Garamond" w:hAnsi="Garamond"/>
        </w:rPr>
        <w:t>TAM provides a valuable lens to explore why and how HR professionals accept or resist AI-based recruitment tools.</w:t>
      </w:r>
    </w:p>
    <w:p w14:paraId="2ECE70AA" w14:textId="77777777" w:rsidR="00600A5F" w:rsidRDefault="00600A5F" w:rsidP="00003FF3">
      <w:pPr>
        <w:spacing w:after="0"/>
        <w:jc w:val="both"/>
        <w:rPr>
          <w:rFonts w:ascii="Garamond" w:hAnsi="Garamond"/>
        </w:rPr>
      </w:pPr>
    </w:p>
    <w:p w14:paraId="63CAEE22" w14:textId="6F050645" w:rsidR="00003FF3" w:rsidRDefault="00003FF3" w:rsidP="00003FF3">
      <w:pPr>
        <w:spacing w:after="0"/>
        <w:jc w:val="both"/>
        <w:rPr>
          <w:rFonts w:ascii="Garamond" w:hAnsi="Garamond"/>
        </w:rPr>
      </w:pPr>
      <w:r>
        <w:rPr>
          <w:noProof/>
        </w:rPr>
        <w:drawing>
          <wp:inline distT="0" distB="0" distL="0" distR="0" wp14:anchorId="25DC8881" wp14:editId="6CE0BE41">
            <wp:extent cx="5731510" cy="586740"/>
            <wp:effectExtent l="19050" t="19050" r="21590" b="22860"/>
            <wp:docPr id="8293443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586740"/>
                    </a:xfrm>
                    <a:prstGeom prst="rect">
                      <a:avLst/>
                    </a:prstGeom>
                    <a:noFill/>
                    <a:ln>
                      <a:solidFill>
                        <a:schemeClr val="tx1"/>
                      </a:solidFill>
                    </a:ln>
                  </pic:spPr>
                </pic:pic>
              </a:graphicData>
            </a:graphic>
          </wp:inline>
        </w:drawing>
      </w:r>
    </w:p>
    <w:p w14:paraId="59702762" w14:textId="3E0D651D" w:rsidR="00003FF3" w:rsidRDefault="00600A5F" w:rsidP="00046183">
      <w:pPr>
        <w:spacing w:after="0"/>
        <w:jc w:val="center"/>
        <w:rPr>
          <w:rFonts w:ascii="Garamond" w:hAnsi="Garamond"/>
        </w:rPr>
      </w:pPr>
      <w:r>
        <w:rPr>
          <w:rFonts w:ascii="Garamond" w:hAnsi="Garamond"/>
        </w:rPr>
        <w:t xml:space="preserve">Figure 2: </w:t>
      </w:r>
      <w:r w:rsidRPr="00161025">
        <w:rPr>
          <w:rFonts w:ascii="Garamond" w:hAnsi="Garamond"/>
        </w:rPr>
        <w:t>Technology Acceptance Model (TAM)</w:t>
      </w:r>
      <w:r>
        <w:rPr>
          <w:rFonts w:ascii="Garamond" w:hAnsi="Garamond"/>
        </w:rPr>
        <w:t xml:space="preserve"> (</w:t>
      </w:r>
      <w:r w:rsidRPr="00161025">
        <w:rPr>
          <w:rFonts w:ascii="Garamond" w:hAnsi="Garamond"/>
        </w:rPr>
        <w:t>Davis</w:t>
      </w:r>
      <w:r>
        <w:rPr>
          <w:rFonts w:ascii="Garamond" w:hAnsi="Garamond"/>
        </w:rPr>
        <w:t>,</w:t>
      </w:r>
      <w:r w:rsidRPr="00161025">
        <w:rPr>
          <w:rFonts w:ascii="Garamond" w:hAnsi="Garamond"/>
        </w:rPr>
        <w:t>1989</w:t>
      </w:r>
      <w:r>
        <w:rPr>
          <w:rFonts w:ascii="Garamond" w:hAnsi="Garamond"/>
        </w:rPr>
        <w:t>)</w:t>
      </w:r>
    </w:p>
    <w:p w14:paraId="2CCEFC60" w14:textId="77777777" w:rsidR="00003FF3" w:rsidRDefault="00003FF3" w:rsidP="00003FF3">
      <w:pPr>
        <w:spacing w:after="0"/>
        <w:jc w:val="both"/>
        <w:rPr>
          <w:rFonts w:ascii="Garamond" w:hAnsi="Garamond"/>
        </w:rPr>
      </w:pPr>
    </w:p>
    <w:p w14:paraId="1071922A" w14:textId="77777777" w:rsidR="00161025" w:rsidRPr="00161025" w:rsidRDefault="00161025" w:rsidP="00003FF3">
      <w:pPr>
        <w:spacing w:after="0"/>
        <w:jc w:val="both"/>
        <w:rPr>
          <w:rFonts w:ascii="Garamond" w:hAnsi="Garamond"/>
        </w:rPr>
      </w:pPr>
      <w:r w:rsidRPr="00161025">
        <w:rPr>
          <w:rFonts w:ascii="Garamond" w:hAnsi="Garamond"/>
        </w:rPr>
        <w:t>Recent extensions of TAM also consider factors such as organisational readiness, trust in technology, and user experience, which are particularly relevant in AI adoption (Dwivedi et al., 2019). For example, if HR professionals perceive AI tools as useful in improving hiring efficiency and fair in decision-making, they are more likely to embrace these tools. Conversely, if AI systems are perceived as complex, opaque, or threatening to professional autonomy, resistance is likely to occur. Understanding these perceptions is critical for successful implementation, training design, and change management within organisations seeking to digitise their HR functions.</w:t>
      </w:r>
    </w:p>
    <w:p w14:paraId="70010356" w14:textId="78A91110" w:rsidR="00161025" w:rsidRPr="00161025" w:rsidRDefault="00161025" w:rsidP="00003FF3">
      <w:pPr>
        <w:spacing w:after="0"/>
        <w:jc w:val="both"/>
        <w:rPr>
          <w:rFonts w:ascii="Garamond" w:hAnsi="Garamond"/>
        </w:rPr>
      </w:pPr>
    </w:p>
    <w:p w14:paraId="71E9EF47" w14:textId="77777777" w:rsidR="00161025" w:rsidRPr="00161025" w:rsidRDefault="00161025" w:rsidP="00003FF3">
      <w:pPr>
        <w:spacing w:after="0"/>
        <w:jc w:val="both"/>
        <w:rPr>
          <w:rFonts w:ascii="Garamond" w:hAnsi="Garamond"/>
          <w:b/>
          <w:bCs/>
        </w:rPr>
      </w:pPr>
      <w:r w:rsidRPr="00161025">
        <w:rPr>
          <w:rFonts w:ascii="Garamond" w:hAnsi="Garamond"/>
          <w:b/>
          <w:bCs/>
        </w:rPr>
        <w:t>3.3 Human Capital Theory</w:t>
      </w:r>
    </w:p>
    <w:p w14:paraId="368D6C82" w14:textId="77777777" w:rsidR="00161025" w:rsidRPr="00161025" w:rsidRDefault="00161025" w:rsidP="00003FF3">
      <w:pPr>
        <w:spacing w:after="0"/>
        <w:jc w:val="both"/>
        <w:rPr>
          <w:rFonts w:ascii="Garamond" w:hAnsi="Garamond"/>
        </w:rPr>
      </w:pPr>
      <w:r w:rsidRPr="00161025">
        <w:rPr>
          <w:rFonts w:ascii="Garamond" w:hAnsi="Garamond"/>
        </w:rPr>
        <w:t>The Human Capital Theory, originally developed by Becker (1964), posits that employees' knowledge, skills, and competencies represent a form of capital that can generate long-term economic returns for both individuals and organisations. In the context of digital HR transformation, this theory is especially relevant when discussing the upskilling and strategic repositioning of HR professionals. As AI takes over transactional tasks, the strategic value of human capital in areas such as organisational development, ethical decision-making, and employee engagement becomes even more pronounced (Brynjolfsson &amp; McAfee, 2017).</w:t>
      </w:r>
    </w:p>
    <w:p w14:paraId="21389630" w14:textId="77777777" w:rsidR="00600A5F" w:rsidRDefault="00600A5F" w:rsidP="00003FF3">
      <w:pPr>
        <w:spacing w:after="0"/>
        <w:jc w:val="both"/>
        <w:rPr>
          <w:rFonts w:ascii="Garamond" w:hAnsi="Garamond"/>
        </w:rPr>
      </w:pPr>
    </w:p>
    <w:p w14:paraId="3078229D" w14:textId="488187CE" w:rsidR="00600A5F" w:rsidRDefault="00600A5F" w:rsidP="00003FF3">
      <w:pPr>
        <w:spacing w:after="0"/>
        <w:jc w:val="both"/>
        <w:rPr>
          <w:rFonts w:ascii="Garamond" w:hAnsi="Garamond"/>
        </w:rPr>
      </w:pPr>
      <w:r>
        <w:rPr>
          <w:noProof/>
        </w:rPr>
        <w:drawing>
          <wp:inline distT="0" distB="0" distL="0" distR="0" wp14:anchorId="2290F26B" wp14:editId="0D2C6C44">
            <wp:extent cx="5731510" cy="617220"/>
            <wp:effectExtent l="19050" t="19050" r="21590" b="11430"/>
            <wp:docPr id="1541455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617220"/>
                    </a:xfrm>
                    <a:prstGeom prst="rect">
                      <a:avLst/>
                    </a:prstGeom>
                    <a:noFill/>
                    <a:ln>
                      <a:solidFill>
                        <a:schemeClr val="tx1"/>
                      </a:solidFill>
                    </a:ln>
                  </pic:spPr>
                </pic:pic>
              </a:graphicData>
            </a:graphic>
          </wp:inline>
        </w:drawing>
      </w:r>
    </w:p>
    <w:p w14:paraId="3976C21E" w14:textId="597DC9BF" w:rsidR="00600A5F" w:rsidRDefault="00600A5F" w:rsidP="00600A5F">
      <w:pPr>
        <w:spacing w:after="0"/>
        <w:jc w:val="center"/>
        <w:rPr>
          <w:rFonts w:ascii="Garamond" w:hAnsi="Garamond"/>
        </w:rPr>
      </w:pPr>
      <w:r>
        <w:rPr>
          <w:rFonts w:ascii="Garamond" w:hAnsi="Garamond"/>
        </w:rPr>
        <w:t xml:space="preserve">Figure 3: </w:t>
      </w:r>
      <w:r w:rsidRPr="00161025">
        <w:rPr>
          <w:rFonts w:ascii="Garamond" w:hAnsi="Garamond"/>
        </w:rPr>
        <w:t>Human Capital Theory</w:t>
      </w:r>
      <w:r>
        <w:rPr>
          <w:rFonts w:ascii="Garamond" w:hAnsi="Garamond"/>
        </w:rPr>
        <w:t xml:space="preserve"> (</w:t>
      </w:r>
      <w:r w:rsidRPr="00161025">
        <w:rPr>
          <w:rFonts w:ascii="Garamond" w:hAnsi="Garamond"/>
        </w:rPr>
        <w:t>Becker</w:t>
      </w:r>
      <w:r>
        <w:rPr>
          <w:rFonts w:ascii="Garamond" w:hAnsi="Garamond"/>
        </w:rPr>
        <w:t>,</w:t>
      </w:r>
      <w:r w:rsidRPr="00161025">
        <w:rPr>
          <w:rFonts w:ascii="Garamond" w:hAnsi="Garamond"/>
        </w:rPr>
        <w:t>1964</w:t>
      </w:r>
      <w:r>
        <w:rPr>
          <w:rFonts w:ascii="Garamond" w:hAnsi="Garamond"/>
        </w:rPr>
        <w:t>)</w:t>
      </w:r>
    </w:p>
    <w:p w14:paraId="3CB1014C" w14:textId="77777777" w:rsidR="00600A5F" w:rsidRDefault="00600A5F" w:rsidP="00003FF3">
      <w:pPr>
        <w:spacing w:after="0"/>
        <w:jc w:val="both"/>
        <w:rPr>
          <w:rFonts w:ascii="Garamond" w:hAnsi="Garamond"/>
        </w:rPr>
      </w:pPr>
    </w:p>
    <w:p w14:paraId="6A88787D" w14:textId="49B19514" w:rsidR="00161025" w:rsidRPr="00161025" w:rsidRDefault="00161025" w:rsidP="00003FF3">
      <w:pPr>
        <w:spacing w:after="0"/>
        <w:jc w:val="both"/>
        <w:rPr>
          <w:rFonts w:ascii="Garamond" w:hAnsi="Garamond"/>
        </w:rPr>
      </w:pPr>
      <w:r w:rsidRPr="00161025">
        <w:rPr>
          <w:rFonts w:ascii="Garamond" w:hAnsi="Garamond"/>
        </w:rPr>
        <w:t>Rather than being replaced, HR professionals are expected to evolve into data-literate advisors, change agents, and strategic partners who can interpret AI-generated insights, design inclusive hiring practices, and build strong employer brands (Marler &amp; Boudreau, 2017). Human Capital Theory thus reinforces the importance of investing in digital and analytical training, ensuring that the human workforce remains relevant in AI-driven environments. It also supports the notion that retaining and developing talent is not just a workforce issue but a strategic imperative for sustaining competitive advantage in the age of intelligent systems (Vrontis et al., 2022).</w:t>
      </w:r>
    </w:p>
    <w:p w14:paraId="09E4C45F" w14:textId="77777777" w:rsidR="00161025" w:rsidRDefault="00161025" w:rsidP="00161025">
      <w:pPr>
        <w:spacing w:after="0"/>
        <w:rPr>
          <w:rFonts w:ascii="Garamond" w:hAnsi="Garamond"/>
        </w:rPr>
      </w:pPr>
    </w:p>
    <w:p w14:paraId="47A975AF" w14:textId="77777777" w:rsidR="00600A5F" w:rsidRPr="00600A5F" w:rsidRDefault="00600A5F" w:rsidP="00600A5F">
      <w:pPr>
        <w:spacing w:after="0"/>
        <w:jc w:val="both"/>
        <w:rPr>
          <w:rFonts w:ascii="Garamond" w:hAnsi="Garamond"/>
          <w:b/>
          <w:bCs/>
        </w:rPr>
      </w:pPr>
      <w:r w:rsidRPr="00600A5F">
        <w:rPr>
          <w:rFonts w:ascii="Garamond" w:hAnsi="Garamond"/>
          <w:b/>
          <w:bCs/>
        </w:rPr>
        <w:t>4. Conceptual Model</w:t>
      </w:r>
    </w:p>
    <w:p w14:paraId="33480CAD" w14:textId="325A04C8" w:rsidR="00600A5F" w:rsidRDefault="00626A73" w:rsidP="00600A5F">
      <w:pPr>
        <w:spacing w:after="0"/>
        <w:jc w:val="both"/>
        <w:rPr>
          <w:rFonts w:ascii="Garamond" w:hAnsi="Garamond"/>
        </w:rPr>
      </w:pPr>
      <w:r w:rsidRPr="00626A73">
        <w:rPr>
          <w:rFonts w:ascii="Garamond" w:hAnsi="Garamond"/>
        </w:rPr>
        <w:t>The integration of Artificial Intelligence (AI) in Human Resource Management (HRM) has generated complex and multi-dimensional outcomes that extend beyond mere technological efficiency. This study proposes a conceptual model that outlines three core domains through which AI adoption in HRM</w:t>
      </w:r>
      <w:r>
        <w:rPr>
          <w:rFonts w:ascii="Garamond" w:hAnsi="Garamond"/>
        </w:rPr>
        <w:t xml:space="preserve"> </w:t>
      </w:r>
      <w:r w:rsidRPr="00626A73">
        <w:rPr>
          <w:rFonts w:ascii="Garamond" w:hAnsi="Garamond"/>
        </w:rPr>
        <w:t>particularly in recruitment</w:t>
      </w:r>
      <w:r>
        <w:rPr>
          <w:rFonts w:ascii="Garamond" w:hAnsi="Garamond"/>
        </w:rPr>
        <w:t xml:space="preserve"> </w:t>
      </w:r>
      <w:r w:rsidRPr="00626A73">
        <w:rPr>
          <w:rFonts w:ascii="Garamond" w:hAnsi="Garamond"/>
        </w:rPr>
        <w:t xml:space="preserve">can be evaluated: Operational Impact, Ethical Implications, and Workforce </w:t>
      </w:r>
      <w:r w:rsidRPr="00626A73">
        <w:rPr>
          <w:rFonts w:ascii="Garamond" w:hAnsi="Garamond"/>
        </w:rPr>
        <w:lastRenderedPageBreak/>
        <w:t>Impact. These interconnected outcomes reflect both the benefits and the challenges of AI transformation, helping to guide future implementation strategies, workforce policies, and academic inquiry.</w:t>
      </w:r>
    </w:p>
    <w:p w14:paraId="72BAB1E0" w14:textId="77777777" w:rsidR="0055713E" w:rsidRDefault="0055713E" w:rsidP="00600A5F">
      <w:pPr>
        <w:spacing w:after="0"/>
        <w:jc w:val="both"/>
        <w:rPr>
          <w:rFonts w:ascii="Garamond" w:hAnsi="Garamond"/>
        </w:rPr>
      </w:pPr>
    </w:p>
    <w:p w14:paraId="4F028BDF" w14:textId="411348EE" w:rsidR="00626A73" w:rsidRPr="00600A5F" w:rsidRDefault="00626A73" w:rsidP="00600A5F">
      <w:pPr>
        <w:spacing w:after="0"/>
        <w:jc w:val="both"/>
        <w:rPr>
          <w:rFonts w:ascii="Garamond" w:hAnsi="Garamond"/>
        </w:rPr>
      </w:pPr>
      <w:r>
        <w:rPr>
          <w:noProof/>
        </w:rPr>
        <w:drawing>
          <wp:inline distT="0" distB="0" distL="0" distR="0" wp14:anchorId="4167043E" wp14:editId="290E938B">
            <wp:extent cx="5731510" cy="878840"/>
            <wp:effectExtent l="19050" t="19050" r="21590" b="16510"/>
            <wp:docPr id="1247632852" name="Picture 4" descr="A diagram of a human resource management syst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632852" name="Picture 4" descr="A diagram of a human resource management system&#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878840"/>
                    </a:xfrm>
                    <a:prstGeom prst="rect">
                      <a:avLst/>
                    </a:prstGeom>
                    <a:noFill/>
                    <a:ln>
                      <a:solidFill>
                        <a:schemeClr val="tx1"/>
                      </a:solidFill>
                    </a:ln>
                  </pic:spPr>
                </pic:pic>
              </a:graphicData>
            </a:graphic>
          </wp:inline>
        </w:drawing>
      </w:r>
    </w:p>
    <w:p w14:paraId="4B22AE59" w14:textId="77777777" w:rsidR="00626A73" w:rsidRDefault="00626A73" w:rsidP="00626A73">
      <w:pPr>
        <w:jc w:val="center"/>
        <w:rPr>
          <w:rFonts w:ascii="Garamond" w:hAnsi="Garamond"/>
        </w:rPr>
      </w:pPr>
      <w:r>
        <w:rPr>
          <w:rFonts w:ascii="Garamond" w:hAnsi="Garamond"/>
        </w:rPr>
        <w:t xml:space="preserve">Figure 4: </w:t>
      </w:r>
      <w:r w:rsidRPr="00626A73">
        <w:rPr>
          <w:rFonts w:ascii="Garamond" w:hAnsi="Garamond"/>
        </w:rPr>
        <w:t>Conceptual Model</w:t>
      </w:r>
      <w:r>
        <w:rPr>
          <w:rFonts w:ascii="Garamond" w:hAnsi="Garamond"/>
        </w:rPr>
        <w:t xml:space="preserve"> of</w:t>
      </w:r>
      <w:r w:rsidRPr="00626A73">
        <w:rPr>
          <w:rFonts w:ascii="Garamond" w:hAnsi="Garamond"/>
        </w:rPr>
        <w:t xml:space="preserve"> Core Outcomes of AI in HRM</w:t>
      </w:r>
    </w:p>
    <w:p w14:paraId="2447F6E3" w14:textId="77777777" w:rsidR="00626A73" w:rsidRPr="00626A73" w:rsidRDefault="00626A73" w:rsidP="00626A73">
      <w:pPr>
        <w:jc w:val="both"/>
        <w:rPr>
          <w:rFonts w:ascii="Garamond" w:hAnsi="Garamond"/>
          <w:b/>
          <w:bCs/>
        </w:rPr>
      </w:pPr>
      <w:r w:rsidRPr="00626A73">
        <w:rPr>
          <w:rFonts w:ascii="Garamond" w:hAnsi="Garamond"/>
          <w:b/>
          <w:bCs/>
        </w:rPr>
        <w:t>4.1 Operational Impact – AI-Driven Efficiency and Cost Reduction</w:t>
      </w:r>
    </w:p>
    <w:p w14:paraId="77D71BB6" w14:textId="77777777" w:rsidR="00626A73" w:rsidRPr="00626A73" w:rsidRDefault="00626A73" w:rsidP="00626A73">
      <w:pPr>
        <w:jc w:val="both"/>
        <w:rPr>
          <w:rFonts w:ascii="Garamond" w:hAnsi="Garamond"/>
        </w:rPr>
      </w:pPr>
      <w:r w:rsidRPr="00626A73">
        <w:rPr>
          <w:rFonts w:ascii="Garamond" w:hAnsi="Garamond"/>
        </w:rPr>
        <w:t>The most immediate and observable effect of AI in HRM lies in operational efficiency. AI tools automate time-consuming and repetitive processes such as resume screening, interview scheduling, and candidate sourcing, resulting in faster and more streamlined hiring cycles (Tambe, Cappelli, &amp; Yakubovich, 2019). Additionally, intelligent algorithms can analyse large datasets to identify hiring patterns, predict talent gaps, and optimise workforce planning, which significantly reduces time-to-hire and cost-per-hire metrics (Black &amp; van Esch, 2020). Companies leveraging AI recruitment systems report improved recruiter productivity, increased hiring accuracy, and enhanced candidate experiences—critical factors in a highly competitive talent landscape (Upadhyay &amp; Khandelwal, 2018).</w:t>
      </w:r>
    </w:p>
    <w:p w14:paraId="124EFD45" w14:textId="77777777" w:rsidR="00626A73" w:rsidRPr="00626A73" w:rsidRDefault="00626A73" w:rsidP="00626A73">
      <w:pPr>
        <w:jc w:val="both"/>
        <w:rPr>
          <w:rFonts w:ascii="Garamond" w:hAnsi="Garamond"/>
        </w:rPr>
      </w:pPr>
      <w:r w:rsidRPr="00626A73">
        <w:rPr>
          <w:rFonts w:ascii="Garamond" w:hAnsi="Garamond"/>
        </w:rPr>
        <w:t>However, this efficiency is often achieved by removing human involvement in early recruitment stages, raising questions about the balance between automation and personalised candidate engagement. While AI enables cost savings and standardised decision-making, its application must be aligned with organisational objectives to ensure strategic value beyond operational gains (Marler &amp; Boudreau, 2017).</w:t>
      </w:r>
    </w:p>
    <w:p w14:paraId="791020F5" w14:textId="77777777" w:rsidR="00626A73" w:rsidRDefault="00626A73" w:rsidP="00626A73">
      <w:pPr>
        <w:jc w:val="both"/>
        <w:rPr>
          <w:rFonts w:ascii="Garamond" w:hAnsi="Garamond"/>
        </w:rPr>
      </w:pPr>
    </w:p>
    <w:p w14:paraId="137E7FC7" w14:textId="77777777" w:rsidR="00626A73" w:rsidRPr="00626A73" w:rsidRDefault="00626A73" w:rsidP="00626A73">
      <w:pPr>
        <w:jc w:val="both"/>
        <w:rPr>
          <w:rFonts w:ascii="Garamond" w:hAnsi="Garamond"/>
          <w:b/>
          <w:bCs/>
        </w:rPr>
      </w:pPr>
      <w:r w:rsidRPr="00626A73">
        <w:rPr>
          <w:rFonts w:ascii="Garamond" w:hAnsi="Garamond"/>
          <w:b/>
          <w:bCs/>
        </w:rPr>
        <w:t>4.2 Ethical Implications – Fairness, Transparency, and Privacy Concerns</w:t>
      </w:r>
    </w:p>
    <w:p w14:paraId="76F8C038" w14:textId="77777777" w:rsidR="00626A73" w:rsidRPr="00626A73" w:rsidRDefault="00626A73" w:rsidP="00626A73">
      <w:pPr>
        <w:jc w:val="both"/>
        <w:rPr>
          <w:rFonts w:ascii="Garamond" w:hAnsi="Garamond"/>
        </w:rPr>
      </w:pPr>
      <w:r w:rsidRPr="00626A73">
        <w:rPr>
          <w:rFonts w:ascii="Garamond" w:hAnsi="Garamond"/>
        </w:rPr>
        <w:t>AI systems in HRM bring ethical and legal implications that require critical examination. Algorithmic decision-making in recruitment, though positioned as objective and data-driven, may reproduce historical biases if trained on flawed or discriminatory datasets (Binns et al., 2018; Ajunwa, 2020). For instance, Amazon’s now-abandoned AI recruitment tool infamously penalised resumes that included the word “women’s,” demonstrating how machine learning can inadvertently reinforce gender bias (Dastin, 2018). These cases highlight the need for transparency and auditability in AI systems to ensure that fairness and equity are preserved.</w:t>
      </w:r>
    </w:p>
    <w:p w14:paraId="3FF316C2" w14:textId="77777777" w:rsidR="00626A73" w:rsidRPr="00626A73" w:rsidRDefault="00626A73" w:rsidP="00626A73">
      <w:pPr>
        <w:jc w:val="both"/>
        <w:rPr>
          <w:rFonts w:ascii="Garamond" w:hAnsi="Garamond"/>
        </w:rPr>
      </w:pPr>
      <w:r w:rsidRPr="00626A73">
        <w:rPr>
          <w:rFonts w:ascii="Garamond" w:hAnsi="Garamond"/>
        </w:rPr>
        <w:t>Moreover, privacy concerns arise when AI tools analyse personal and biometric data, such as facial expressions, voice intonation, or social media activity, often without full candidate awareness or consent (Leicht-Deobald et al., 2019). The opaque nature of AI algorithms, often referred to as "black boxes," makes it difficult for candidates and HR practitioners to understand how decisions are made, thus undermining trust in the recruitment process. Ethical AI deployment must therefore include clear communication, explainability, and compliance with data protection regulations such as the GDPR and emerging AI governance frameworks.</w:t>
      </w:r>
    </w:p>
    <w:p w14:paraId="3371D42C" w14:textId="77777777" w:rsidR="00626A73" w:rsidRDefault="00626A73" w:rsidP="00626A73">
      <w:pPr>
        <w:jc w:val="both"/>
        <w:rPr>
          <w:rFonts w:ascii="Garamond" w:hAnsi="Garamond"/>
        </w:rPr>
      </w:pPr>
    </w:p>
    <w:p w14:paraId="579A0217" w14:textId="77777777" w:rsidR="00A57327" w:rsidRPr="00A57327" w:rsidRDefault="00A57327" w:rsidP="00A57327">
      <w:pPr>
        <w:jc w:val="both"/>
        <w:rPr>
          <w:rFonts w:ascii="Garamond" w:hAnsi="Garamond"/>
          <w:b/>
          <w:bCs/>
        </w:rPr>
      </w:pPr>
      <w:r w:rsidRPr="00A57327">
        <w:rPr>
          <w:rFonts w:ascii="Garamond" w:hAnsi="Garamond"/>
          <w:b/>
          <w:bCs/>
        </w:rPr>
        <w:t>4.3 Workforce Impact – Role Transformation vs Displacement</w:t>
      </w:r>
    </w:p>
    <w:p w14:paraId="4A4F1960" w14:textId="77777777" w:rsidR="00A57327" w:rsidRPr="00A57327" w:rsidRDefault="00A57327" w:rsidP="00A57327">
      <w:pPr>
        <w:jc w:val="both"/>
        <w:rPr>
          <w:rFonts w:ascii="Garamond" w:hAnsi="Garamond"/>
        </w:rPr>
      </w:pPr>
      <w:r w:rsidRPr="00A57327">
        <w:rPr>
          <w:rFonts w:ascii="Garamond" w:hAnsi="Garamond"/>
        </w:rPr>
        <w:t>Perhaps the most contested impact of AI in HRM is its influence on human roles within the profession. While AI enhances efficiency, it simultaneously poses a risk of job displacement, particularly among HR professionals involved in transactional or administrative tasks (Jarrahi, 2018). These roles are susceptible to automation, as AI systems take over resume screening, employee data management, and basic communication tasks.</w:t>
      </w:r>
    </w:p>
    <w:p w14:paraId="578D5CBA" w14:textId="77777777" w:rsidR="00A57327" w:rsidRPr="00A57327" w:rsidRDefault="00A57327" w:rsidP="00A57327">
      <w:pPr>
        <w:jc w:val="both"/>
        <w:rPr>
          <w:rFonts w:ascii="Garamond" w:hAnsi="Garamond"/>
        </w:rPr>
      </w:pPr>
      <w:r w:rsidRPr="00A57327">
        <w:rPr>
          <w:rFonts w:ascii="Garamond" w:hAnsi="Garamond"/>
        </w:rPr>
        <w:lastRenderedPageBreak/>
        <w:t>However, rather than framing AI as a threat, many scholars advocate for viewing it as a catalyst for role transformation. As AI handles routine functions, HR practitioners can redirect their focus toward strategic activities such as workforce planning, employee well-being, diversity and inclusion, and organisational development (Vrontis et al., 2022). This shift necessitates upskilling in data literacy, digital ethics, and change management, aligning with Human Capital Theory’s assertion that investing in workforce capabilities is essential for sustained competitive advantage (Marler &amp; Boudreau, 2017).</w:t>
      </w:r>
    </w:p>
    <w:p w14:paraId="652B3824" w14:textId="6818713E" w:rsidR="00A57327" w:rsidRDefault="00A57327" w:rsidP="00A57327">
      <w:pPr>
        <w:jc w:val="both"/>
        <w:rPr>
          <w:rFonts w:ascii="Garamond" w:hAnsi="Garamond"/>
        </w:rPr>
      </w:pPr>
      <w:r w:rsidRPr="00A57327">
        <w:rPr>
          <w:rFonts w:ascii="Garamond" w:hAnsi="Garamond"/>
        </w:rPr>
        <w:t>Ultimately, the impact of AI on the HR workforce depends on how organisations manage the transition</w:t>
      </w:r>
      <w:r>
        <w:rPr>
          <w:rFonts w:ascii="Garamond" w:hAnsi="Garamond"/>
        </w:rPr>
        <w:t xml:space="preserve"> </w:t>
      </w:r>
      <w:r w:rsidRPr="00A57327">
        <w:rPr>
          <w:rFonts w:ascii="Garamond" w:hAnsi="Garamond"/>
        </w:rPr>
        <w:t>whether they displace, reskill, or empower their HR teams in the face of digital disruption.</w:t>
      </w:r>
    </w:p>
    <w:p w14:paraId="5382B2C8" w14:textId="77777777" w:rsidR="00A57327" w:rsidRDefault="00A57327" w:rsidP="00A57327">
      <w:pPr>
        <w:jc w:val="both"/>
        <w:rPr>
          <w:rFonts w:ascii="Garamond" w:hAnsi="Garamond"/>
        </w:rPr>
      </w:pPr>
    </w:p>
    <w:p w14:paraId="0F4A94D4" w14:textId="77777777" w:rsidR="00A57327" w:rsidRPr="00600A5F" w:rsidRDefault="00A57327" w:rsidP="00A57327">
      <w:pPr>
        <w:spacing w:after="0"/>
        <w:jc w:val="both"/>
        <w:rPr>
          <w:rFonts w:ascii="Garamond" w:hAnsi="Garamond"/>
          <w:b/>
          <w:bCs/>
        </w:rPr>
      </w:pPr>
      <w:r w:rsidRPr="00600A5F">
        <w:rPr>
          <w:rFonts w:ascii="Garamond" w:hAnsi="Garamond"/>
          <w:b/>
          <w:bCs/>
        </w:rPr>
        <w:t>5. Discussion</w:t>
      </w:r>
    </w:p>
    <w:p w14:paraId="7C442DEB" w14:textId="5AA85509" w:rsidR="00A57327" w:rsidRPr="00A57327" w:rsidRDefault="00A57327" w:rsidP="00A57327">
      <w:pPr>
        <w:jc w:val="both"/>
        <w:rPr>
          <w:rFonts w:ascii="Garamond" w:hAnsi="Garamond"/>
          <w:b/>
          <w:bCs/>
        </w:rPr>
      </w:pPr>
      <w:r>
        <w:rPr>
          <w:rFonts w:ascii="Garamond" w:hAnsi="Garamond"/>
          <w:b/>
          <w:bCs/>
        </w:rPr>
        <w:t xml:space="preserve">5.1 </w:t>
      </w:r>
      <w:r w:rsidRPr="00A57327">
        <w:rPr>
          <w:rFonts w:ascii="Garamond" w:hAnsi="Garamond"/>
          <w:b/>
          <w:bCs/>
        </w:rPr>
        <w:t>Tension Between Technological Innovation and Workforce Security</w:t>
      </w:r>
    </w:p>
    <w:p w14:paraId="4A5E3FD2" w14:textId="77777777" w:rsidR="00A741E4" w:rsidRPr="00A741E4" w:rsidRDefault="00A741E4" w:rsidP="00A741E4">
      <w:pPr>
        <w:jc w:val="both"/>
        <w:rPr>
          <w:rFonts w:ascii="Garamond" w:hAnsi="Garamond"/>
        </w:rPr>
      </w:pPr>
      <w:r w:rsidRPr="00A741E4">
        <w:rPr>
          <w:rFonts w:ascii="Garamond" w:hAnsi="Garamond"/>
        </w:rPr>
        <w:t>The integration of Artificial Intelligence (AI) into Human Resource Management (HRM) reflects the broader digital transformation sweeping across industries, promising increased efficiency, faster decision-making, and improved employee experiences. However, this technological innovation also introduces a significant challenge: the potential displacement of the human workforce, particularly within HR departments. AI technologies—such as automated resume screening, chatbots for candidate queries, and predictive analytics for employee turnover—can handle tasks previously performed by entry- and mid-level HR professionals (Tambe, Cappelli, &amp; Yakubovich, 2019). This shift threatens to marginalise the human component of HR, especially in organisations that adopt AI primarily to reduce costs rather than enhance collaboration between humans and machines.</w:t>
      </w:r>
    </w:p>
    <w:p w14:paraId="1CC3404C" w14:textId="77777777" w:rsidR="00A741E4" w:rsidRPr="00A741E4" w:rsidRDefault="00A741E4" w:rsidP="00A741E4">
      <w:pPr>
        <w:jc w:val="both"/>
        <w:rPr>
          <w:rFonts w:ascii="Garamond" w:hAnsi="Garamond"/>
        </w:rPr>
      </w:pPr>
      <w:r w:rsidRPr="00A741E4">
        <w:rPr>
          <w:rFonts w:ascii="Garamond" w:hAnsi="Garamond"/>
        </w:rPr>
        <w:t>The fear of automation-induced job insecurity is not unfounded. Studies indicate that HR functions most vulnerable to automation include administrative processing, transactional data management, and initial screening—all roles typically assigned to junior HR staff (Jarrahi, 2018). This has led to resistance from within the HR profession, where employees fear redundancy and devaluation of their skills. Professional associations and unions have begun voicing concerns about the ethical and social consequences of unchecked automation, highlighting the psychological toll on employees who perceive AI as a threat to their livelihood (Leicht-Deobald et al., 2019). Furthermore, rapid and unilateral AI adoption without adequate training or consultation may erode employee trust and organisational morale, ultimately negating the productivity benefits that AI aims to deliver.</w:t>
      </w:r>
    </w:p>
    <w:p w14:paraId="09865CDC" w14:textId="77777777" w:rsidR="00A741E4" w:rsidRPr="00A741E4" w:rsidRDefault="00A741E4" w:rsidP="00A741E4">
      <w:pPr>
        <w:jc w:val="both"/>
        <w:rPr>
          <w:rFonts w:ascii="Garamond" w:hAnsi="Garamond"/>
        </w:rPr>
      </w:pPr>
      <w:r w:rsidRPr="00A741E4">
        <w:rPr>
          <w:rFonts w:ascii="Garamond" w:hAnsi="Garamond"/>
        </w:rPr>
        <w:t>To navigate this tension, HR leaders must embrace a strategic and human-centric approach to digital transformation. Rather than treating AI as a replacement mechanism, forward-thinking organisations position it as a supportive tool that enhances human decision-making and creates new opportunities for strategic roles. According to Brynjolfsson and McAfee (2017), long-term workforce security can be achieved when AI is integrated in ways that augment, not displace, human capabilities. This includes designing transition plans that feature reskilling initiatives, ethical guidelines, and transparent change communication, thereby promoting a culture of adaptability and mutual trust. Such inclusive transformation models are essential not only for sustaining workforce morale but also for aligning AI adoption with principles of social responsibility and sustainable human capital development (Vrontis et al., 2022).</w:t>
      </w:r>
    </w:p>
    <w:p w14:paraId="599D1BC1" w14:textId="2233802B" w:rsidR="00A57327" w:rsidRPr="00A57327" w:rsidRDefault="00A57327" w:rsidP="00A57327">
      <w:pPr>
        <w:jc w:val="both"/>
        <w:rPr>
          <w:rFonts w:ascii="Garamond" w:hAnsi="Garamond"/>
          <w:b/>
          <w:bCs/>
        </w:rPr>
      </w:pPr>
    </w:p>
    <w:p w14:paraId="7B3EB146" w14:textId="2D3F0BBA" w:rsidR="00A57327" w:rsidRPr="00A57327" w:rsidRDefault="00A57327" w:rsidP="00A57327">
      <w:pPr>
        <w:jc w:val="both"/>
        <w:rPr>
          <w:rFonts w:ascii="Garamond" w:hAnsi="Garamond"/>
          <w:b/>
          <w:bCs/>
        </w:rPr>
      </w:pPr>
      <w:r>
        <w:rPr>
          <w:rFonts w:ascii="Garamond" w:hAnsi="Garamond"/>
          <w:b/>
          <w:bCs/>
        </w:rPr>
        <w:t xml:space="preserve">5.2 </w:t>
      </w:r>
      <w:r w:rsidRPr="00A57327">
        <w:rPr>
          <w:rFonts w:ascii="Garamond" w:hAnsi="Garamond"/>
          <w:b/>
          <w:bCs/>
        </w:rPr>
        <w:t>HR’s Strategic Repositioning – From Administrative to Analytic and Culture-Building Roles</w:t>
      </w:r>
    </w:p>
    <w:p w14:paraId="3CCE5507" w14:textId="6BE1C1C2" w:rsidR="00A741E4" w:rsidRPr="00A741E4" w:rsidRDefault="00AB4D3D" w:rsidP="00A741E4">
      <w:pPr>
        <w:jc w:val="both"/>
        <w:rPr>
          <w:rFonts w:ascii="Garamond" w:hAnsi="Garamond"/>
        </w:rPr>
      </w:pPr>
      <w:r w:rsidRPr="00A741E4">
        <w:rPr>
          <w:rFonts w:ascii="Garamond" w:hAnsi="Garamond"/>
        </w:rPr>
        <w:t xml:space="preserve"> </w:t>
      </w:r>
      <w:r w:rsidR="00A741E4" w:rsidRPr="00A741E4">
        <w:rPr>
          <w:rFonts w:ascii="Garamond" w:hAnsi="Garamond"/>
        </w:rPr>
        <w:t>The ongoing integration of Artificial Intelligence (AI) and digital tools into Human Resource Management (HRM) is prompting a fundamental redefinition of the HR professional’s role. Traditionally, HR was seen as an administrative function</w:t>
      </w:r>
      <w:r w:rsidR="00A741E4">
        <w:rPr>
          <w:rFonts w:ascii="Garamond" w:hAnsi="Garamond"/>
        </w:rPr>
        <w:t xml:space="preserve"> </w:t>
      </w:r>
      <w:r w:rsidR="00A741E4" w:rsidRPr="00A741E4">
        <w:rPr>
          <w:rFonts w:ascii="Garamond" w:hAnsi="Garamond"/>
        </w:rPr>
        <w:t xml:space="preserve">responsible for payroll, compliance, personnel documentation, and other routine tasks. However, with AI now capable of automating many of these processes, the value of human HR practitioners is shifting toward strategic and relational dimensions of workforce management (Marler &amp; Boudreau, 2017). This repositioning requires HR professionals to adopt new competencies in data </w:t>
      </w:r>
      <w:r w:rsidR="00A741E4" w:rsidRPr="00A741E4">
        <w:rPr>
          <w:rFonts w:ascii="Garamond" w:hAnsi="Garamond"/>
        </w:rPr>
        <w:lastRenderedPageBreak/>
        <w:t>interpretation, change leadership, and organisational development</w:t>
      </w:r>
      <w:r w:rsidR="00A741E4">
        <w:rPr>
          <w:rFonts w:ascii="Garamond" w:hAnsi="Garamond"/>
        </w:rPr>
        <w:t xml:space="preserve"> </w:t>
      </w:r>
      <w:r w:rsidR="00A741E4" w:rsidRPr="00A741E4">
        <w:rPr>
          <w:rFonts w:ascii="Garamond" w:hAnsi="Garamond"/>
        </w:rPr>
        <w:t>areas that are vital for steering company culture and sustaining competitive advantage.</w:t>
      </w:r>
    </w:p>
    <w:p w14:paraId="52A0CC67" w14:textId="77777777" w:rsidR="00A741E4" w:rsidRPr="00A741E4" w:rsidRDefault="00A741E4" w:rsidP="00A741E4">
      <w:pPr>
        <w:jc w:val="both"/>
        <w:rPr>
          <w:rFonts w:ascii="Garamond" w:hAnsi="Garamond"/>
        </w:rPr>
      </w:pPr>
      <w:r w:rsidRPr="00A741E4">
        <w:rPr>
          <w:rFonts w:ascii="Garamond" w:hAnsi="Garamond"/>
        </w:rPr>
        <w:t>The strategic repositioning of HR centres on activities that AI cannot adequately replicate, such as nurturing emotional intelligence, building trust, and managing diversity and inclusion efforts. While AI can provide insights into employee sentiment through tools like sentiment analysis or engagement dashboards, it cannot comprehend the deeper social dynamics and contextual subtleties of the workplace (Vrontis et al., 2022). For example, fostering a psychologically safe environment, addressing employee grievances, or facilitating cultural integration within diverse teams requires empathetic human interaction, not just algorithmic assessments. Therefore, HR professionals are being called upon to play culture-building and leadership roles, ensuring that technological adoption does not compromise organisational values or employee wellbeing.</w:t>
      </w:r>
    </w:p>
    <w:p w14:paraId="7DCE639B" w14:textId="1875180B" w:rsidR="00A741E4" w:rsidRPr="00A741E4" w:rsidRDefault="00A741E4" w:rsidP="00A741E4">
      <w:pPr>
        <w:jc w:val="both"/>
        <w:rPr>
          <w:rFonts w:ascii="Garamond" w:hAnsi="Garamond"/>
        </w:rPr>
      </w:pPr>
      <w:r w:rsidRPr="00A741E4">
        <w:rPr>
          <w:rFonts w:ascii="Garamond" w:hAnsi="Garamond"/>
        </w:rPr>
        <w:t>Moreover, the growing accessibility of HR analytics, fuelled by AI and big data, provides HR departments with real-time visibility into workforce metrics such as turnover risk, skill gaps, and productivity patterns. Yet, the strategic utility of these analytics lies in the human capacity to derive meaningful insights and design interventions that reflect not just the data, but the unique goals, constraints, and values of the organisation (Minbaeva, 2018). For instance, while predictive analytics may highlight high attrition risk in a department, it is the HR professional who must engage with employees, understand underlying issues, and co-create solutions with leadership. This transformation aligns with the broader vision of HR as a proactive strategic partner</w:t>
      </w:r>
      <w:r>
        <w:rPr>
          <w:rFonts w:ascii="Garamond" w:hAnsi="Garamond"/>
        </w:rPr>
        <w:t xml:space="preserve">, </w:t>
      </w:r>
      <w:r w:rsidRPr="00A741E4">
        <w:rPr>
          <w:rFonts w:ascii="Garamond" w:hAnsi="Garamond"/>
        </w:rPr>
        <w:t>one that informs business strategy, supports innovation, and champions a sustainable and inclusive organisational culture (Ulrich, Schiemann, &amp; Sartain, 2015).</w:t>
      </w:r>
    </w:p>
    <w:p w14:paraId="09433C96" w14:textId="09733F46" w:rsidR="001965F1" w:rsidRPr="001965F1" w:rsidRDefault="001965F1" w:rsidP="001965F1">
      <w:pPr>
        <w:jc w:val="both"/>
        <w:rPr>
          <w:rFonts w:ascii="Garamond" w:hAnsi="Garamond"/>
        </w:rPr>
      </w:pPr>
      <w:r w:rsidRPr="001965F1">
        <w:rPr>
          <w:rFonts w:ascii="Garamond" w:hAnsi="Garamond"/>
        </w:rPr>
        <w:t>Ultimately, the evolution of Human Resource Management (HRM) in the era of Artificial Intelligence (AI) and digital disruption is not merely a transition from manual to automated tasks. Rather, it signifies a profound paradigm shift</w:t>
      </w:r>
      <w:r>
        <w:rPr>
          <w:rFonts w:ascii="Garamond" w:hAnsi="Garamond"/>
        </w:rPr>
        <w:t xml:space="preserve"> </w:t>
      </w:r>
      <w:r w:rsidRPr="001965F1">
        <w:rPr>
          <w:rFonts w:ascii="Garamond" w:hAnsi="Garamond"/>
        </w:rPr>
        <w:t>from being an administrative support function to becoming a strategic partner and cultural architect within the organisation. The future of HR does not lie in competing with machines, but in leveraging AI to amplify the human element that remains irreplaceable: empathy, ethical judgment, organisational insight, and emotional intelligence. In this sense, the role of HR is not being diminished by technology but rather being redefined and elevated in importance.</w:t>
      </w:r>
    </w:p>
    <w:p w14:paraId="7378074D" w14:textId="77777777" w:rsidR="001965F1" w:rsidRPr="001965F1" w:rsidRDefault="001965F1" w:rsidP="001965F1">
      <w:pPr>
        <w:jc w:val="both"/>
        <w:rPr>
          <w:rFonts w:ascii="Garamond" w:hAnsi="Garamond"/>
        </w:rPr>
      </w:pPr>
      <w:r w:rsidRPr="001965F1">
        <w:rPr>
          <w:rFonts w:ascii="Garamond" w:hAnsi="Garamond"/>
        </w:rPr>
        <w:t>By blending technological capabilities with human-centred leadership, HR professionals are uniquely positioned to lead cross-functional initiatives that align workforce strategy with organisational goals, particularly in areas such as diversity and inclusion, employee engagement, mental wellbeing, and ethical governance. While AI can offer data, predictions, and operational efficiencies, it is the human HR leader who must interpret these insights and make values-based decisions that reflect the complexities of real people in real workplaces. This collaboration between human and machine creates the foundation for evidence-based HR practices that are not only efficient but also socially responsible and ethically grounded.</w:t>
      </w:r>
    </w:p>
    <w:p w14:paraId="5EBD19BE" w14:textId="4AA40B06" w:rsidR="001965F1" w:rsidRPr="001965F1" w:rsidRDefault="001965F1" w:rsidP="001965F1">
      <w:pPr>
        <w:jc w:val="both"/>
        <w:rPr>
          <w:rFonts w:ascii="Garamond" w:hAnsi="Garamond"/>
        </w:rPr>
      </w:pPr>
      <w:r w:rsidRPr="001965F1">
        <w:rPr>
          <w:rFonts w:ascii="Garamond" w:hAnsi="Garamond"/>
        </w:rPr>
        <w:t>In this way, HR can become the driving force behind digital transformation and human sustainability</w:t>
      </w:r>
      <w:r>
        <w:rPr>
          <w:rFonts w:ascii="Garamond" w:hAnsi="Garamond"/>
        </w:rPr>
        <w:t xml:space="preserve">, </w:t>
      </w:r>
      <w:r w:rsidRPr="001965F1">
        <w:rPr>
          <w:rFonts w:ascii="Garamond" w:hAnsi="Garamond"/>
        </w:rPr>
        <w:t>ensuring that innovation does not come at the cost of equity, dignity, or psychological safety in the workplace. As organisations navigate an increasingly complex and unpredictable world of work, HR professionals who embrace this dual mandate</w:t>
      </w:r>
      <w:r>
        <w:rPr>
          <w:rFonts w:ascii="Garamond" w:hAnsi="Garamond"/>
        </w:rPr>
        <w:t xml:space="preserve"> </w:t>
      </w:r>
      <w:r w:rsidRPr="001965F1">
        <w:rPr>
          <w:rFonts w:ascii="Garamond" w:hAnsi="Garamond"/>
        </w:rPr>
        <w:t>technological fluency and human advocacy</w:t>
      </w:r>
      <w:r>
        <w:rPr>
          <w:rFonts w:ascii="Garamond" w:hAnsi="Garamond"/>
        </w:rPr>
        <w:t xml:space="preserve"> </w:t>
      </w:r>
      <w:r w:rsidRPr="001965F1">
        <w:rPr>
          <w:rFonts w:ascii="Garamond" w:hAnsi="Garamond"/>
        </w:rPr>
        <w:t>will shape more resilient, inclusive, and forward-thinking organisations. The future of HR, therefore, lies not in replacement, but in reinvention</w:t>
      </w:r>
      <w:r>
        <w:rPr>
          <w:rFonts w:ascii="Garamond" w:hAnsi="Garamond"/>
        </w:rPr>
        <w:t xml:space="preserve">, </w:t>
      </w:r>
      <w:r w:rsidRPr="001965F1">
        <w:rPr>
          <w:rFonts w:ascii="Garamond" w:hAnsi="Garamond"/>
        </w:rPr>
        <w:t>a reinvention that places people at the heart of progress.</w:t>
      </w:r>
    </w:p>
    <w:p w14:paraId="368F3103" w14:textId="015E82C0" w:rsidR="00A57327" w:rsidRPr="00A57327" w:rsidRDefault="00A57327" w:rsidP="00A57327">
      <w:pPr>
        <w:jc w:val="both"/>
        <w:rPr>
          <w:rFonts w:ascii="Garamond" w:hAnsi="Garamond"/>
          <w:b/>
          <w:bCs/>
        </w:rPr>
      </w:pPr>
    </w:p>
    <w:p w14:paraId="2E581762" w14:textId="59F6E81E" w:rsidR="00A57327" w:rsidRPr="00A57327" w:rsidRDefault="00A741E4" w:rsidP="00A57327">
      <w:pPr>
        <w:jc w:val="both"/>
        <w:rPr>
          <w:rFonts w:ascii="Garamond" w:hAnsi="Garamond"/>
          <w:b/>
          <w:bCs/>
        </w:rPr>
      </w:pPr>
      <w:r>
        <w:rPr>
          <w:rFonts w:ascii="Garamond" w:hAnsi="Garamond"/>
          <w:b/>
          <w:bCs/>
        </w:rPr>
        <w:t xml:space="preserve">5.3 </w:t>
      </w:r>
      <w:r w:rsidR="00A57327" w:rsidRPr="00A57327">
        <w:rPr>
          <w:rFonts w:ascii="Garamond" w:hAnsi="Garamond"/>
          <w:b/>
          <w:bCs/>
        </w:rPr>
        <w:t>The Myth of Full Automation – Why Human Judgment Remains Vital</w:t>
      </w:r>
    </w:p>
    <w:p w14:paraId="4D16ED09" w14:textId="2F5EACEE" w:rsidR="004B0A4C" w:rsidRPr="004B0A4C" w:rsidRDefault="004B0A4C" w:rsidP="004B0A4C">
      <w:pPr>
        <w:jc w:val="both"/>
        <w:rPr>
          <w:rFonts w:ascii="Garamond" w:hAnsi="Garamond"/>
        </w:rPr>
      </w:pPr>
      <w:r w:rsidRPr="004B0A4C">
        <w:rPr>
          <w:rFonts w:ascii="Garamond" w:hAnsi="Garamond"/>
        </w:rPr>
        <w:t>Despite the remarkable advances in Artificial Intelligence (AI) technologies and their increasing integration into Human Resource Management (HRM), the idea of fully automating the HR function remains largely mythical. While AI excels at handling structured, repetitive tasks</w:t>
      </w:r>
      <w:r>
        <w:rPr>
          <w:rFonts w:ascii="Garamond" w:hAnsi="Garamond"/>
        </w:rPr>
        <w:t xml:space="preserve"> </w:t>
      </w:r>
      <w:r w:rsidRPr="004B0A4C">
        <w:rPr>
          <w:rFonts w:ascii="Garamond" w:hAnsi="Garamond"/>
        </w:rPr>
        <w:t>such as parsing resumes, matching keywords, conducting preliminary video assessments, and scheduling interviews</w:t>
      </w:r>
      <w:r>
        <w:rPr>
          <w:rFonts w:ascii="Garamond" w:hAnsi="Garamond"/>
        </w:rPr>
        <w:t xml:space="preserve">, </w:t>
      </w:r>
      <w:r w:rsidRPr="004B0A4C">
        <w:rPr>
          <w:rFonts w:ascii="Garamond" w:hAnsi="Garamond"/>
        </w:rPr>
        <w:t xml:space="preserve">it lacks the cognitive, emotional, and ethical capabilities required for nuanced decision-making (Jarrahi, 2018). Human judgment </w:t>
      </w:r>
      <w:r w:rsidRPr="004B0A4C">
        <w:rPr>
          <w:rFonts w:ascii="Garamond" w:hAnsi="Garamond"/>
        </w:rPr>
        <w:lastRenderedPageBreak/>
        <w:t>remains indispensable in scenarios that involve interpreting context, managing complex interpersonal dynamics, and making empathetic or morally sensitive decisions. For example, assessing a candidate’s long-term growth potential, evaluating emotional intelligence, or mediating team conflict cannot be distilled into algorithmic calculations.</w:t>
      </w:r>
    </w:p>
    <w:p w14:paraId="0390503C" w14:textId="021625E0" w:rsidR="004B0A4C" w:rsidRPr="004B0A4C" w:rsidRDefault="004B0A4C" w:rsidP="004B0A4C">
      <w:pPr>
        <w:jc w:val="both"/>
        <w:rPr>
          <w:rFonts w:ascii="Garamond" w:hAnsi="Garamond"/>
        </w:rPr>
      </w:pPr>
      <w:r w:rsidRPr="004B0A4C">
        <w:rPr>
          <w:rFonts w:ascii="Garamond" w:hAnsi="Garamond"/>
        </w:rPr>
        <w:t>AI also struggles with non-verbal cues and situational complexity, which are often essential in understanding cultural fit, team synergy, and leadership capacity. Even with the use of machine learning and affective computing, these systems are often trained on incomplete or biased datasets, leading to flawed outcomes when used without human supervision (Leicht-Deobald et al., 2019). Over-reliance on AI can result in algorithmic rigidity</w:t>
      </w:r>
      <w:r>
        <w:rPr>
          <w:rFonts w:ascii="Garamond" w:hAnsi="Garamond"/>
        </w:rPr>
        <w:t xml:space="preserve">, </w:t>
      </w:r>
      <w:r w:rsidRPr="004B0A4C">
        <w:rPr>
          <w:rFonts w:ascii="Garamond" w:hAnsi="Garamond"/>
        </w:rPr>
        <w:t>where systems make decisions based on historical patterns without considering real-time context or individual variability. This can lead not only to poor hiring outcomes but also to ethical dilemmas and potential legal consequences, particularly if algorithms reinforce discriminatory practices embedded in historical data (Binns et al., 2018).</w:t>
      </w:r>
    </w:p>
    <w:p w14:paraId="5262B8BB" w14:textId="551262B9" w:rsidR="004B0A4C" w:rsidRPr="004B0A4C" w:rsidRDefault="004B0A4C" w:rsidP="004B0A4C">
      <w:pPr>
        <w:jc w:val="both"/>
        <w:rPr>
          <w:rFonts w:ascii="Garamond" w:hAnsi="Garamond"/>
        </w:rPr>
      </w:pPr>
      <w:r w:rsidRPr="004B0A4C">
        <w:rPr>
          <w:rFonts w:ascii="Garamond" w:hAnsi="Garamond"/>
        </w:rPr>
        <w:t>Another critical limitation of AI is its lack of transparency and explainability. Many AI models function as "black boxes," where the decision-making logic is opaque</w:t>
      </w:r>
      <w:r>
        <w:rPr>
          <w:rFonts w:ascii="Garamond" w:hAnsi="Garamond"/>
        </w:rPr>
        <w:t xml:space="preserve">, </w:t>
      </w:r>
      <w:r w:rsidRPr="004B0A4C">
        <w:rPr>
          <w:rFonts w:ascii="Garamond" w:hAnsi="Garamond"/>
        </w:rPr>
        <w:t>even to the developers and users of the system. This poses a major challenge in HRM, where fairness, accountability, and due process are essential. Job applicants and internal stakeholders alike have a right to understand how employment decisions are made, and a lack of clarity can erode trust and credibility in HR processes (Ajunwa, 2020). Moreover, from a legal and regulatory standpoint, explainability is increasingly becoming a requirement under data protection laws such as the General Data Protection Regulation (GDPR) in the European Union.</w:t>
      </w:r>
    </w:p>
    <w:p w14:paraId="3055BAD9" w14:textId="5EAB1F5B" w:rsidR="004B0A4C" w:rsidRPr="004B0A4C" w:rsidRDefault="004B0A4C" w:rsidP="004B0A4C">
      <w:pPr>
        <w:jc w:val="both"/>
        <w:rPr>
          <w:rFonts w:ascii="Garamond" w:hAnsi="Garamond"/>
        </w:rPr>
      </w:pPr>
      <w:r w:rsidRPr="004B0A4C">
        <w:rPr>
          <w:rFonts w:ascii="Garamond" w:hAnsi="Garamond"/>
        </w:rPr>
        <w:t>In light of these limitations, human oversight is not merely advisable but essential. AI should be viewed as a decision-support tool rather than a decision-maker. Human HR professionals play a crucial role in reviewing AI outputs, validating assessments, and making final judgments that are ethically sound, legally compliant, and aligned with organisational values (Leicht-Deobald et al., 2019). The integration of AI must therefore be guided by principles of transparency, fairness, and human accountability, ensuring that the benefits of automation do not come at the expense of justice and inclusion in the workplace. In short, AI can assist</w:t>
      </w:r>
      <w:r>
        <w:rPr>
          <w:rFonts w:ascii="Garamond" w:hAnsi="Garamond"/>
        </w:rPr>
        <w:t xml:space="preserve"> </w:t>
      </w:r>
      <w:r w:rsidRPr="004B0A4C">
        <w:rPr>
          <w:rFonts w:ascii="Garamond" w:hAnsi="Garamond"/>
        </w:rPr>
        <w:t>but not replace</w:t>
      </w:r>
      <w:r>
        <w:rPr>
          <w:rFonts w:ascii="Garamond" w:hAnsi="Garamond"/>
        </w:rPr>
        <w:t xml:space="preserve">, </w:t>
      </w:r>
      <w:r w:rsidRPr="004B0A4C">
        <w:rPr>
          <w:rFonts w:ascii="Garamond" w:hAnsi="Garamond"/>
        </w:rPr>
        <w:t>the human element in HR decision-making.</w:t>
      </w:r>
    </w:p>
    <w:p w14:paraId="292F065B" w14:textId="21CAC390" w:rsidR="00A57327" w:rsidRPr="00A57327" w:rsidRDefault="00A57327" w:rsidP="00A57327">
      <w:pPr>
        <w:jc w:val="both"/>
        <w:rPr>
          <w:rFonts w:ascii="Garamond" w:hAnsi="Garamond"/>
          <w:b/>
          <w:bCs/>
        </w:rPr>
      </w:pPr>
    </w:p>
    <w:p w14:paraId="0C13A176" w14:textId="1640BD4E" w:rsidR="00A57327" w:rsidRPr="00A57327" w:rsidRDefault="00A741E4" w:rsidP="00A57327">
      <w:pPr>
        <w:jc w:val="both"/>
        <w:rPr>
          <w:rFonts w:ascii="Garamond" w:hAnsi="Garamond"/>
          <w:b/>
          <w:bCs/>
        </w:rPr>
      </w:pPr>
      <w:r>
        <w:rPr>
          <w:rFonts w:ascii="Garamond" w:hAnsi="Garamond"/>
          <w:b/>
          <w:bCs/>
        </w:rPr>
        <w:t xml:space="preserve">5.4 </w:t>
      </w:r>
      <w:r w:rsidR="00A57327" w:rsidRPr="00A57327">
        <w:rPr>
          <w:rFonts w:ascii="Garamond" w:hAnsi="Garamond"/>
          <w:b/>
          <w:bCs/>
        </w:rPr>
        <w:t>The Need for Hybrid HR Models – AI as a Collaborator, Not a Replacement</w:t>
      </w:r>
    </w:p>
    <w:p w14:paraId="4DD577BE" w14:textId="6CF14256" w:rsidR="001579FC" w:rsidRPr="001579FC" w:rsidRDefault="001579FC" w:rsidP="001579FC">
      <w:pPr>
        <w:jc w:val="both"/>
        <w:rPr>
          <w:rFonts w:ascii="Garamond" w:hAnsi="Garamond"/>
        </w:rPr>
      </w:pPr>
      <w:r w:rsidRPr="001579FC">
        <w:rPr>
          <w:rFonts w:ascii="Garamond" w:hAnsi="Garamond"/>
        </w:rPr>
        <w:t>As the debate surrounding the role of Artificial Intelligence (AI) in Human Resource Management (HRM) intensifies, a growing consensus has emerged that the most sustainable path forward lies in adopting hybrid HR models. These models do not view AI as a substitute for human talent but as a complementary force that can support HR professionals in achieving greater efficiency, consistency, and insight-driven outcomes (Black &amp; van Esch, 2020). The hybrid model recognises that while AI can automate repetitive, high-volume, and data-driven tasks</w:t>
      </w:r>
      <w:r>
        <w:rPr>
          <w:rFonts w:ascii="Garamond" w:hAnsi="Garamond"/>
        </w:rPr>
        <w:t xml:space="preserve"> </w:t>
      </w:r>
      <w:r w:rsidRPr="001579FC">
        <w:rPr>
          <w:rFonts w:ascii="Garamond" w:hAnsi="Garamond"/>
        </w:rPr>
        <w:t>such as resume screening, interview scheduling, and workforce analytics</w:t>
      </w:r>
      <w:r>
        <w:rPr>
          <w:rFonts w:ascii="Garamond" w:hAnsi="Garamond"/>
        </w:rPr>
        <w:t xml:space="preserve">, </w:t>
      </w:r>
      <w:r w:rsidRPr="001579FC">
        <w:rPr>
          <w:rFonts w:ascii="Garamond" w:hAnsi="Garamond"/>
        </w:rPr>
        <w:t>it lacks the contextual awareness, emotional intelligence, and ethical discernment required for complex human interactions and strategic leadership.</w:t>
      </w:r>
    </w:p>
    <w:p w14:paraId="115FA0AC" w14:textId="2E8105A1" w:rsidR="001579FC" w:rsidRPr="001579FC" w:rsidRDefault="001579FC" w:rsidP="001579FC">
      <w:pPr>
        <w:jc w:val="both"/>
        <w:rPr>
          <w:rFonts w:ascii="Garamond" w:hAnsi="Garamond"/>
        </w:rPr>
      </w:pPr>
      <w:r w:rsidRPr="001579FC">
        <w:rPr>
          <w:rFonts w:ascii="Garamond" w:hAnsi="Garamond"/>
        </w:rPr>
        <w:t>In this collaborative framework, AI becomes an enabler rather than a disruptor. HR professionals are freed from time-consuming administrative tasks and can redirect their attention to activities that demand uniquely human skills</w:t>
      </w:r>
      <w:r>
        <w:rPr>
          <w:rFonts w:ascii="Garamond" w:hAnsi="Garamond"/>
        </w:rPr>
        <w:t xml:space="preserve"> </w:t>
      </w:r>
      <w:r w:rsidRPr="001579FC">
        <w:rPr>
          <w:rFonts w:ascii="Garamond" w:hAnsi="Garamond"/>
        </w:rPr>
        <w:t>such as coaching, conflict resolution, diversity and inclusion initiatives, and organisational culture development. This division of labour not only improves HR’s operational capacity but also helps to preserve the human values of empathy, trust, and fairness in workplace decision-making (Marler &amp; Boudreau, 2017). Furthermore, hybrid systems encourage algorithmic accountability, where humans retain final decision-making authority, thereby mitigating the risks associated with opaque or biased AI outputs (Leicht-Deobald et al., 2019).</w:t>
      </w:r>
    </w:p>
    <w:p w14:paraId="1CA3A880" w14:textId="3B52086A" w:rsidR="001579FC" w:rsidRPr="001579FC" w:rsidRDefault="001579FC" w:rsidP="001579FC">
      <w:pPr>
        <w:jc w:val="both"/>
        <w:rPr>
          <w:rFonts w:ascii="Garamond" w:hAnsi="Garamond"/>
        </w:rPr>
      </w:pPr>
      <w:r w:rsidRPr="001579FC">
        <w:rPr>
          <w:rFonts w:ascii="Garamond" w:hAnsi="Garamond"/>
        </w:rPr>
        <w:t xml:space="preserve">Hybrid HR models also offer organisations a strategic advantage in adaptability and learning. The constant evolution of technology, workforce expectations, and regulatory landscapes necessitates a flexible HR approach that leverages the strengths of both machines and humans. By integrating AI-driven insights with </w:t>
      </w:r>
      <w:r w:rsidRPr="001579FC">
        <w:rPr>
          <w:rFonts w:ascii="Garamond" w:hAnsi="Garamond"/>
        </w:rPr>
        <w:lastRenderedPageBreak/>
        <w:t>human intuition, hybrid systems can support continuous improvement in areas such as employee experience, talent development, and workforce planning. As Vrontis et al. (2022) argue, the future of HR is not about choosing between AI and human professionals but about designing synergistic systems where both work in tandem to achieve strategic business goals. In doing so, HR can become a hub of innovation, resilience, and human-centred leadership</w:t>
      </w:r>
      <w:r>
        <w:rPr>
          <w:rFonts w:ascii="Garamond" w:hAnsi="Garamond"/>
        </w:rPr>
        <w:t xml:space="preserve">, </w:t>
      </w:r>
      <w:r w:rsidRPr="001579FC">
        <w:rPr>
          <w:rFonts w:ascii="Garamond" w:hAnsi="Garamond"/>
        </w:rPr>
        <w:t>ensuring that technological advancement does not come at the expense of ethical, inclusive, and meaningful work.</w:t>
      </w:r>
    </w:p>
    <w:p w14:paraId="2A6D5C9D" w14:textId="2B908371" w:rsidR="00A65AFD" w:rsidRPr="00A65AFD" w:rsidRDefault="00A65AFD" w:rsidP="00A65AFD">
      <w:pPr>
        <w:jc w:val="both"/>
        <w:rPr>
          <w:rFonts w:ascii="Garamond" w:hAnsi="Garamond"/>
        </w:rPr>
      </w:pPr>
      <w:r w:rsidRPr="00A65AFD">
        <w:rPr>
          <w:rFonts w:ascii="Garamond" w:hAnsi="Garamond"/>
        </w:rPr>
        <w:t>Ultimately, hybrid HR models represent a transformative evolution in how organisations conceptualise the relationship between work, value creation, and technology. Rather than positioning AI as a replacement for human input, these models reimagine AI as a strategic collaborator</w:t>
      </w:r>
      <w:r>
        <w:rPr>
          <w:rFonts w:ascii="Garamond" w:hAnsi="Garamond"/>
        </w:rPr>
        <w:t xml:space="preserve">, </w:t>
      </w:r>
      <w:r w:rsidRPr="00A65AFD">
        <w:rPr>
          <w:rFonts w:ascii="Garamond" w:hAnsi="Garamond"/>
        </w:rPr>
        <w:t>a tool that enhances rather than diminishes human capabilities. This paradigm shift signals a departure from traditional mechanistic models of HR, where efficiency and control dominated, to more adaptive and people-centred approaches that balance technological innovation with ethical responsibility and employee well-being.</w:t>
      </w:r>
    </w:p>
    <w:p w14:paraId="4086AE01" w14:textId="77777777" w:rsidR="00A65AFD" w:rsidRPr="00A65AFD" w:rsidRDefault="00A65AFD" w:rsidP="00A65AFD">
      <w:pPr>
        <w:jc w:val="both"/>
        <w:rPr>
          <w:rFonts w:ascii="Garamond" w:hAnsi="Garamond"/>
        </w:rPr>
      </w:pPr>
      <w:r w:rsidRPr="00A65AFD">
        <w:rPr>
          <w:rFonts w:ascii="Garamond" w:hAnsi="Garamond"/>
        </w:rPr>
        <w:t>By adopting hybrid models, organisations gain the ability to streamline operations and generate real-time insights, while also preserving the wisdom, empathy, and contextual intelligence that only human professionals can provide. For example, AI may identify patterns in employee turnover or predict high-performing candidates, but it is the HR professional who interprets these findings in light of organisational culture, individual aspirations, and ethical standards. This collaboration fosters accountable decision-making, promotes inclusion, and guards against the risks of algorithmic bias and depersonalisation.</w:t>
      </w:r>
    </w:p>
    <w:p w14:paraId="09CE3455" w14:textId="77777777" w:rsidR="00A65AFD" w:rsidRPr="00A65AFD" w:rsidRDefault="00A65AFD" w:rsidP="00A65AFD">
      <w:pPr>
        <w:jc w:val="both"/>
        <w:rPr>
          <w:rFonts w:ascii="Garamond" w:hAnsi="Garamond"/>
        </w:rPr>
      </w:pPr>
      <w:r w:rsidRPr="00A65AFD">
        <w:rPr>
          <w:rFonts w:ascii="Garamond" w:hAnsi="Garamond"/>
        </w:rPr>
        <w:t>In doing so, businesses are better positioned to shape a future of work that is not only technologically advanced, but also fundamentally human. A well-implemented hybrid HR model ensures that automation serves human interests, not the other way around. It fosters fairness by embedding human oversight into algorithmic processes, inclusivity by recognising the value of diverse perspectives, and sustainability by investing in both human and technological capital. As organisations face increasing pressure to adapt in the age of digital transformation, those that embrace AI-human synergy in HR will not only perform better—but also lead with integrity, resilience, and purpose.</w:t>
      </w:r>
    </w:p>
    <w:p w14:paraId="05584673" w14:textId="77777777" w:rsidR="00FB591A" w:rsidRDefault="00FB591A" w:rsidP="00A65AFD">
      <w:pPr>
        <w:spacing w:after="0"/>
        <w:jc w:val="both"/>
        <w:rPr>
          <w:rFonts w:ascii="Garamond" w:hAnsi="Garamond"/>
        </w:rPr>
      </w:pPr>
    </w:p>
    <w:p w14:paraId="119DABC5" w14:textId="06A865DB" w:rsidR="00A65AFD" w:rsidRPr="00A65AFD" w:rsidRDefault="00A65AFD" w:rsidP="00A65AFD">
      <w:pPr>
        <w:spacing w:after="0"/>
        <w:jc w:val="both"/>
        <w:rPr>
          <w:rFonts w:ascii="Garamond" w:hAnsi="Garamond"/>
          <w:b/>
          <w:bCs/>
        </w:rPr>
      </w:pPr>
      <w:r w:rsidRPr="00A65AFD">
        <w:rPr>
          <w:rFonts w:ascii="Garamond" w:hAnsi="Garamond"/>
          <w:b/>
          <w:bCs/>
        </w:rPr>
        <w:t>6. Implications</w:t>
      </w:r>
    </w:p>
    <w:p w14:paraId="11A02B9A" w14:textId="77777777" w:rsidR="00A65AFD" w:rsidRPr="00A65AFD" w:rsidRDefault="00A65AFD" w:rsidP="00A65AFD">
      <w:pPr>
        <w:spacing w:after="0"/>
        <w:jc w:val="both"/>
        <w:rPr>
          <w:rFonts w:ascii="Garamond" w:hAnsi="Garamond"/>
        </w:rPr>
      </w:pPr>
      <w:r w:rsidRPr="00A65AFD">
        <w:rPr>
          <w:rFonts w:ascii="Garamond" w:hAnsi="Garamond"/>
        </w:rPr>
        <w:t>The integration of Artificial Intelligence (AI) into Human Resource Management (HRM) represents a profound shift in how people-related processes are designed, executed, and evaluated. While AI offers notable benefits in areas such as recruitment efficiency, performance analytics, and workforce planning, it also introduces a range of complex, multifaceted implications that extend beyond technological considerations. These implications are not confined to system functionality or cost-efficiency but cut across professional capabilities, organisational ethics, and policy frameworks. As such, the successful adoption of AI in HRM depends on a careful balance between innovation, human values, and regulatory oversight.</w:t>
      </w:r>
    </w:p>
    <w:p w14:paraId="5E1F8A0D" w14:textId="77777777" w:rsidR="00A65AFD" w:rsidRDefault="00A65AFD" w:rsidP="00A65AFD">
      <w:pPr>
        <w:spacing w:after="0"/>
        <w:jc w:val="both"/>
        <w:rPr>
          <w:rFonts w:ascii="Garamond" w:hAnsi="Garamond"/>
        </w:rPr>
      </w:pPr>
    </w:p>
    <w:p w14:paraId="48B56AC4" w14:textId="77890206" w:rsidR="00A65AFD" w:rsidRPr="00A65AFD" w:rsidRDefault="00A65AFD" w:rsidP="00A65AFD">
      <w:pPr>
        <w:spacing w:after="0"/>
        <w:jc w:val="both"/>
        <w:rPr>
          <w:rFonts w:ascii="Garamond" w:hAnsi="Garamond"/>
        </w:rPr>
      </w:pPr>
      <w:r w:rsidRPr="00A65AFD">
        <w:rPr>
          <w:rFonts w:ascii="Garamond" w:hAnsi="Garamond"/>
        </w:rPr>
        <w:t>To realise the full potential of AI while mitigating its risks, stakeholders must actively engage with the challenges and opportunities presented by intelligent automation. This includes rethinking workforce roles, ensuring transparent and fair decision-making, safeguarding data privacy, and maintaining the human-centric nature of HR functions. Crucially, AI should not be perceived as an isolated technological upgrade, but as a socio-technical transformation that redefines how organisations manage people, talent, and culture. The integration process therefore demands collaborative alignment between those who design and use the technology (HR professionals), those who implement and govern it (organisational leaders), and those who regulate its impact on society (policymakers).</w:t>
      </w:r>
    </w:p>
    <w:p w14:paraId="4B3B7046" w14:textId="77777777" w:rsidR="00A65AFD" w:rsidRDefault="00A65AFD" w:rsidP="00A65AFD">
      <w:pPr>
        <w:spacing w:after="0"/>
        <w:jc w:val="both"/>
        <w:rPr>
          <w:rFonts w:ascii="Garamond" w:hAnsi="Garamond"/>
        </w:rPr>
      </w:pPr>
    </w:p>
    <w:p w14:paraId="72CDC767" w14:textId="7B0007E2" w:rsidR="00A65AFD" w:rsidRPr="00A65AFD" w:rsidRDefault="00A65AFD" w:rsidP="00A65AFD">
      <w:pPr>
        <w:spacing w:after="0"/>
        <w:jc w:val="both"/>
        <w:rPr>
          <w:rFonts w:ascii="Garamond" w:hAnsi="Garamond"/>
        </w:rPr>
      </w:pPr>
      <w:r w:rsidRPr="00A65AFD">
        <w:rPr>
          <w:rFonts w:ascii="Garamond" w:hAnsi="Garamond"/>
        </w:rPr>
        <w:t xml:space="preserve">This section outlines the critical implications of AI in HRM across three key domains: (1) HR professionals, who must develop new digital competencies while reinforcing human capabilities such as empathy, ethics, and strategic thinking; (2) organisations, which must adopt responsible AI systems, ensure transparent governance, and manage change effectively; and (3) policymakers, who are tasked with modernising labour laws and crafting regulatory frameworks that promote algorithmic fairness, accountability, and worker </w:t>
      </w:r>
      <w:r w:rsidRPr="00A65AFD">
        <w:rPr>
          <w:rFonts w:ascii="Garamond" w:hAnsi="Garamond"/>
        </w:rPr>
        <w:lastRenderedPageBreak/>
        <w:t>protection. Together, these perspectives offer a comprehensive understanding of how AI can be integrated into HRM in a way that is not only technologically effective, but also ethically grounded and socially inclusive.</w:t>
      </w:r>
    </w:p>
    <w:p w14:paraId="0FB1867D" w14:textId="3DA82D0A" w:rsidR="00A65AFD" w:rsidRPr="00A65AFD" w:rsidRDefault="00A65AFD" w:rsidP="00A65AFD">
      <w:pPr>
        <w:spacing w:after="0"/>
        <w:jc w:val="both"/>
        <w:rPr>
          <w:rFonts w:ascii="Garamond" w:hAnsi="Garamond"/>
          <w:b/>
          <w:bCs/>
        </w:rPr>
      </w:pPr>
    </w:p>
    <w:p w14:paraId="28812AC0" w14:textId="77777777" w:rsidR="00A65AFD" w:rsidRPr="00A65AFD" w:rsidRDefault="00A65AFD" w:rsidP="00A65AFD">
      <w:pPr>
        <w:spacing w:after="0"/>
        <w:jc w:val="both"/>
        <w:rPr>
          <w:rFonts w:ascii="Garamond" w:hAnsi="Garamond"/>
          <w:b/>
          <w:bCs/>
        </w:rPr>
      </w:pPr>
      <w:r w:rsidRPr="00A65AFD">
        <w:rPr>
          <w:rFonts w:ascii="Garamond" w:hAnsi="Garamond"/>
          <w:b/>
          <w:bCs/>
        </w:rPr>
        <w:t>6.1 For HR Professionals</w:t>
      </w:r>
    </w:p>
    <w:p w14:paraId="28627D17" w14:textId="093FBBCA" w:rsidR="00A65AFD" w:rsidRPr="00A65AFD" w:rsidRDefault="00A65AFD" w:rsidP="00A65AFD">
      <w:pPr>
        <w:spacing w:after="0"/>
        <w:jc w:val="both"/>
        <w:rPr>
          <w:rFonts w:ascii="Garamond" w:hAnsi="Garamond"/>
        </w:rPr>
      </w:pPr>
      <w:r w:rsidRPr="00A65AFD">
        <w:rPr>
          <w:rFonts w:ascii="Garamond" w:hAnsi="Garamond"/>
        </w:rPr>
        <w:t>The increasing adoption of Artificial Intelligence (AI) in Human Resource Management (HRM) has redefined the roles, responsibilities, and required competencies of HR professionals. As organisations automate key functions</w:t>
      </w:r>
      <w:r>
        <w:rPr>
          <w:rFonts w:ascii="Garamond" w:hAnsi="Garamond"/>
        </w:rPr>
        <w:t xml:space="preserve"> </w:t>
      </w:r>
      <w:r w:rsidRPr="00A65AFD">
        <w:rPr>
          <w:rFonts w:ascii="Garamond" w:hAnsi="Garamond"/>
        </w:rPr>
        <w:t>such as recruitment, performance management, workforce planning, and employee engagement</w:t>
      </w:r>
      <w:r>
        <w:rPr>
          <w:rFonts w:ascii="Garamond" w:hAnsi="Garamond"/>
        </w:rPr>
        <w:t xml:space="preserve">, </w:t>
      </w:r>
      <w:r w:rsidRPr="00A65AFD">
        <w:rPr>
          <w:rFonts w:ascii="Garamond" w:hAnsi="Garamond"/>
        </w:rPr>
        <w:t>the role of HR practitioners is transitioning from process executors to strategic enablers and ethical guardians. This transformation calls for a fundamental shift in the professional profile of HR staff, especially in terms of digital fluency and ethical awareness.</w:t>
      </w:r>
    </w:p>
    <w:p w14:paraId="6565AE60" w14:textId="2C89D23A" w:rsidR="00A65AFD" w:rsidRPr="00A65AFD" w:rsidRDefault="00A65AFD" w:rsidP="00A65AFD">
      <w:pPr>
        <w:spacing w:after="0"/>
        <w:jc w:val="both"/>
        <w:rPr>
          <w:rFonts w:ascii="Garamond" w:hAnsi="Garamond"/>
        </w:rPr>
      </w:pPr>
      <w:r w:rsidRPr="00A65AFD">
        <w:rPr>
          <w:rFonts w:ascii="Garamond" w:hAnsi="Garamond"/>
        </w:rPr>
        <w:t>One of the most pressing implications is the need for digital reskilling. HR professionals must develop data literacy, including the ability to interpret dashboards, understand algorithmic outputs, and critically assess how data-driven systems influence decision-making (Marler &amp; Boudreau, 2017). Beyond technical familiarity, they must also grasp the underlying logic of AI tools, such as applicant tracking systems (ATS), natural language processing (NLP) in resume screening, video analytics platforms, and predictive models used for turnover forecasting or talent mobility planning. This includes understanding where algorithmic bias may occur and how to intervene when technology compromises fairness or equity. As AI becomes embedded into everyday HR practice, digital skills are no longer a supplementary asset</w:t>
      </w:r>
      <w:r w:rsidR="00724742">
        <w:rPr>
          <w:rFonts w:ascii="Garamond" w:hAnsi="Garamond"/>
        </w:rPr>
        <w:t xml:space="preserve">, </w:t>
      </w:r>
      <w:r w:rsidRPr="00A65AFD">
        <w:rPr>
          <w:rFonts w:ascii="Garamond" w:hAnsi="Garamond"/>
        </w:rPr>
        <w:t>they are a core competency for continued professional relevance.</w:t>
      </w:r>
    </w:p>
    <w:p w14:paraId="45A35395" w14:textId="77777777" w:rsidR="00A65AFD" w:rsidRDefault="00A65AFD" w:rsidP="00A65AFD">
      <w:pPr>
        <w:spacing w:after="0"/>
        <w:jc w:val="both"/>
        <w:rPr>
          <w:rFonts w:ascii="Garamond" w:hAnsi="Garamond"/>
        </w:rPr>
      </w:pPr>
    </w:p>
    <w:p w14:paraId="08DF7C9C" w14:textId="5F853844" w:rsidR="00A65AFD" w:rsidRPr="00A65AFD" w:rsidRDefault="00A65AFD" w:rsidP="00A65AFD">
      <w:pPr>
        <w:spacing w:after="0"/>
        <w:jc w:val="both"/>
        <w:rPr>
          <w:rFonts w:ascii="Garamond" w:hAnsi="Garamond"/>
        </w:rPr>
      </w:pPr>
      <w:r w:rsidRPr="00A65AFD">
        <w:rPr>
          <w:rFonts w:ascii="Garamond" w:hAnsi="Garamond"/>
        </w:rPr>
        <w:t>In parallel with acquiring technical skills, HR professionals must amplify distinctly human capabilities that cannot be replaced or replicated by machines. These include empathy, ethical reasoning, creative problem-solving, communication, and strategic thinking (Vrontis et al., 2022). As AI handles repetitive and data-intensive tasks, HR practitioners are increasingly required to manage complex interpersonal dynamics, mediate sensitive issues such as mental health or discrimination claims, and champion inclusive workplace cultures. Moreover, HR must act as a translator of AI insights into human action</w:t>
      </w:r>
      <w:r w:rsidR="00724742">
        <w:rPr>
          <w:rFonts w:ascii="Garamond" w:hAnsi="Garamond"/>
        </w:rPr>
        <w:t xml:space="preserve">, </w:t>
      </w:r>
      <w:r w:rsidRPr="00A65AFD">
        <w:rPr>
          <w:rFonts w:ascii="Garamond" w:hAnsi="Garamond"/>
        </w:rPr>
        <w:t>applying contextual judgment to determine how, when, and whether to act upon data-generated recommendations. This ability to interpret AI outputs through a human-centric and values-driven lens is what distinguishes effective HR professionals in AI-augmented workplaces.</w:t>
      </w:r>
    </w:p>
    <w:p w14:paraId="5C925221" w14:textId="77777777" w:rsidR="00A65AFD" w:rsidRDefault="00A65AFD" w:rsidP="00A65AFD">
      <w:pPr>
        <w:spacing w:after="0"/>
        <w:jc w:val="both"/>
        <w:rPr>
          <w:rFonts w:ascii="Garamond" w:hAnsi="Garamond"/>
        </w:rPr>
      </w:pPr>
    </w:p>
    <w:p w14:paraId="00BC1716" w14:textId="25CA4A54" w:rsidR="00A65AFD" w:rsidRPr="00A65AFD" w:rsidRDefault="00A65AFD" w:rsidP="00A65AFD">
      <w:pPr>
        <w:spacing w:after="0"/>
        <w:jc w:val="both"/>
        <w:rPr>
          <w:rFonts w:ascii="Garamond" w:hAnsi="Garamond"/>
        </w:rPr>
      </w:pPr>
      <w:r w:rsidRPr="00A65AFD">
        <w:rPr>
          <w:rFonts w:ascii="Garamond" w:hAnsi="Garamond"/>
        </w:rPr>
        <w:t>The result is a strategic repositioning of HR from a predominantly transactional function to a transformational one. In this new paradigm, HR professionals are not merely implementers of automated processes but are co-pilots in driving ethical digital transformation. They serve as both data interpreters and cultural stewards, ensuring that technological innovations align with human values, legal standards, and long-term organisational goals. To fulfil this evolving mandate, HR professionals must embrace lifelong learning, participate in interdisciplinary training that bridges HR and data science, and advocate for responsible AI use within their organisations. By doing so, they will not only future-proof their careers but also play a pivotal role in shaping equitable, inclusive, and human-centric workplaces in the age of AI.</w:t>
      </w:r>
    </w:p>
    <w:p w14:paraId="548319B2" w14:textId="77D4AD4C" w:rsidR="00A65AFD" w:rsidRPr="00A65AFD" w:rsidRDefault="00A65AFD" w:rsidP="00A65AFD">
      <w:pPr>
        <w:spacing w:after="0"/>
        <w:jc w:val="both"/>
        <w:rPr>
          <w:rFonts w:ascii="Garamond" w:hAnsi="Garamond"/>
          <w:b/>
          <w:bCs/>
        </w:rPr>
      </w:pPr>
    </w:p>
    <w:p w14:paraId="447D9C07" w14:textId="77777777" w:rsidR="00A65AFD" w:rsidRPr="00A65AFD" w:rsidRDefault="00A65AFD" w:rsidP="00A65AFD">
      <w:pPr>
        <w:spacing w:after="0"/>
        <w:jc w:val="both"/>
        <w:rPr>
          <w:rFonts w:ascii="Garamond" w:hAnsi="Garamond"/>
          <w:b/>
          <w:bCs/>
        </w:rPr>
      </w:pPr>
      <w:r w:rsidRPr="00A65AFD">
        <w:rPr>
          <w:rFonts w:ascii="Garamond" w:hAnsi="Garamond"/>
          <w:b/>
          <w:bCs/>
        </w:rPr>
        <w:t>6.2 For Organizations</w:t>
      </w:r>
    </w:p>
    <w:p w14:paraId="73F7720C" w14:textId="6FDBED51" w:rsidR="00724742" w:rsidRPr="00724742" w:rsidRDefault="00724742" w:rsidP="00724742">
      <w:pPr>
        <w:spacing w:after="0"/>
        <w:jc w:val="both"/>
        <w:rPr>
          <w:rFonts w:ascii="Garamond" w:hAnsi="Garamond"/>
        </w:rPr>
      </w:pPr>
      <w:r w:rsidRPr="00724742">
        <w:rPr>
          <w:rFonts w:ascii="Garamond" w:hAnsi="Garamond"/>
        </w:rPr>
        <w:t>The integration of Artificial Intelligence (AI) into Human Resource Management (HRM) also carries profound implications for organisational leaders and decision-makers, who are ultimately responsible for selecting, implementing, and governing AI systems within the workplace. While AI presents clear advantages</w:t>
      </w:r>
      <w:r>
        <w:rPr>
          <w:rFonts w:ascii="Garamond" w:hAnsi="Garamond"/>
        </w:rPr>
        <w:t xml:space="preserve"> </w:t>
      </w:r>
      <w:r w:rsidRPr="00724742">
        <w:rPr>
          <w:rFonts w:ascii="Garamond" w:hAnsi="Garamond"/>
        </w:rPr>
        <w:t>such as improving operational efficiency, enhancing data-driven decision-making, and streamlining talent acquisition</w:t>
      </w:r>
      <w:r>
        <w:rPr>
          <w:rFonts w:ascii="Garamond" w:hAnsi="Garamond"/>
        </w:rPr>
        <w:t xml:space="preserve"> </w:t>
      </w:r>
      <w:r w:rsidRPr="00724742">
        <w:rPr>
          <w:rFonts w:ascii="Garamond" w:hAnsi="Garamond"/>
        </w:rPr>
        <w:t>it also introduces ethical, cultural, and managerial complexities that demand careful navigation. For AI adoption to be successful, organisations must commit not only to innovation, but also to responsible and transparent AI governance, ensuring that human dignity, inclusiveness, and legal compliance remain central to HR operations.</w:t>
      </w:r>
    </w:p>
    <w:p w14:paraId="5999D381" w14:textId="77777777" w:rsidR="00724742" w:rsidRDefault="00724742" w:rsidP="00724742">
      <w:pPr>
        <w:spacing w:after="0"/>
        <w:jc w:val="both"/>
        <w:rPr>
          <w:rFonts w:ascii="Garamond" w:hAnsi="Garamond"/>
        </w:rPr>
      </w:pPr>
    </w:p>
    <w:p w14:paraId="7BEF34FE" w14:textId="77777777" w:rsidR="00FB591A" w:rsidRDefault="00FB591A">
      <w:pPr>
        <w:rPr>
          <w:rFonts w:ascii="Garamond" w:hAnsi="Garamond"/>
        </w:rPr>
      </w:pPr>
      <w:r>
        <w:rPr>
          <w:rFonts w:ascii="Garamond" w:hAnsi="Garamond"/>
        </w:rPr>
        <w:br w:type="page"/>
      </w:r>
    </w:p>
    <w:p w14:paraId="76DF2327" w14:textId="26934C9F" w:rsidR="00724742" w:rsidRPr="00724742" w:rsidRDefault="00724742" w:rsidP="00724742">
      <w:pPr>
        <w:spacing w:after="0"/>
        <w:jc w:val="both"/>
        <w:rPr>
          <w:rFonts w:ascii="Garamond" w:hAnsi="Garamond"/>
        </w:rPr>
      </w:pPr>
      <w:r w:rsidRPr="00724742">
        <w:rPr>
          <w:rFonts w:ascii="Garamond" w:hAnsi="Garamond"/>
        </w:rPr>
        <w:lastRenderedPageBreak/>
        <w:t>One key implication is the need for ethical AI procurement. Many organisations rush to adopt AI-enabled tools for recruitment, workforce analytics, and performance monitoring without fully understanding how these systems work, what data they are trained on, or what biases they may reinforce (Leicht-Deobald et al., 2019). To mitigate these risks, organisations must develop procurement protocols that prioritise fairness, explainability, and accountability. This involves conducting algorithmic audits, seeking AI vendors that comply with ethical design principles, and engaging HR teams in vendor selection to ensure that the tools align with organisational values and legal obligations. The use of third-party systems must be complemented by internal oversight mechanisms to prevent opaque decision-making that could lead to discrimination or loss of trust among employees and job applicants.</w:t>
      </w:r>
    </w:p>
    <w:p w14:paraId="18929A04" w14:textId="77777777" w:rsidR="00724742" w:rsidRDefault="00724742" w:rsidP="00724742">
      <w:pPr>
        <w:spacing w:after="0"/>
        <w:jc w:val="both"/>
        <w:rPr>
          <w:rFonts w:ascii="Garamond" w:hAnsi="Garamond"/>
        </w:rPr>
      </w:pPr>
    </w:p>
    <w:p w14:paraId="6954857A" w14:textId="6363B430" w:rsidR="00724742" w:rsidRPr="00724742" w:rsidRDefault="00724742" w:rsidP="00724742">
      <w:pPr>
        <w:spacing w:after="0"/>
        <w:jc w:val="both"/>
        <w:rPr>
          <w:rFonts w:ascii="Garamond" w:hAnsi="Garamond"/>
        </w:rPr>
      </w:pPr>
      <w:r w:rsidRPr="00724742">
        <w:rPr>
          <w:rFonts w:ascii="Garamond" w:hAnsi="Garamond"/>
        </w:rPr>
        <w:t>Another central concern is the establishment of transparent data governance in hiring and HR practices. As AI systems rely on large datasets to generate predictions and recommendations, organisations must develop robust policies regarding data collection, storage, consent, and usage. These policies should adhere to data protection laws such as the General Data Protection Regulation (GDPR) and reflect emerging ethical standards around the use of personal and biometric data in employment contexts (Ajunwa, 2020). In addition, organisations must ensure that affected individuals</w:t>
      </w:r>
      <w:r w:rsidR="0093751A">
        <w:rPr>
          <w:rFonts w:ascii="Garamond" w:hAnsi="Garamond"/>
        </w:rPr>
        <w:t xml:space="preserve"> </w:t>
      </w:r>
      <w:r w:rsidRPr="00724742">
        <w:rPr>
          <w:rFonts w:ascii="Garamond" w:hAnsi="Garamond"/>
        </w:rPr>
        <w:t>such as job candidates or employees</w:t>
      </w:r>
      <w:r w:rsidR="0093751A">
        <w:rPr>
          <w:rFonts w:ascii="Garamond" w:hAnsi="Garamond"/>
        </w:rPr>
        <w:t xml:space="preserve"> </w:t>
      </w:r>
      <w:r w:rsidRPr="00724742">
        <w:rPr>
          <w:rFonts w:ascii="Garamond" w:hAnsi="Garamond"/>
        </w:rPr>
        <w:t>are made aware of when AI is used, how decisions are made, and how they can contest outcomes. Transparency and auditability are not only ethical imperatives but also practical tools for maintaining credibility, legal compliance, and psychological safety in AI-supported workplaces.</w:t>
      </w:r>
    </w:p>
    <w:p w14:paraId="57812675" w14:textId="77777777" w:rsidR="00724742" w:rsidRDefault="00724742" w:rsidP="00724742">
      <w:pPr>
        <w:spacing w:after="0"/>
        <w:jc w:val="both"/>
        <w:rPr>
          <w:rFonts w:ascii="Garamond" w:hAnsi="Garamond"/>
        </w:rPr>
      </w:pPr>
    </w:p>
    <w:p w14:paraId="6A919254" w14:textId="74CC9568" w:rsidR="00724742" w:rsidRPr="00724742" w:rsidRDefault="00724742" w:rsidP="00724742">
      <w:pPr>
        <w:spacing w:after="0"/>
        <w:jc w:val="both"/>
        <w:rPr>
          <w:rFonts w:ascii="Garamond" w:hAnsi="Garamond"/>
        </w:rPr>
      </w:pPr>
      <w:r w:rsidRPr="00724742">
        <w:rPr>
          <w:rFonts w:ascii="Garamond" w:hAnsi="Garamond"/>
        </w:rPr>
        <w:t>Equally important is the need for effective change management during AI implementation. The introduction of AI into HRM is not just a technological upgrade</w:t>
      </w:r>
      <w:r w:rsidR="0093751A">
        <w:rPr>
          <w:rFonts w:ascii="Garamond" w:hAnsi="Garamond"/>
        </w:rPr>
        <w:t xml:space="preserve">, </w:t>
      </w:r>
      <w:r w:rsidRPr="00724742">
        <w:rPr>
          <w:rFonts w:ascii="Garamond" w:hAnsi="Garamond"/>
        </w:rPr>
        <w:t>it is a cultural transformation that impacts workflows, job descriptions, managerial expectations, and employee trust. Without thoughtful change management, AI adoption may be met with resistance, fear, and disengagement, particularly from employees who perceive automation as a threat to job security or fairness (Tambe, Cappelli, &amp; Yakubovich, 2019). Organisations must therefore invest in communication strategies, training programmes, and participatory design processes that involve employees and HR staff in AI integration efforts. Transparent dialogue about AI’s role, limitations, and ethical safeguards is essential for building a collaborative, future-ready workforce.</w:t>
      </w:r>
    </w:p>
    <w:p w14:paraId="6DA787C4" w14:textId="77777777" w:rsidR="00724742" w:rsidRPr="00724742" w:rsidRDefault="00724742" w:rsidP="00724742">
      <w:pPr>
        <w:spacing w:after="0"/>
        <w:jc w:val="both"/>
        <w:rPr>
          <w:rFonts w:ascii="Garamond" w:hAnsi="Garamond"/>
        </w:rPr>
      </w:pPr>
      <w:r w:rsidRPr="00724742">
        <w:rPr>
          <w:rFonts w:ascii="Garamond" w:hAnsi="Garamond"/>
        </w:rPr>
        <w:t>In sum, organisations that seek to reap the benefits of AI in HR must move beyond a purely technical mindset and adopt a human-centred and ethically grounded approach. This means embedding ethical considerations into every stage of the AI lifecycle—from selection and implementation to oversight and continuous improvement. When organisations embrace this broader vision, AI becomes not only a tool for optimisation, but also a catalyst for cultural innovation, employee empowerment, and long-term sustainability.</w:t>
      </w:r>
    </w:p>
    <w:p w14:paraId="0B770D9A" w14:textId="3509468E" w:rsidR="00A65AFD" w:rsidRPr="00A65AFD" w:rsidRDefault="00A65AFD" w:rsidP="00A65AFD">
      <w:pPr>
        <w:spacing w:after="0"/>
        <w:jc w:val="both"/>
        <w:rPr>
          <w:rFonts w:ascii="Garamond" w:hAnsi="Garamond"/>
          <w:b/>
          <w:bCs/>
        </w:rPr>
      </w:pPr>
    </w:p>
    <w:p w14:paraId="71517BC6" w14:textId="77777777" w:rsidR="00A65AFD" w:rsidRPr="00A65AFD" w:rsidRDefault="00A65AFD" w:rsidP="00A65AFD">
      <w:pPr>
        <w:spacing w:after="0"/>
        <w:jc w:val="both"/>
        <w:rPr>
          <w:rFonts w:ascii="Garamond" w:hAnsi="Garamond"/>
          <w:b/>
          <w:bCs/>
        </w:rPr>
      </w:pPr>
      <w:r w:rsidRPr="00A65AFD">
        <w:rPr>
          <w:rFonts w:ascii="Garamond" w:hAnsi="Garamond"/>
          <w:b/>
          <w:bCs/>
        </w:rPr>
        <w:t>6.3 For Policymakers</w:t>
      </w:r>
    </w:p>
    <w:p w14:paraId="7180FAE2" w14:textId="77777777" w:rsidR="0093751A" w:rsidRPr="0093751A" w:rsidRDefault="0093751A" w:rsidP="0093751A">
      <w:pPr>
        <w:spacing w:after="0"/>
        <w:jc w:val="both"/>
        <w:rPr>
          <w:rFonts w:ascii="Garamond" w:hAnsi="Garamond"/>
        </w:rPr>
      </w:pPr>
      <w:r w:rsidRPr="0093751A">
        <w:rPr>
          <w:rFonts w:ascii="Garamond" w:hAnsi="Garamond"/>
        </w:rPr>
        <w:t>As Artificial Intelligence (AI) increasingly permeates Human Resource Management (HRM), the role of policymakers becomes critical in shaping a regulatory environment that promotes innovation while safeguarding workers’ rights and social equity. While organisations and professionals bear responsibility for ethical AI implementation, the framework for accountability, fairness, and transparency must be legislated and enforced at the policy level. Policymakers must anticipate the evolving challenges of algorithmic management and ensure that labour regulations remain relevant, responsive, and protective in the face of rapid technological change.</w:t>
      </w:r>
    </w:p>
    <w:p w14:paraId="274E6BFE" w14:textId="77777777" w:rsidR="0093751A" w:rsidRPr="0093751A" w:rsidRDefault="0093751A" w:rsidP="0093751A">
      <w:pPr>
        <w:spacing w:after="0"/>
        <w:jc w:val="both"/>
        <w:rPr>
          <w:rFonts w:ascii="Garamond" w:hAnsi="Garamond"/>
        </w:rPr>
      </w:pPr>
    </w:p>
    <w:p w14:paraId="7C25B180" w14:textId="78567188" w:rsidR="0093751A" w:rsidRPr="0093751A" w:rsidRDefault="0093751A" w:rsidP="0093751A">
      <w:pPr>
        <w:spacing w:after="0"/>
        <w:jc w:val="both"/>
        <w:rPr>
          <w:rFonts w:ascii="Garamond" w:hAnsi="Garamond"/>
        </w:rPr>
      </w:pPr>
      <w:r w:rsidRPr="0093751A">
        <w:rPr>
          <w:rFonts w:ascii="Garamond" w:hAnsi="Garamond"/>
        </w:rPr>
        <w:t xml:space="preserve">One of the primary implications for policymakers is the need to modernise labour laws to reflect AI-driven automation. Many employment regulations still assume traditional employer-employee interactions, where decisions are made by human actors. However, the increasing use of AI to screen candidates, monitor performance, or manage work schedules introduces new questions around responsibility, redress, and discrimination (Binns et al., 2018). Policymakers must address legal grey areas such as: Who is liable when an AI system makes a biased hiring decision? How can a rejected candidate challenge an algorithmic outcome? What protections exist for workers whose performance is assessed by opaque metrics? Updating </w:t>
      </w:r>
      <w:r w:rsidRPr="0093751A">
        <w:rPr>
          <w:rFonts w:ascii="Garamond" w:hAnsi="Garamond"/>
        </w:rPr>
        <w:lastRenderedPageBreak/>
        <w:t>legislation to answer these questions is essential for ensuring that digitalisation does not erode employment protections or due process rights.</w:t>
      </w:r>
    </w:p>
    <w:p w14:paraId="1C4B6F5B" w14:textId="77777777" w:rsidR="0093751A" w:rsidRPr="0093751A" w:rsidRDefault="0093751A" w:rsidP="0093751A">
      <w:pPr>
        <w:spacing w:after="0"/>
        <w:jc w:val="both"/>
        <w:rPr>
          <w:rFonts w:ascii="Garamond" w:hAnsi="Garamond"/>
        </w:rPr>
      </w:pPr>
    </w:p>
    <w:p w14:paraId="4D177003" w14:textId="0691A3F4" w:rsidR="0093751A" w:rsidRPr="0093751A" w:rsidRDefault="0093751A" w:rsidP="0093751A">
      <w:pPr>
        <w:spacing w:after="0"/>
        <w:jc w:val="both"/>
        <w:rPr>
          <w:rFonts w:ascii="Garamond" w:hAnsi="Garamond"/>
        </w:rPr>
      </w:pPr>
      <w:r w:rsidRPr="0093751A">
        <w:rPr>
          <w:rFonts w:ascii="Garamond" w:hAnsi="Garamond"/>
        </w:rPr>
        <w:t>A second critical area is the development and enforcement of regulations on algorithmic fairness, transparency, and accountability. AI systems in HRM can reproduce and even amplify existing social biases if left unchecked, particularly in relation to race, gender, disability, and age (Ajunwa, 2020). To prevent such harm, regulatory bodies must require organisations to conduct bias audits, explainable AI assessments, and human review processes for high-stakes decisions. Furthermore, guidelines should be introduced for responsible data use, including limits on the types of data that can be collected (e.g., facial expressions, personality scores), how consent is obtained, and how long personal information is retained. These standards should be informed by international best practices, such as the European Union’s General Data Protection Regulation (GDPR) and emerging principles on trustworthy AI proposed by the OECD and UNESCO.</w:t>
      </w:r>
    </w:p>
    <w:p w14:paraId="17306C99" w14:textId="77777777" w:rsidR="0093751A" w:rsidRPr="0093751A" w:rsidRDefault="0093751A" w:rsidP="0093751A">
      <w:pPr>
        <w:spacing w:after="0"/>
        <w:jc w:val="both"/>
        <w:rPr>
          <w:rFonts w:ascii="Garamond" w:hAnsi="Garamond"/>
        </w:rPr>
      </w:pPr>
    </w:p>
    <w:p w14:paraId="17310E51" w14:textId="14FBB3E1" w:rsidR="0093751A" w:rsidRPr="0093751A" w:rsidRDefault="0093751A" w:rsidP="0093751A">
      <w:pPr>
        <w:spacing w:after="0"/>
        <w:jc w:val="both"/>
        <w:rPr>
          <w:rFonts w:ascii="Garamond" w:hAnsi="Garamond"/>
        </w:rPr>
      </w:pPr>
      <w:r w:rsidRPr="0093751A">
        <w:rPr>
          <w:rFonts w:ascii="Garamond" w:hAnsi="Garamond"/>
        </w:rPr>
        <w:t>Finally, policymakers must invest in public education and workforce development policies to ensure that the benefits of AI adoption are broadly shared. This includes funding digital literacy programmes, supporting lifelong learning initiatives, and incentivising employers to upskill their HR professionals and general workforce (Vrontis et al., 2022). Regulatory frameworks should not merely aim to restrict harmful use but also foster an enabling environment for ethical innovation, encouraging businesses to adopt AI in ways that enhance rather than undermine human capabilities. Collaboration between governments, academic institutions, civil society, and industry stakeholders is essential to develop balanced and forward-looking policy responses that align technological advancement with social justice and economic resilience.</w:t>
      </w:r>
    </w:p>
    <w:p w14:paraId="4B346122" w14:textId="007CCF5A" w:rsidR="00600A5F" w:rsidRPr="00600A5F" w:rsidRDefault="00600A5F" w:rsidP="00600A5F">
      <w:pPr>
        <w:spacing w:after="0"/>
        <w:jc w:val="both"/>
        <w:rPr>
          <w:rFonts w:ascii="Garamond" w:hAnsi="Garamond"/>
        </w:rPr>
      </w:pPr>
    </w:p>
    <w:p w14:paraId="337F4200" w14:textId="77777777" w:rsidR="00600A5F" w:rsidRPr="00600A5F" w:rsidRDefault="00600A5F" w:rsidP="00600A5F">
      <w:pPr>
        <w:spacing w:after="0"/>
        <w:jc w:val="both"/>
        <w:rPr>
          <w:rFonts w:ascii="Garamond" w:hAnsi="Garamond"/>
          <w:b/>
          <w:bCs/>
        </w:rPr>
      </w:pPr>
      <w:r w:rsidRPr="00600A5F">
        <w:rPr>
          <w:rFonts w:ascii="Garamond" w:hAnsi="Garamond"/>
          <w:b/>
          <w:bCs/>
        </w:rPr>
        <w:t>7. Conclusion</w:t>
      </w:r>
    </w:p>
    <w:p w14:paraId="75215901" w14:textId="77777777" w:rsidR="0093751A" w:rsidRPr="0093751A" w:rsidRDefault="0093751A" w:rsidP="0093751A">
      <w:pPr>
        <w:spacing w:after="0"/>
        <w:jc w:val="both"/>
        <w:rPr>
          <w:rFonts w:ascii="Garamond" w:hAnsi="Garamond"/>
        </w:rPr>
      </w:pPr>
      <w:r w:rsidRPr="0093751A">
        <w:rPr>
          <w:rFonts w:ascii="Garamond" w:hAnsi="Garamond"/>
        </w:rPr>
        <w:t>Artificial Intelligence (AI) has emerged as a transformative force in Human Resource Management (HRM), revolutionising how organisations approach recruitment, performance evaluation, workforce analytics, and employee engagement. Among these, recruitment stands out as a particularly impactful domain, with AI-based platforms such as HireVue, Pymetrics, and LinkedIn Recruiter enabling faster, more data-driven, and ostensibly fairer hiring processes. However, as this transformation unfolds, it raises fundamental questions about the future role of human professionals in HR, the ethical use of algorithms, and the preservation of organisational values and trust.</w:t>
      </w:r>
    </w:p>
    <w:p w14:paraId="50BA8155" w14:textId="77777777" w:rsidR="0093751A" w:rsidRDefault="0093751A" w:rsidP="0093751A">
      <w:pPr>
        <w:spacing w:after="0"/>
        <w:jc w:val="both"/>
        <w:rPr>
          <w:rFonts w:ascii="Garamond" w:hAnsi="Garamond"/>
        </w:rPr>
      </w:pPr>
    </w:p>
    <w:p w14:paraId="1B605F18" w14:textId="2B2970AF" w:rsidR="0093751A" w:rsidRPr="0093751A" w:rsidRDefault="0093751A" w:rsidP="0093751A">
      <w:pPr>
        <w:spacing w:after="0"/>
        <w:jc w:val="both"/>
        <w:rPr>
          <w:rFonts w:ascii="Garamond" w:hAnsi="Garamond"/>
        </w:rPr>
      </w:pPr>
      <w:r w:rsidRPr="0093751A">
        <w:rPr>
          <w:rFonts w:ascii="Garamond" w:hAnsi="Garamond"/>
        </w:rPr>
        <w:t xml:space="preserve">The core challenge for organisations is not about choosing between humans and </w:t>
      </w:r>
      <w:r w:rsidR="003A5519" w:rsidRPr="0093751A">
        <w:rPr>
          <w:rFonts w:ascii="Garamond" w:hAnsi="Garamond"/>
        </w:rPr>
        <w:t>machines but</w:t>
      </w:r>
      <w:r w:rsidRPr="0093751A">
        <w:rPr>
          <w:rFonts w:ascii="Garamond" w:hAnsi="Garamond"/>
        </w:rPr>
        <w:t xml:space="preserve"> about designing systems in which both can co-exist and complement each other. While AI brings unprecedented efficiency and predictive capabilities, it lacks the contextual understanding, empathy, and moral reasoning required in many HR functions. Human professionals, in contrast, excel in areas such as conflict resolution, cultural interpretation, and ethical leadership. Thus, a hybrid HR model—where AI performs repetitive, data-intensive tasks and humans focus on strategic, creative, and interpersonal dimensions—emerges as the most sustainable and inclusive path forward.</w:t>
      </w:r>
    </w:p>
    <w:p w14:paraId="13C5BB9D" w14:textId="77777777" w:rsidR="0093751A" w:rsidRDefault="0093751A" w:rsidP="0093751A">
      <w:pPr>
        <w:spacing w:after="0"/>
        <w:jc w:val="both"/>
        <w:rPr>
          <w:rFonts w:ascii="Garamond" w:hAnsi="Garamond"/>
        </w:rPr>
      </w:pPr>
    </w:p>
    <w:p w14:paraId="5B2CEC91" w14:textId="347070B0" w:rsidR="005360E0" w:rsidRDefault="0093751A" w:rsidP="0093751A">
      <w:pPr>
        <w:spacing w:after="0"/>
        <w:jc w:val="both"/>
        <w:rPr>
          <w:rFonts w:ascii="Garamond" w:hAnsi="Garamond"/>
        </w:rPr>
      </w:pPr>
      <w:r w:rsidRPr="0093751A">
        <w:rPr>
          <w:rFonts w:ascii="Garamond" w:hAnsi="Garamond"/>
        </w:rPr>
        <w:t>To fully realise the benefits of AI in HRM, a strategic and ethical approach to implementation is essential. This includes reskilling HR professionals to understand and oversee AI tools, ensuring transparent data governance, and developing regulatory frameworks that uphold fairness and accountability. When designed and managed thoughtfully, AI can augment rather than replace the HR function—elevating it from administrative execution to a strategic and human-centric practice. In doing so, organisations can build workplaces that are not only more efficient but also more equitable, inclusive, and resilient in the face of ongoing digital transformation.</w:t>
      </w:r>
    </w:p>
    <w:p w14:paraId="589FE488" w14:textId="77777777" w:rsidR="005360E0" w:rsidRDefault="005360E0">
      <w:pPr>
        <w:rPr>
          <w:rFonts w:ascii="Garamond" w:hAnsi="Garamond"/>
        </w:rPr>
      </w:pPr>
      <w:r>
        <w:rPr>
          <w:rFonts w:ascii="Garamond" w:hAnsi="Garamond"/>
        </w:rPr>
        <w:br w:type="page"/>
      </w:r>
    </w:p>
    <w:p w14:paraId="061609F1" w14:textId="22D0EE2F" w:rsidR="00C722CF" w:rsidRPr="00D54300" w:rsidRDefault="005360E0" w:rsidP="00C722CF">
      <w:pPr>
        <w:spacing w:after="0"/>
        <w:jc w:val="both"/>
        <w:rPr>
          <w:rFonts w:ascii="Garamond" w:hAnsi="Garamond"/>
          <w:b/>
          <w:bCs/>
        </w:rPr>
      </w:pPr>
      <w:r w:rsidRPr="00D54300">
        <w:rPr>
          <w:rFonts w:ascii="Garamond" w:hAnsi="Garamond"/>
          <w:b/>
          <w:bCs/>
        </w:rPr>
        <w:lastRenderedPageBreak/>
        <w:t>Refences</w:t>
      </w:r>
      <w:r w:rsidRPr="00D54300">
        <w:rPr>
          <w:rFonts w:ascii="Garamond" w:hAnsi="Garamond"/>
          <w:b/>
          <w:bCs/>
        </w:rPr>
        <w:br/>
      </w:r>
    </w:p>
    <w:p w14:paraId="07232EB3" w14:textId="77777777" w:rsidR="00D54300" w:rsidRPr="00D54300" w:rsidRDefault="00D54300" w:rsidP="00D54300">
      <w:pPr>
        <w:spacing w:after="0"/>
        <w:jc w:val="both"/>
        <w:rPr>
          <w:rFonts w:ascii="Garamond" w:hAnsi="Garamond"/>
        </w:rPr>
      </w:pPr>
      <w:r w:rsidRPr="00D54300">
        <w:rPr>
          <w:rFonts w:ascii="Garamond" w:hAnsi="Garamond"/>
        </w:rPr>
        <w:t xml:space="preserve">Ajunwa, I. (2020). The paradox of automation as anti-bias intervention. </w:t>
      </w:r>
      <w:r w:rsidRPr="00D54300">
        <w:rPr>
          <w:rFonts w:ascii="Garamond" w:hAnsi="Garamond"/>
          <w:i/>
          <w:iCs/>
        </w:rPr>
        <w:t>Cardozo Law Review, 41</w:t>
      </w:r>
      <w:r w:rsidRPr="00D54300">
        <w:rPr>
          <w:rFonts w:ascii="Garamond" w:hAnsi="Garamond"/>
        </w:rPr>
        <w:t>(5), 1671–1722. https://doi.org/10.2139/ssrn.2747418</w:t>
      </w:r>
    </w:p>
    <w:p w14:paraId="39F47773" w14:textId="77777777" w:rsidR="00D54300" w:rsidRDefault="00D54300" w:rsidP="00D54300">
      <w:pPr>
        <w:spacing w:after="0"/>
        <w:jc w:val="both"/>
        <w:rPr>
          <w:rFonts w:ascii="Garamond" w:hAnsi="Garamond"/>
        </w:rPr>
      </w:pPr>
    </w:p>
    <w:p w14:paraId="6BC34DD0" w14:textId="35B69EBD" w:rsidR="00D54300" w:rsidRPr="00D54300" w:rsidRDefault="00D54300" w:rsidP="00D54300">
      <w:pPr>
        <w:spacing w:after="0"/>
        <w:jc w:val="both"/>
        <w:rPr>
          <w:rFonts w:ascii="Garamond" w:hAnsi="Garamond"/>
        </w:rPr>
      </w:pPr>
      <w:r w:rsidRPr="00D54300">
        <w:rPr>
          <w:rFonts w:ascii="Garamond" w:hAnsi="Garamond"/>
        </w:rPr>
        <w:t xml:space="preserve">Becker, G. S. (1993). </w:t>
      </w:r>
      <w:r w:rsidRPr="00D54300">
        <w:rPr>
          <w:rFonts w:ascii="Garamond" w:hAnsi="Garamond"/>
          <w:i/>
          <w:iCs/>
        </w:rPr>
        <w:t>Human capital: A theoretical and empirical analysis, with special reference to education</w:t>
      </w:r>
      <w:r w:rsidRPr="00D54300">
        <w:rPr>
          <w:rFonts w:ascii="Garamond" w:hAnsi="Garamond"/>
        </w:rPr>
        <w:t xml:space="preserve"> (3rd ed.). University of Chicago Press.</w:t>
      </w:r>
    </w:p>
    <w:p w14:paraId="3338C0D8" w14:textId="77777777" w:rsidR="00D54300" w:rsidRDefault="00D54300" w:rsidP="00D54300">
      <w:pPr>
        <w:spacing w:after="0"/>
        <w:jc w:val="both"/>
        <w:rPr>
          <w:rFonts w:ascii="Garamond" w:hAnsi="Garamond"/>
        </w:rPr>
      </w:pPr>
    </w:p>
    <w:p w14:paraId="3E8D0BA8" w14:textId="729758DB" w:rsidR="00D54300" w:rsidRPr="00D54300" w:rsidRDefault="00D54300" w:rsidP="00D54300">
      <w:pPr>
        <w:spacing w:after="0"/>
        <w:jc w:val="both"/>
        <w:rPr>
          <w:rFonts w:ascii="Garamond" w:hAnsi="Garamond"/>
        </w:rPr>
      </w:pPr>
      <w:r w:rsidRPr="00D54300">
        <w:rPr>
          <w:rFonts w:ascii="Garamond" w:hAnsi="Garamond"/>
        </w:rPr>
        <w:t xml:space="preserve">Binns, R., Veale, M., Van Kleek, M., &amp; Shadbolt, N. (2018). ‘It’s reducing a human being to a percentage’: Perceptions of justice in algorithmic decisions. </w:t>
      </w:r>
      <w:r w:rsidRPr="00D54300">
        <w:rPr>
          <w:rFonts w:ascii="Garamond" w:hAnsi="Garamond"/>
          <w:i/>
          <w:iCs/>
        </w:rPr>
        <w:t>Proceedings of the 2018 CHI Conference on Human Factors in Computing Systems</w:t>
      </w:r>
      <w:r w:rsidRPr="00D54300">
        <w:rPr>
          <w:rFonts w:ascii="Garamond" w:hAnsi="Garamond"/>
        </w:rPr>
        <w:t>, 1–14. https://doi.org/10.1145/3173574.3173951</w:t>
      </w:r>
    </w:p>
    <w:p w14:paraId="0F21B4FE" w14:textId="77777777" w:rsidR="00D54300" w:rsidRDefault="00D54300" w:rsidP="00D54300">
      <w:pPr>
        <w:spacing w:after="0"/>
        <w:jc w:val="both"/>
        <w:rPr>
          <w:rFonts w:ascii="Garamond" w:hAnsi="Garamond"/>
        </w:rPr>
      </w:pPr>
    </w:p>
    <w:p w14:paraId="4404F456" w14:textId="234AFEE7" w:rsidR="00D54300" w:rsidRPr="00D54300" w:rsidRDefault="00D54300" w:rsidP="00D54300">
      <w:pPr>
        <w:spacing w:after="0"/>
        <w:jc w:val="both"/>
        <w:rPr>
          <w:rFonts w:ascii="Garamond" w:hAnsi="Garamond"/>
        </w:rPr>
      </w:pPr>
      <w:r w:rsidRPr="00D54300">
        <w:rPr>
          <w:rFonts w:ascii="Garamond" w:hAnsi="Garamond"/>
        </w:rPr>
        <w:t xml:space="preserve">Black, J. S., &amp; van Esch, P. (2020). AI-enabled recruiting: What is it and how should a manager use it? </w:t>
      </w:r>
      <w:r w:rsidRPr="00D54300">
        <w:rPr>
          <w:rFonts w:ascii="Garamond" w:hAnsi="Garamond"/>
          <w:i/>
          <w:iCs/>
        </w:rPr>
        <w:t>Business Horizons, 63</w:t>
      </w:r>
      <w:r w:rsidRPr="00D54300">
        <w:rPr>
          <w:rFonts w:ascii="Garamond" w:hAnsi="Garamond"/>
        </w:rPr>
        <w:t>(2), 215–226. https://doi.org/10.1016/j.bushor.2019.12.001</w:t>
      </w:r>
    </w:p>
    <w:p w14:paraId="17FA5EFD" w14:textId="77777777" w:rsidR="00D54300" w:rsidRDefault="00D54300" w:rsidP="00D54300">
      <w:pPr>
        <w:spacing w:after="0"/>
        <w:jc w:val="both"/>
        <w:rPr>
          <w:rFonts w:ascii="Garamond" w:hAnsi="Garamond"/>
        </w:rPr>
      </w:pPr>
    </w:p>
    <w:p w14:paraId="0D1E6BF3" w14:textId="1B293C48" w:rsidR="00D54300" w:rsidRPr="00D54300" w:rsidRDefault="00D54300" w:rsidP="00D54300">
      <w:pPr>
        <w:spacing w:after="0"/>
        <w:jc w:val="both"/>
        <w:rPr>
          <w:rFonts w:ascii="Garamond" w:hAnsi="Garamond"/>
        </w:rPr>
      </w:pPr>
      <w:r w:rsidRPr="00D54300">
        <w:rPr>
          <w:rFonts w:ascii="Garamond" w:hAnsi="Garamond"/>
        </w:rPr>
        <w:t xml:space="preserve">Bondarouk, T., &amp; Brewster, C. (2016). Conceptualising the future of HRM and technology research. </w:t>
      </w:r>
      <w:r w:rsidRPr="00D54300">
        <w:rPr>
          <w:rFonts w:ascii="Garamond" w:hAnsi="Garamond"/>
          <w:i/>
          <w:iCs/>
        </w:rPr>
        <w:t>The International Journal of Human Resource Management, 27</w:t>
      </w:r>
      <w:r w:rsidRPr="00D54300">
        <w:rPr>
          <w:rFonts w:ascii="Garamond" w:hAnsi="Garamond"/>
        </w:rPr>
        <w:t>(21), 2652–2671. https://doi.org/10.1080/09585192.2016.1232296</w:t>
      </w:r>
    </w:p>
    <w:p w14:paraId="4FF6D9E8" w14:textId="77777777" w:rsidR="00D54300" w:rsidRDefault="00D54300" w:rsidP="00D54300">
      <w:pPr>
        <w:spacing w:after="0"/>
        <w:jc w:val="both"/>
        <w:rPr>
          <w:rFonts w:ascii="Garamond" w:hAnsi="Garamond"/>
        </w:rPr>
      </w:pPr>
    </w:p>
    <w:p w14:paraId="6320018C" w14:textId="7B1AD8AA" w:rsidR="00D54300" w:rsidRPr="00D54300" w:rsidRDefault="00D54300" w:rsidP="00D54300">
      <w:pPr>
        <w:spacing w:after="0"/>
        <w:jc w:val="both"/>
        <w:rPr>
          <w:rFonts w:ascii="Garamond" w:hAnsi="Garamond"/>
        </w:rPr>
      </w:pPr>
      <w:r w:rsidRPr="00D54300">
        <w:rPr>
          <w:rFonts w:ascii="Garamond" w:hAnsi="Garamond"/>
        </w:rPr>
        <w:t xml:space="preserve">Brynjolfsson, E., &amp; McAfee, A. (2017). </w:t>
      </w:r>
      <w:r w:rsidRPr="00D54300">
        <w:rPr>
          <w:rFonts w:ascii="Garamond" w:hAnsi="Garamond"/>
          <w:i/>
          <w:iCs/>
        </w:rPr>
        <w:t>Machine, platform, crowd: Harnessing our digital future</w:t>
      </w:r>
      <w:r w:rsidRPr="00D54300">
        <w:rPr>
          <w:rFonts w:ascii="Garamond" w:hAnsi="Garamond"/>
        </w:rPr>
        <w:t>. W. W. Norton &amp; Company.</w:t>
      </w:r>
    </w:p>
    <w:p w14:paraId="7DA01DDB" w14:textId="77777777" w:rsidR="00D54300" w:rsidRDefault="00D54300" w:rsidP="00D54300">
      <w:pPr>
        <w:spacing w:after="0"/>
        <w:jc w:val="both"/>
        <w:rPr>
          <w:rFonts w:ascii="Garamond" w:hAnsi="Garamond"/>
        </w:rPr>
      </w:pPr>
    </w:p>
    <w:p w14:paraId="5DE84182" w14:textId="4C1285B4" w:rsidR="00D54300" w:rsidRPr="00D54300" w:rsidRDefault="00D54300" w:rsidP="00D54300">
      <w:pPr>
        <w:spacing w:after="0"/>
        <w:jc w:val="both"/>
        <w:rPr>
          <w:rFonts w:ascii="Garamond" w:hAnsi="Garamond"/>
        </w:rPr>
      </w:pPr>
      <w:r w:rsidRPr="00D54300">
        <w:rPr>
          <w:rFonts w:ascii="Garamond" w:hAnsi="Garamond"/>
        </w:rPr>
        <w:t xml:space="preserve">Chamorro-Premuzic, T., Winsborough, D., Sherman, R. A., &amp; Hogan, R. (2017). New talent signals: Shiny new objects or a brave new world? </w:t>
      </w:r>
      <w:r w:rsidRPr="00D54300">
        <w:rPr>
          <w:rFonts w:ascii="Garamond" w:hAnsi="Garamond"/>
          <w:i/>
          <w:iCs/>
        </w:rPr>
        <w:t>Industrial and Organizational Psychology, 10</w:t>
      </w:r>
      <w:r w:rsidRPr="00D54300">
        <w:rPr>
          <w:rFonts w:ascii="Garamond" w:hAnsi="Garamond"/>
        </w:rPr>
        <w:t>(3), 419–428. https://doi.org/10.1017/iop.2017.45</w:t>
      </w:r>
    </w:p>
    <w:p w14:paraId="44F46591" w14:textId="77777777" w:rsidR="00D54300" w:rsidRDefault="00D54300" w:rsidP="00D54300">
      <w:pPr>
        <w:spacing w:after="0"/>
        <w:jc w:val="both"/>
        <w:rPr>
          <w:rFonts w:ascii="Garamond" w:hAnsi="Garamond"/>
        </w:rPr>
      </w:pPr>
    </w:p>
    <w:p w14:paraId="3225F66A" w14:textId="02A6681A" w:rsidR="00D54300" w:rsidRPr="00D54300" w:rsidRDefault="00D54300" w:rsidP="00D54300">
      <w:pPr>
        <w:spacing w:after="0"/>
        <w:jc w:val="both"/>
        <w:rPr>
          <w:rFonts w:ascii="Garamond" w:hAnsi="Garamond"/>
        </w:rPr>
      </w:pPr>
      <w:r w:rsidRPr="00D54300">
        <w:rPr>
          <w:rFonts w:ascii="Garamond" w:hAnsi="Garamond"/>
        </w:rPr>
        <w:t xml:space="preserve">Colbert, A., Yee, N., &amp; George, G. (2016). The digital workforce and the workplace of the future. </w:t>
      </w:r>
      <w:r w:rsidRPr="00D54300">
        <w:rPr>
          <w:rFonts w:ascii="Garamond" w:hAnsi="Garamond"/>
          <w:i/>
          <w:iCs/>
        </w:rPr>
        <w:t>Academy of Management Journal, 59</w:t>
      </w:r>
      <w:r w:rsidRPr="00D54300">
        <w:rPr>
          <w:rFonts w:ascii="Garamond" w:hAnsi="Garamond"/>
        </w:rPr>
        <w:t>(3), 731–739. https://doi.org/10.5465/amj.2016.4003</w:t>
      </w:r>
    </w:p>
    <w:p w14:paraId="06649E66" w14:textId="77777777" w:rsidR="00D54300" w:rsidRDefault="00D54300" w:rsidP="00D54300">
      <w:pPr>
        <w:spacing w:after="0"/>
        <w:jc w:val="both"/>
        <w:rPr>
          <w:rFonts w:ascii="Garamond" w:hAnsi="Garamond"/>
        </w:rPr>
      </w:pPr>
    </w:p>
    <w:p w14:paraId="756B0058" w14:textId="6EE94763" w:rsidR="00D54300" w:rsidRPr="00D54300" w:rsidRDefault="00D54300" w:rsidP="00D54300">
      <w:pPr>
        <w:spacing w:after="0"/>
        <w:jc w:val="both"/>
        <w:rPr>
          <w:rFonts w:ascii="Garamond" w:hAnsi="Garamond"/>
        </w:rPr>
      </w:pPr>
      <w:r w:rsidRPr="00D54300">
        <w:rPr>
          <w:rFonts w:ascii="Garamond" w:hAnsi="Garamond"/>
        </w:rPr>
        <w:t xml:space="preserve">Davis, F. D. (1989). Perceived usefulness, perceived ease of use, and user acceptance of information technology. </w:t>
      </w:r>
      <w:r w:rsidRPr="00D54300">
        <w:rPr>
          <w:rFonts w:ascii="Garamond" w:hAnsi="Garamond"/>
          <w:i/>
          <w:iCs/>
        </w:rPr>
        <w:t>MIS Quarterly, 13</w:t>
      </w:r>
      <w:r w:rsidRPr="00D54300">
        <w:rPr>
          <w:rFonts w:ascii="Garamond" w:hAnsi="Garamond"/>
        </w:rPr>
        <w:t>(3), 319–340. https://doi.org/10.2307/249008</w:t>
      </w:r>
    </w:p>
    <w:p w14:paraId="4BC1486C" w14:textId="77777777" w:rsidR="00D54300" w:rsidRDefault="00D54300" w:rsidP="00D54300">
      <w:pPr>
        <w:spacing w:after="0"/>
        <w:jc w:val="both"/>
        <w:rPr>
          <w:rFonts w:ascii="Garamond" w:hAnsi="Garamond"/>
        </w:rPr>
      </w:pPr>
    </w:p>
    <w:p w14:paraId="24F926E2" w14:textId="5D1D653A" w:rsidR="00D54300" w:rsidRPr="00D54300" w:rsidRDefault="00D54300" w:rsidP="00D54300">
      <w:pPr>
        <w:spacing w:after="0"/>
        <w:jc w:val="both"/>
        <w:rPr>
          <w:rFonts w:ascii="Garamond" w:hAnsi="Garamond"/>
        </w:rPr>
      </w:pPr>
      <w:r w:rsidRPr="00D54300">
        <w:rPr>
          <w:rFonts w:ascii="Garamond" w:hAnsi="Garamond"/>
        </w:rPr>
        <w:t xml:space="preserve">Emery, F. E., &amp; Trist, E. L. (1960). Socio-technical systems. In C. W. Churchman &amp; M. Verhulst (Eds.), </w:t>
      </w:r>
      <w:r w:rsidRPr="00D54300">
        <w:rPr>
          <w:rFonts w:ascii="Garamond" w:hAnsi="Garamond"/>
          <w:i/>
          <w:iCs/>
        </w:rPr>
        <w:t>Management science, models and techniques</w:t>
      </w:r>
      <w:r w:rsidRPr="00D54300">
        <w:rPr>
          <w:rFonts w:ascii="Garamond" w:hAnsi="Garamond"/>
        </w:rPr>
        <w:t xml:space="preserve"> (Vol. 2, pp. 83–97). Pergamon.</w:t>
      </w:r>
    </w:p>
    <w:p w14:paraId="298DAF8F" w14:textId="77777777" w:rsidR="00D54300" w:rsidRDefault="00D54300" w:rsidP="00D54300">
      <w:pPr>
        <w:spacing w:after="0"/>
        <w:jc w:val="both"/>
        <w:rPr>
          <w:rFonts w:ascii="Garamond" w:hAnsi="Garamond"/>
        </w:rPr>
      </w:pPr>
    </w:p>
    <w:p w14:paraId="055569C5" w14:textId="510435B8" w:rsidR="00D54300" w:rsidRPr="00D54300" w:rsidRDefault="00D54300" w:rsidP="00D54300">
      <w:pPr>
        <w:spacing w:after="0"/>
        <w:jc w:val="both"/>
        <w:rPr>
          <w:rFonts w:ascii="Garamond" w:hAnsi="Garamond"/>
        </w:rPr>
      </w:pPr>
      <w:r w:rsidRPr="00D54300">
        <w:rPr>
          <w:rFonts w:ascii="Garamond" w:hAnsi="Garamond"/>
        </w:rPr>
        <w:t xml:space="preserve">Jarrahi, M. H. (2018). Artificial intelligence and the future of work: Human–AI symbiosis in organizational decision-making. </w:t>
      </w:r>
      <w:r w:rsidRPr="00D54300">
        <w:rPr>
          <w:rFonts w:ascii="Garamond" w:hAnsi="Garamond"/>
          <w:i/>
          <w:iCs/>
        </w:rPr>
        <w:t>Business Horizons, 61</w:t>
      </w:r>
      <w:r w:rsidRPr="00D54300">
        <w:rPr>
          <w:rFonts w:ascii="Garamond" w:hAnsi="Garamond"/>
        </w:rPr>
        <w:t>(4), 577–586. https://doi.org/10.1016/j.bushor.2018.03.007</w:t>
      </w:r>
    </w:p>
    <w:p w14:paraId="54BD758B" w14:textId="77777777" w:rsidR="00D54300" w:rsidRDefault="00D54300" w:rsidP="00D54300">
      <w:pPr>
        <w:spacing w:after="0"/>
        <w:jc w:val="both"/>
        <w:rPr>
          <w:rFonts w:ascii="Garamond" w:hAnsi="Garamond"/>
        </w:rPr>
      </w:pPr>
    </w:p>
    <w:p w14:paraId="38C770DA" w14:textId="3B94C103" w:rsidR="00D54300" w:rsidRPr="00D54300" w:rsidRDefault="00D54300" w:rsidP="00D54300">
      <w:pPr>
        <w:spacing w:after="0"/>
        <w:jc w:val="both"/>
        <w:rPr>
          <w:rFonts w:ascii="Garamond" w:hAnsi="Garamond"/>
        </w:rPr>
      </w:pPr>
      <w:r w:rsidRPr="00D54300">
        <w:rPr>
          <w:rFonts w:ascii="Garamond" w:hAnsi="Garamond"/>
        </w:rPr>
        <w:t xml:space="preserve">Leicht-Deobald, U., Busch, T., Schank, C., Weibel, A., Scherer, A. G., &amp; Antal, A. B. (2019). The challenges of algorithm-based HR decision-making for personal integrity. </w:t>
      </w:r>
      <w:r w:rsidRPr="00D54300">
        <w:rPr>
          <w:rFonts w:ascii="Garamond" w:hAnsi="Garamond"/>
          <w:i/>
          <w:iCs/>
        </w:rPr>
        <w:t>Journal of Business Ethics, 160</w:t>
      </w:r>
      <w:r w:rsidRPr="00D54300">
        <w:rPr>
          <w:rFonts w:ascii="Garamond" w:hAnsi="Garamond"/>
        </w:rPr>
        <w:t>(2), 377–392. https://doi.org/10.1007/s10551-019-04204-w</w:t>
      </w:r>
    </w:p>
    <w:p w14:paraId="28F58BCC" w14:textId="77777777" w:rsidR="00D54300" w:rsidRDefault="00D54300" w:rsidP="00D54300">
      <w:pPr>
        <w:spacing w:after="0"/>
        <w:jc w:val="both"/>
        <w:rPr>
          <w:rFonts w:ascii="Garamond" w:hAnsi="Garamond"/>
        </w:rPr>
      </w:pPr>
    </w:p>
    <w:p w14:paraId="56411D35" w14:textId="03532D17" w:rsidR="00D54300" w:rsidRPr="00D54300" w:rsidRDefault="00D54300" w:rsidP="00D54300">
      <w:pPr>
        <w:spacing w:after="0"/>
        <w:jc w:val="both"/>
        <w:rPr>
          <w:rFonts w:ascii="Garamond" w:hAnsi="Garamond"/>
        </w:rPr>
      </w:pPr>
      <w:r w:rsidRPr="00D54300">
        <w:rPr>
          <w:rFonts w:ascii="Garamond" w:hAnsi="Garamond"/>
        </w:rPr>
        <w:t xml:space="preserve">Marler, J. H., &amp; Boudreau, J. W. (2017). An evidence-based review of HR Analytics. </w:t>
      </w:r>
      <w:r w:rsidRPr="00D54300">
        <w:rPr>
          <w:rFonts w:ascii="Garamond" w:hAnsi="Garamond"/>
          <w:i/>
          <w:iCs/>
        </w:rPr>
        <w:t>The International Journal of Human Resource Management, 28</w:t>
      </w:r>
      <w:r w:rsidRPr="00D54300">
        <w:rPr>
          <w:rFonts w:ascii="Garamond" w:hAnsi="Garamond"/>
        </w:rPr>
        <w:t>(1), 3–26. https://doi.org/10.1080/09585192.2016.1244699</w:t>
      </w:r>
    </w:p>
    <w:p w14:paraId="0CB90934" w14:textId="77777777" w:rsidR="00D54300" w:rsidRDefault="00D54300" w:rsidP="00D54300">
      <w:pPr>
        <w:spacing w:after="0"/>
        <w:jc w:val="both"/>
        <w:rPr>
          <w:rFonts w:ascii="Garamond" w:hAnsi="Garamond"/>
        </w:rPr>
      </w:pPr>
    </w:p>
    <w:p w14:paraId="1B0A5512" w14:textId="6F00CCAD" w:rsidR="00D54300" w:rsidRPr="00D54300" w:rsidRDefault="00D54300" w:rsidP="00D54300">
      <w:pPr>
        <w:spacing w:after="0"/>
        <w:jc w:val="both"/>
        <w:rPr>
          <w:rFonts w:ascii="Garamond" w:hAnsi="Garamond"/>
        </w:rPr>
      </w:pPr>
      <w:r w:rsidRPr="00D54300">
        <w:rPr>
          <w:rFonts w:ascii="Garamond" w:hAnsi="Garamond"/>
        </w:rPr>
        <w:t xml:space="preserve">Tambe, P., Cappelli, P., &amp; Yakubovich, V. (2019). Artificial intelligence in human resources management: Challenges and a path forward. </w:t>
      </w:r>
      <w:r w:rsidRPr="00D54300">
        <w:rPr>
          <w:rFonts w:ascii="Garamond" w:hAnsi="Garamond"/>
          <w:i/>
          <w:iCs/>
        </w:rPr>
        <w:t>California Management Review, 61</w:t>
      </w:r>
      <w:r w:rsidRPr="00D54300">
        <w:rPr>
          <w:rFonts w:ascii="Garamond" w:hAnsi="Garamond"/>
        </w:rPr>
        <w:t>(4), 15–42. https://doi.org/10.1177/0008125619867910</w:t>
      </w:r>
    </w:p>
    <w:p w14:paraId="4D0DF4BB" w14:textId="77777777" w:rsidR="00D54300" w:rsidRDefault="00D54300" w:rsidP="00D54300">
      <w:pPr>
        <w:spacing w:after="0"/>
        <w:jc w:val="both"/>
        <w:rPr>
          <w:rFonts w:ascii="Garamond" w:hAnsi="Garamond"/>
        </w:rPr>
      </w:pPr>
    </w:p>
    <w:p w14:paraId="0A50B3B9" w14:textId="2B729B27" w:rsidR="00FB591A" w:rsidRPr="00C722CF" w:rsidRDefault="00D54300" w:rsidP="00C722CF">
      <w:pPr>
        <w:spacing w:after="0"/>
        <w:jc w:val="both"/>
        <w:rPr>
          <w:rFonts w:ascii="Garamond" w:hAnsi="Garamond"/>
        </w:rPr>
      </w:pPr>
      <w:r w:rsidRPr="00D54300">
        <w:rPr>
          <w:rFonts w:ascii="Garamond" w:hAnsi="Garamond"/>
        </w:rPr>
        <w:t xml:space="preserve">Vrontis, D., Makrides, A., Christofi, M., &amp; Thrassou, A. (2022). Artificial intelligence, robotics, advanced technologies and human resource management: A systematic review. </w:t>
      </w:r>
      <w:r w:rsidRPr="00D54300">
        <w:rPr>
          <w:rFonts w:ascii="Garamond" w:hAnsi="Garamond"/>
          <w:i/>
          <w:iCs/>
        </w:rPr>
        <w:t>The International Journal of Human Resource Management, 33</w:t>
      </w:r>
      <w:r w:rsidRPr="00D54300">
        <w:rPr>
          <w:rFonts w:ascii="Garamond" w:hAnsi="Garamond"/>
        </w:rPr>
        <w:t>(6), 1237–1273. https://doi.org/10.1080/09585192.2020.1839775</w:t>
      </w:r>
    </w:p>
    <w:sectPr w:rsidR="00FB591A" w:rsidRPr="00C722CF">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9C090" w14:textId="77777777" w:rsidR="00AE04C7" w:rsidRDefault="00AE04C7" w:rsidP="00AE04C7">
      <w:pPr>
        <w:spacing w:after="0" w:line="240" w:lineRule="auto"/>
      </w:pPr>
      <w:r>
        <w:separator/>
      </w:r>
    </w:p>
  </w:endnote>
  <w:endnote w:type="continuationSeparator" w:id="0">
    <w:p w14:paraId="7B078EF7" w14:textId="77777777" w:rsidR="00AE04C7" w:rsidRDefault="00AE04C7" w:rsidP="00AE0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4527078"/>
      <w:docPartObj>
        <w:docPartGallery w:val="Page Numbers (Bottom of Page)"/>
        <w:docPartUnique/>
      </w:docPartObj>
    </w:sdtPr>
    <w:sdtEndPr>
      <w:rPr>
        <w:noProof/>
      </w:rPr>
    </w:sdtEndPr>
    <w:sdtContent>
      <w:p w14:paraId="4403B12E" w14:textId="43B869BA" w:rsidR="00AE04C7" w:rsidRDefault="00AE04C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7E7D27" w14:textId="77777777" w:rsidR="00AE04C7" w:rsidRDefault="00AE04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5D930" w14:textId="77777777" w:rsidR="00AE04C7" w:rsidRDefault="00AE04C7" w:rsidP="00AE04C7">
      <w:pPr>
        <w:spacing w:after="0" w:line="240" w:lineRule="auto"/>
      </w:pPr>
      <w:r>
        <w:separator/>
      </w:r>
    </w:p>
  </w:footnote>
  <w:footnote w:type="continuationSeparator" w:id="0">
    <w:p w14:paraId="7C85A4AC" w14:textId="77777777" w:rsidR="00AE04C7" w:rsidRDefault="00AE04C7" w:rsidP="00AE04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B0DC0"/>
    <w:multiLevelType w:val="hybridMultilevel"/>
    <w:tmpl w:val="694E670A"/>
    <w:lvl w:ilvl="0" w:tplc="4409000F">
      <w:start w:val="1"/>
      <w:numFmt w:val="decimal"/>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 w15:restartNumberingAfterBreak="0">
    <w:nsid w:val="23A23083"/>
    <w:multiLevelType w:val="multilevel"/>
    <w:tmpl w:val="8B165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D47FBE"/>
    <w:multiLevelType w:val="multilevel"/>
    <w:tmpl w:val="BB624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863886"/>
    <w:multiLevelType w:val="multilevel"/>
    <w:tmpl w:val="72DAB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E65151"/>
    <w:multiLevelType w:val="multilevel"/>
    <w:tmpl w:val="AD2C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EF23A3"/>
    <w:multiLevelType w:val="multilevel"/>
    <w:tmpl w:val="B6E28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5B6F38"/>
    <w:multiLevelType w:val="multilevel"/>
    <w:tmpl w:val="27567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967FB0"/>
    <w:multiLevelType w:val="multilevel"/>
    <w:tmpl w:val="D3109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6527242">
    <w:abstractNumId w:val="6"/>
  </w:num>
  <w:num w:numId="2" w16cid:durableId="324666515">
    <w:abstractNumId w:val="0"/>
  </w:num>
  <w:num w:numId="3" w16cid:durableId="506332041">
    <w:abstractNumId w:val="1"/>
  </w:num>
  <w:num w:numId="4" w16cid:durableId="254629574">
    <w:abstractNumId w:val="5"/>
  </w:num>
  <w:num w:numId="5" w16cid:durableId="1520239813">
    <w:abstractNumId w:val="3"/>
  </w:num>
  <w:num w:numId="6" w16cid:durableId="635649367">
    <w:abstractNumId w:val="2"/>
  </w:num>
  <w:num w:numId="7" w16cid:durableId="1943956498">
    <w:abstractNumId w:val="7"/>
  </w:num>
  <w:num w:numId="8" w16cid:durableId="15746997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2CF"/>
    <w:rsid w:val="00001C8D"/>
    <w:rsid w:val="00003FF3"/>
    <w:rsid w:val="00046183"/>
    <w:rsid w:val="00093B4C"/>
    <w:rsid w:val="001579FC"/>
    <w:rsid w:val="00161025"/>
    <w:rsid w:val="001929EC"/>
    <w:rsid w:val="001965F1"/>
    <w:rsid w:val="003A5519"/>
    <w:rsid w:val="00403269"/>
    <w:rsid w:val="004B0A4C"/>
    <w:rsid w:val="005360E0"/>
    <w:rsid w:val="0055713E"/>
    <w:rsid w:val="005A43BE"/>
    <w:rsid w:val="00600A5F"/>
    <w:rsid w:val="00626A73"/>
    <w:rsid w:val="00724742"/>
    <w:rsid w:val="007F58C2"/>
    <w:rsid w:val="008E2C04"/>
    <w:rsid w:val="009251D3"/>
    <w:rsid w:val="0093751A"/>
    <w:rsid w:val="00A57327"/>
    <w:rsid w:val="00A65AFD"/>
    <w:rsid w:val="00A737C8"/>
    <w:rsid w:val="00A741E4"/>
    <w:rsid w:val="00AB4D3D"/>
    <w:rsid w:val="00AE04C7"/>
    <w:rsid w:val="00C00EA9"/>
    <w:rsid w:val="00C722CF"/>
    <w:rsid w:val="00CE0906"/>
    <w:rsid w:val="00D54300"/>
    <w:rsid w:val="00FB591A"/>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EC608"/>
  <w15:chartTrackingRefBased/>
  <w15:docId w15:val="{27898E37-F8AF-4DC2-A363-425819DCF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2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22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22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22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22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22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22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22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22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2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22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22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22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22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22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22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22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22CF"/>
    <w:rPr>
      <w:rFonts w:eastAsiaTheme="majorEastAsia" w:cstheme="majorBidi"/>
      <w:color w:val="272727" w:themeColor="text1" w:themeTint="D8"/>
    </w:rPr>
  </w:style>
  <w:style w:type="paragraph" w:styleId="Title">
    <w:name w:val="Title"/>
    <w:basedOn w:val="Normal"/>
    <w:next w:val="Normal"/>
    <w:link w:val="TitleChar"/>
    <w:uiPriority w:val="10"/>
    <w:qFormat/>
    <w:rsid w:val="00C722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22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22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22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22CF"/>
    <w:pPr>
      <w:spacing w:before="160"/>
      <w:jc w:val="center"/>
    </w:pPr>
    <w:rPr>
      <w:i/>
      <w:iCs/>
      <w:color w:val="404040" w:themeColor="text1" w:themeTint="BF"/>
    </w:rPr>
  </w:style>
  <w:style w:type="character" w:customStyle="1" w:styleId="QuoteChar">
    <w:name w:val="Quote Char"/>
    <w:basedOn w:val="DefaultParagraphFont"/>
    <w:link w:val="Quote"/>
    <w:uiPriority w:val="29"/>
    <w:rsid w:val="00C722CF"/>
    <w:rPr>
      <w:i/>
      <w:iCs/>
      <w:color w:val="404040" w:themeColor="text1" w:themeTint="BF"/>
    </w:rPr>
  </w:style>
  <w:style w:type="paragraph" w:styleId="ListParagraph">
    <w:name w:val="List Paragraph"/>
    <w:basedOn w:val="Normal"/>
    <w:uiPriority w:val="34"/>
    <w:qFormat/>
    <w:rsid w:val="00C722CF"/>
    <w:pPr>
      <w:ind w:left="720"/>
      <w:contextualSpacing/>
    </w:pPr>
  </w:style>
  <w:style w:type="character" w:styleId="IntenseEmphasis">
    <w:name w:val="Intense Emphasis"/>
    <w:basedOn w:val="DefaultParagraphFont"/>
    <w:uiPriority w:val="21"/>
    <w:qFormat/>
    <w:rsid w:val="00C722CF"/>
    <w:rPr>
      <w:i/>
      <w:iCs/>
      <w:color w:val="0F4761" w:themeColor="accent1" w:themeShade="BF"/>
    </w:rPr>
  </w:style>
  <w:style w:type="paragraph" w:styleId="IntenseQuote">
    <w:name w:val="Intense Quote"/>
    <w:basedOn w:val="Normal"/>
    <w:next w:val="Normal"/>
    <w:link w:val="IntenseQuoteChar"/>
    <w:uiPriority w:val="30"/>
    <w:qFormat/>
    <w:rsid w:val="00C722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22CF"/>
    <w:rPr>
      <w:i/>
      <w:iCs/>
      <w:color w:val="0F4761" w:themeColor="accent1" w:themeShade="BF"/>
    </w:rPr>
  </w:style>
  <w:style w:type="character" w:styleId="IntenseReference">
    <w:name w:val="Intense Reference"/>
    <w:basedOn w:val="DefaultParagraphFont"/>
    <w:uiPriority w:val="32"/>
    <w:qFormat/>
    <w:rsid w:val="00C722CF"/>
    <w:rPr>
      <w:b/>
      <w:bCs/>
      <w:smallCaps/>
      <w:color w:val="0F4761" w:themeColor="accent1" w:themeShade="BF"/>
      <w:spacing w:val="5"/>
    </w:rPr>
  </w:style>
  <w:style w:type="character" w:styleId="Hyperlink">
    <w:name w:val="Hyperlink"/>
    <w:basedOn w:val="DefaultParagraphFont"/>
    <w:uiPriority w:val="99"/>
    <w:unhideWhenUsed/>
    <w:rsid w:val="00C722CF"/>
    <w:rPr>
      <w:color w:val="467886" w:themeColor="hyperlink"/>
      <w:u w:val="single"/>
    </w:rPr>
  </w:style>
  <w:style w:type="character" w:styleId="UnresolvedMention">
    <w:name w:val="Unresolved Mention"/>
    <w:basedOn w:val="DefaultParagraphFont"/>
    <w:uiPriority w:val="99"/>
    <w:semiHidden/>
    <w:unhideWhenUsed/>
    <w:rsid w:val="00C722CF"/>
    <w:rPr>
      <w:color w:val="605E5C"/>
      <w:shd w:val="clear" w:color="auto" w:fill="E1DFDD"/>
    </w:rPr>
  </w:style>
  <w:style w:type="paragraph" w:styleId="NormalWeb">
    <w:name w:val="Normal (Web)"/>
    <w:basedOn w:val="Normal"/>
    <w:uiPriority w:val="99"/>
    <w:semiHidden/>
    <w:unhideWhenUsed/>
    <w:rsid w:val="00A741E4"/>
    <w:rPr>
      <w:rFonts w:ascii="Times New Roman" w:hAnsi="Times New Roman" w:cs="Times New Roman"/>
      <w:sz w:val="24"/>
      <w:szCs w:val="24"/>
    </w:rPr>
  </w:style>
  <w:style w:type="paragraph" w:styleId="Header">
    <w:name w:val="header"/>
    <w:basedOn w:val="Normal"/>
    <w:link w:val="HeaderChar"/>
    <w:uiPriority w:val="99"/>
    <w:unhideWhenUsed/>
    <w:rsid w:val="00AE04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04C7"/>
  </w:style>
  <w:style w:type="paragraph" w:styleId="Footer">
    <w:name w:val="footer"/>
    <w:basedOn w:val="Normal"/>
    <w:link w:val="FooterChar"/>
    <w:uiPriority w:val="99"/>
    <w:unhideWhenUsed/>
    <w:rsid w:val="00AE04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0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5568">
      <w:bodyDiv w:val="1"/>
      <w:marLeft w:val="0"/>
      <w:marRight w:val="0"/>
      <w:marTop w:val="0"/>
      <w:marBottom w:val="0"/>
      <w:divBdr>
        <w:top w:val="none" w:sz="0" w:space="0" w:color="auto"/>
        <w:left w:val="none" w:sz="0" w:space="0" w:color="auto"/>
        <w:bottom w:val="none" w:sz="0" w:space="0" w:color="auto"/>
        <w:right w:val="none" w:sz="0" w:space="0" w:color="auto"/>
      </w:divBdr>
    </w:div>
    <w:div w:id="91706927">
      <w:bodyDiv w:val="1"/>
      <w:marLeft w:val="0"/>
      <w:marRight w:val="0"/>
      <w:marTop w:val="0"/>
      <w:marBottom w:val="0"/>
      <w:divBdr>
        <w:top w:val="none" w:sz="0" w:space="0" w:color="auto"/>
        <w:left w:val="none" w:sz="0" w:space="0" w:color="auto"/>
        <w:bottom w:val="none" w:sz="0" w:space="0" w:color="auto"/>
        <w:right w:val="none" w:sz="0" w:space="0" w:color="auto"/>
      </w:divBdr>
    </w:div>
    <w:div w:id="101918480">
      <w:bodyDiv w:val="1"/>
      <w:marLeft w:val="0"/>
      <w:marRight w:val="0"/>
      <w:marTop w:val="0"/>
      <w:marBottom w:val="0"/>
      <w:divBdr>
        <w:top w:val="none" w:sz="0" w:space="0" w:color="auto"/>
        <w:left w:val="none" w:sz="0" w:space="0" w:color="auto"/>
        <w:bottom w:val="none" w:sz="0" w:space="0" w:color="auto"/>
        <w:right w:val="none" w:sz="0" w:space="0" w:color="auto"/>
      </w:divBdr>
    </w:div>
    <w:div w:id="105200126">
      <w:bodyDiv w:val="1"/>
      <w:marLeft w:val="0"/>
      <w:marRight w:val="0"/>
      <w:marTop w:val="0"/>
      <w:marBottom w:val="0"/>
      <w:divBdr>
        <w:top w:val="none" w:sz="0" w:space="0" w:color="auto"/>
        <w:left w:val="none" w:sz="0" w:space="0" w:color="auto"/>
        <w:bottom w:val="none" w:sz="0" w:space="0" w:color="auto"/>
        <w:right w:val="none" w:sz="0" w:space="0" w:color="auto"/>
      </w:divBdr>
    </w:div>
    <w:div w:id="107359943">
      <w:bodyDiv w:val="1"/>
      <w:marLeft w:val="0"/>
      <w:marRight w:val="0"/>
      <w:marTop w:val="0"/>
      <w:marBottom w:val="0"/>
      <w:divBdr>
        <w:top w:val="none" w:sz="0" w:space="0" w:color="auto"/>
        <w:left w:val="none" w:sz="0" w:space="0" w:color="auto"/>
        <w:bottom w:val="none" w:sz="0" w:space="0" w:color="auto"/>
        <w:right w:val="none" w:sz="0" w:space="0" w:color="auto"/>
      </w:divBdr>
    </w:div>
    <w:div w:id="127018172">
      <w:bodyDiv w:val="1"/>
      <w:marLeft w:val="0"/>
      <w:marRight w:val="0"/>
      <w:marTop w:val="0"/>
      <w:marBottom w:val="0"/>
      <w:divBdr>
        <w:top w:val="none" w:sz="0" w:space="0" w:color="auto"/>
        <w:left w:val="none" w:sz="0" w:space="0" w:color="auto"/>
        <w:bottom w:val="none" w:sz="0" w:space="0" w:color="auto"/>
        <w:right w:val="none" w:sz="0" w:space="0" w:color="auto"/>
      </w:divBdr>
    </w:div>
    <w:div w:id="248393498">
      <w:bodyDiv w:val="1"/>
      <w:marLeft w:val="0"/>
      <w:marRight w:val="0"/>
      <w:marTop w:val="0"/>
      <w:marBottom w:val="0"/>
      <w:divBdr>
        <w:top w:val="none" w:sz="0" w:space="0" w:color="auto"/>
        <w:left w:val="none" w:sz="0" w:space="0" w:color="auto"/>
        <w:bottom w:val="none" w:sz="0" w:space="0" w:color="auto"/>
        <w:right w:val="none" w:sz="0" w:space="0" w:color="auto"/>
      </w:divBdr>
    </w:div>
    <w:div w:id="369039595">
      <w:bodyDiv w:val="1"/>
      <w:marLeft w:val="0"/>
      <w:marRight w:val="0"/>
      <w:marTop w:val="0"/>
      <w:marBottom w:val="0"/>
      <w:divBdr>
        <w:top w:val="none" w:sz="0" w:space="0" w:color="auto"/>
        <w:left w:val="none" w:sz="0" w:space="0" w:color="auto"/>
        <w:bottom w:val="none" w:sz="0" w:space="0" w:color="auto"/>
        <w:right w:val="none" w:sz="0" w:space="0" w:color="auto"/>
      </w:divBdr>
    </w:div>
    <w:div w:id="471098252">
      <w:bodyDiv w:val="1"/>
      <w:marLeft w:val="0"/>
      <w:marRight w:val="0"/>
      <w:marTop w:val="0"/>
      <w:marBottom w:val="0"/>
      <w:divBdr>
        <w:top w:val="none" w:sz="0" w:space="0" w:color="auto"/>
        <w:left w:val="none" w:sz="0" w:space="0" w:color="auto"/>
        <w:bottom w:val="none" w:sz="0" w:space="0" w:color="auto"/>
        <w:right w:val="none" w:sz="0" w:space="0" w:color="auto"/>
      </w:divBdr>
    </w:div>
    <w:div w:id="535893880">
      <w:bodyDiv w:val="1"/>
      <w:marLeft w:val="0"/>
      <w:marRight w:val="0"/>
      <w:marTop w:val="0"/>
      <w:marBottom w:val="0"/>
      <w:divBdr>
        <w:top w:val="none" w:sz="0" w:space="0" w:color="auto"/>
        <w:left w:val="none" w:sz="0" w:space="0" w:color="auto"/>
        <w:bottom w:val="none" w:sz="0" w:space="0" w:color="auto"/>
        <w:right w:val="none" w:sz="0" w:space="0" w:color="auto"/>
      </w:divBdr>
    </w:div>
    <w:div w:id="615675815">
      <w:bodyDiv w:val="1"/>
      <w:marLeft w:val="0"/>
      <w:marRight w:val="0"/>
      <w:marTop w:val="0"/>
      <w:marBottom w:val="0"/>
      <w:divBdr>
        <w:top w:val="none" w:sz="0" w:space="0" w:color="auto"/>
        <w:left w:val="none" w:sz="0" w:space="0" w:color="auto"/>
        <w:bottom w:val="none" w:sz="0" w:space="0" w:color="auto"/>
        <w:right w:val="none" w:sz="0" w:space="0" w:color="auto"/>
      </w:divBdr>
    </w:div>
    <w:div w:id="660354270">
      <w:bodyDiv w:val="1"/>
      <w:marLeft w:val="0"/>
      <w:marRight w:val="0"/>
      <w:marTop w:val="0"/>
      <w:marBottom w:val="0"/>
      <w:divBdr>
        <w:top w:val="none" w:sz="0" w:space="0" w:color="auto"/>
        <w:left w:val="none" w:sz="0" w:space="0" w:color="auto"/>
        <w:bottom w:val="none" w:sz="0" w:space="0" w:color="auto"/>
        <w:right w:val="none" w:sz="0" w:space="0" w:color="auto"/>
      </w:divBdr>
    </w:div>
    <w:div w:id="721906661">
      <w:bodyDiv w:val="1"/>
      <w:marLeft w:val="0"/>
      <w:marRight w:val="0"/>
      <w:marTop w:val="0"/>
      <w:marBottom w:val="0"/>
      <w:divBdr>
        <w:top w:val="none" w:sz="0" w:space="0" w:color="auto"/>
        <w:left w:val="none" w:sz="0" w:space="0" w:color="auto"/>
        <w:bottom w:val="none" w:sz="0" w:space="0" w:color="auto"/>
        <w:right w:val="none" w:sz="0" w:space="0" w:color="auto"/>
      </w:divBdr>
    </w:div>
    <w:div w:id="908658237">
      <w:bodyDiv w:val="1"/>
      <w:marLeft w:val="0"/>
      <w:marRight w:val="0"/>
      <w:marTop w:val="0"/>
      <w:marBottom w:val="0"/>
      <w:divBdr>
        <w:top w:val="none" w:sz="0" w:space="0" w:color="auto"/>
        <w:left w:val="none" w:sz="0" w:space="0" w:color="auto"/>
        <w:bottom w:val="none" w:sz="0" w:space="0" w:color="auto"/>
        <w:right w:val="none" w:sz="0" w:space="0" w:color="auto"/>
      </w:divBdr>
    </w:div>
    <w:div w:id="947080618">
      <w:bodyDiv w:val="1"/>
      <w:marLeft w:val="0"/>
      <w:marRight w:val="0"/>
      <w:marTop w:val="0"/>
      <w:marBottom w:val="0"/>
      <w:divBdr>
        <w:top w:val="none" w:sz="0" w:space="0" w:color="auto"/>
        <w:left w:val="none" w:sz="0" w:space="0" w:color="auto"/>
        <w:bottom w:val="none" w:sz="0" w:space="0" w:color="auto"/>
        <w:right w:val="none" w:sz="0" w:space="0" w:color="auto"/>
      </w:divBdr>
    </w:div>
    <w:div w:id="1026518411">
      <w:bodyDiv w:val="1"/>
      <w:marLeft w:val="0"/>
      <w:marRight w:val="0"/>
      <w:marTop w:val="0"/>
      <w:marBottom w:val="0"/>
      <w:divBdr>
        <w:top w:val="none" w:sz="0" w:space="0" w:color="auto"/>
        <w:left w:val="none" w:sz="0" w:space="0" w:color="auto"/>
        <w:bottom w:val="none" w:sz="0" w:space="0" w:color="auto"/>
        <w:right w:val="none" w:sz="0" w:space="0" w:color="auto"/>
      </w:divBdr>
    </w:div>
    <w:div w:id="1067143889">
      <w:bodyDiv w:val="1"/>
      <w:marLeft w:val="0"/>
      <w:marRight w:val="0"/>
      <w:marTop w:val="0"/>
      <w:marBottom w:val="0"/>
      <w:divBdr>
        <w:top w:val="none" w:sz="0" w:space="0" w:color="auto"/>
        <w:left w:val="none" w:sz="0" w:space="0" w:color="auto"/>
        <w:bottom w:val="none" w:sz="0" w:space="0" w:color="auto"/>
        <w:right w:val="none" w:sz="0" w:space="0" w:color="auto"/>
      </w:divBdr>
    </w:div>
    <w:div w:id="1129934052">
      <w:bodyDiv w:val="1"/>
      <w:marLeft w:val="0"/>
      <w:marRight w:val="0"/>
      <w:marTop w:val="0"/>
      <w:marBottom w:val="0"/>
      <w:divBdr>
        <w:top w:val="none" w:sz="0" w:space="0" w:color="auto"/>
        <w:left w:val="none" w:sz="0" w:space="0" w:color="auto"/>
        <w:bottom w:val="none" w:sz="0" w:space="0" w:color="auto"/>
        <w:right w:val="none" w:sz="0" w:space="0" w:color="auto"/>
      </w:divBdr>
    </w:div>
    <w:div w:id="1148088428">
      <w:bodyDiv w:val="1"/>
      <w:marLeft w:val="0"/>
      <w:marRight w:val="0"/>
      <w:marTop w:val="0"/>
      <w:marBottom w:val="0"/>
      <w:divBdr>
        <w:top w:val="none" w:sz="0" w:space="0" w:color="auto"/>
        <w:left w:val="none" w:sz="0" w:space="0" w:color="auto"/>
        <w:bottom w:val="none" w:sz="0" w:space="0" w:color="auto"/>
        <w:right w:val="none" w:sz="0" w:space="0" w:color="auto"/>
      </w:divBdr>
    </w:div>
    <w:div w:id="1191066439">
      <w:bodyDiv w:val="1"/>
      <w:marLeft w:val="0"/>
      <w:marRight w:val="0"/>
      <w:marTop w:val="0"/>
      <w:marBottom w:val="0"/>
      <w:divBdr>
        <w:top w:val="none" w:sz="0" w:space="0" w:color="auto"/>
        <w:left w:val="none" w:sz="0" w:space="0" w:color="auto"/>
        <w:bottom w:val="none" w:sz="0" w:space="0" w:color="auto"/>
        <w:right w:val="none" w:sz="0" w:space="0" w:color="auto"/>
      </w:divBdr>
    </w:div>
    <w:div w:id="1191919987">
      <w:bodyDiv w:val="1"/>
      <w:marLeft w:val="0"/>
      <w:marRight w:val="0"/>
      <w:marTop w:val="0"/>
      <w:marBottom w:val="0"/>
      <w:divBdr>
        <w:top w:val="none" w:sz="0" w:space="0" w:color="auto"/>
        <w:left w:val="none" w:sz="0" w:space="0" w:color="auto"/>
        <w:bottom w:val="none" w:sz="0" w:space="0" w:color="auto"/>
        <w:right w:val="none" w:sz="0" w:space="0" w:color="auto"/>
      </w:divBdr>
    </w:div>
    <w:div w:id="1280188622">
      <w:bodyDiv w:val="1"/>
      <w:marLeft w:val="0"/>
      <w:marRight w:val="0"/>
      <w:marTop w:val="0"/>
      <w:marBottom w:val="0"/>
      <w:divBdr>
        <w:top w:val="none" w:sz="0" w:space="0" w:color="auto"/>
        <w:left w:val="none" w:sz="0" w:space="0" w:color="auto"/>
        <w:bottom w:val="none" w:sz="0" w:space="0" w:color="auto"/>
        <w:right w:val="none" w:sz="0" w:space="0" w:color="auto"/>
      </w:divBdr>
    </w:div>
    <w:div w:id="1283803213">
      <w:bodyDiv w:val="1"/>
      <w:marLeft w:val="0"/>
      <w:marRight w:val="0"/>
      <w:marTop w:val="0"/>
      <w:marBottom w:val="0"/>
      <w:divBdr>
        <w:top w:val="none" w:sz="0" w:space="0" w:color="auto"/>
        <w:left w:val="none" w:sz="0" w:space="0" w:color="auto"/>
        <w:bottom w:val="none" w:sz="0" w:space="0" w:color="auto"/>
        <w:right w:val="none" w:sz="0" w:space="0" w:color="auto"/>
      </w:divBdr>
    </w:div>
    <w:div w:id="1309551383">
      <w:bodyDiv w:val="1"/>
      <w:marLeft w:val="0"/>
      <w:marRight w:val="0"/>
      <w:marTop w:val="0"/>
      <w:marBottom w:val="0"/>
      <w:divBdr>
        <w:top w:val="none" w:sz="0" w:space="0" w:color="auto"/>
        <w:left w:val="none" w:sz="0" w:space="0" w:color="auto"/>
        <w:bottom w:val="none" w:sz="0" w:space="0" w:color="auto"/>
        <w:right w:val="none" w:sz="0" w:space="0" w:color="auto"/>
      </w:divBdr>
    </w:div>
    <w:div w:id="1332298362">
      <w:bodyDiv w:val="1"/>
      <w:marLeft w:val="0"/>
      <w:marRight w:val="0"/>
      <w:marTop w:val="0"/>
      <w:marBottom w:val="0"/>
      <w:divBdr>
        <w:top w:val="none" w:sz="0" w:space="0" w:color="auto"/>
        <w:left w:val="none" w:sz="0" w:space="0" w:color="auto"/>
        <w:bottom w:val="none" w:sz="0" w:space="0" w:color="auto"/>
        <w:right w:val="none" w:sz="0" w:space="0" w:color="auto"/>
      </w:divBdr>
    </w:div>
    <w:div w:id="1350108070">
      <w:bodyDiv w:val="1"/>
      <w:marLeft w:val="0"/>
      <w:marRight w:val="0"/>
      <w:marTop w:val="0"/>
      <w:marBottom w:val="0"/>
      <w:divBdr>
        <w:top w:val="none" w:sz="0" w:space="0" w:color="auto"/>
        <w:left w:val="none" w:sz="0" w:space="0" w:color="auto"/>
        <w:bottom w:val="none" w:sz="0" w:space="0" w:color="auto"/>
        <w:right w:val="none" w:sz="0" w:space="0" w:color="auto"/>
      </w:divBdr>
    </w:div>
    <w:div w:id="1622807877">
      <w:bodyDiv w:val="1"/>
      <w:marLeft w:val="0"/>
      <w:marRight w:val="0"/>
      <w:marTop w:val="0"/>
      <w:marBottom w:val="0"/>
      <w:divBdr>
        <w:top w:val="none" w:sz="0" w:space="0" w:color="auto"/>
        <w:left w:val="none" w:sz="0" w:space="0" w:color="auto"/>
        <w:bottom w:val="none" w:sz="0" w:space="0" w:color="auto"/>
        <w:right w:val="none" w:sz="0" w:space="0" w:color="auto"/>
      </w:divBdr>
    </w:div>
    <w:div w:id="1652563152">
      <w:bodyDiv w:val="1"/>
      <w:marLeft w:val="0"/>
      <w:marRight w:val="0"/>
      <w:marTop w:val="0"/>
      <w:marBottom w:val="0"/>
      <w:divBdr>
        <w:top w:val="none" w:sz="0" w:space="0" w:color="auto"/>
        <w:left w:val="none" w:sz="0" w:space="0" w:color="auto"/>
        <w:bottom w:val="none" w:sz="0" w:space="0" w:color="auto"/>
        <w:right w:val="none" w:sz="0" w:space="0" w:color="auto"/>
      </w:divBdr>
    </w:div>
    <w:div w:id="1718772867">
      <w:bodyDiv w:val="1"/>
      <w:marLeft w:val="0"/>
      <w:marRight w:val="0"/>
      <w:marTop w:val="0"/>
      <w:marBottom w:val="0"/>
      <w:divBdr>
        <w:top w:val="none" w:sz="0" w:space="0" w:color="auto"/>
        <w:left w:val="none" w:sz="0" w:space="0" w:color="auto"/>
        <w:bottom w:val="none" w:sz="0" w:space="0" w:color="auto"/>
        <w:right w:val="none" w:sz="0" w:space="0" w:color="auto"/>
      </w:divBdr>
    </w:div>
    <w:div w:id="1737048019">
      <w:bodyDiv w:val="1"/>
      <w:marLeft w:val="0"/>
      <w:marRight w:val="0"/>
      <w:marTop w:val="0"/>
      <w:marBottom w:val="0"/>
      <w:divBdr>
        <w:top w:val="none" w:sz="0" w:space="0" w:color="auto"/>
        <w:left w:val="none" w:sz="0" w:space="0" w:color="auto"/>
        <w:bottom w:val="none" w:sz="0" w:space="0" w:color="auto"/>
        <w:right w:val="none" w:sz="0" w:space="0" w:color="auto"/>
      </w:divBdr>
    </w:div>
    <w:div w:id="1797019828">
      <w:bodyDiv w:val="1"/>
      <w:marLeft w:val="0"/>
      <w:marRight w:val="0"/>
      <w:marTop w:val="0"/>
      <w:marBottom w:val="0"/>
      <w:divBdr>
        <w:top w:val="none" w:sz="0" w:space="0" w:color="auto"/>
        <w:left w:val="none" w:sz="0" w:space="0" w:color="auto"/>
        <w:bottom w:val="none" w:sz="0" w:space="0" w:color="auto"/>
        <w:right w:val="none" w:sz="0" w:space="0" w:color="auto"/>
      </w:divBdr>
    </w:div>
    <w:div w:id="185475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tewardgiman@upm.edu.my"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475</TotalTime>
  <Pages>15</Pages>
  <Words>8977</Words>
  <Characters>51171</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STEWARD GIMAN ANAK STEPHEN</dc:creator>
  <cp:keywords/>
  <dc:description/>
  <cp:lastModifiedBy>STEWARD GIMAN ANAK STEPHEN</cp:lastModifiedBy>
  <cp:revision>8</cp:revision>
  <dcterms:created xsi:type="dcterms:W3CDTF">2025-07-07T09:52:00Z</dcterms:created>
  <dcterms:modified xsi:type="dcterms:W3CDTF">2025-09-10T23:51:00Z</dcterms:modified>
</cp:coreProperties>
</file>