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8B152" w14:textId="6321BBFE" w:rsidR="00742356" w:rsidRPr="002718D1" w:rsidRDefault="0077084C" w:rsidP="00742356">
      <w:pPr>
        <w:jc w:val="center"/>
        <w:rPr>
          <w:rFonts w:ascii="Garamond" w:hAnsi="Garamond"/>
          <w:b/>
          <w:bCs/>
          <w:sz w:val="28"/>
          <w:szCs w:val="28"/>
        </w:rPr>
      </w:pPr>
      <w:r w:rsidRPr="002718D1">
        <w:rPr>
          <w:rFonts w:ascii="Garamond" w:hAnsi="Garamond"/>
          <w:b/>
          <w:bCs/>
          <w:sz w:val="28"/>
          <w:szCs w:val="28"/>
        </w:rPr>
        <w:t xml:space="preserve">Consumer Acceptance of </w:t>
      </w:r>
      <w:r w:rsidR="004B3806" w:rsidRPr="002718D1">
        <w:rPr>
          <w:rFonts w:ascii="Garamond" w:hAnsi="Garamond"/>
          <w:b/>
          <w:bCs/>
          <w:sz w:val="28"/>
          <w:szCs w:val="28"/>
        </w:rPr>
        <w:t xml:space="preserve">Artificial </w:t>
      </w:r>
      <w:r w:rsidR="002941DC" w:rsidRPr="002718D1">
        <w:rPr>
          <w:rFonts w:ascii="Garamond" w:hAnsi="Garamond"/>
          <w:b/>
          <w:bCs/>
          <w:sz w:val="28"/>
          <w:szCs w:val="28"/>
        </w:rPr>
        <w:t>I</w:t>
      </w:r>
      <w:r w:rsidR="004B3806" w:rsidRPr="002718D1">
        <w:rPr>
          <w:rFonts w:ascii="Garamond" w:hAnsi="Garamond"/>
          <w:b/>
          <w:bCs/>
          <w:sz w:val="28"/>
          <w:szCs w:val="28"/>
        </w:rPr>
        <w:t>ntelligence</w:t>
      </w:r>
      <w:r w:rsidRPr="002718D1">
        <w:rPr>
          <w:rFonts w:ascii="Garamond" w:hAnsi="Garamond"/>
          <w:b/>
          <w:bCs/>
          <w:sz w:val="28"/>
          <w:szCs w:val="28"/>
        </w:rPr>
        <w:t xml:space="preserve"> (</w:t>
      </w:r>
      <w:r w:rsidR="00424BB3" w:rsidRPr="002718D1">
        <w:rPr>
          <w:rFonts w:ascii="Garamond" w:hAnsi="Garamond"/>
          <w:b/>
          <w:bCs/>
          <w:sz w:val="28"/>
          <w:szCs w:val="28"/>
        </w:rPr>
        <w:t>AI) Recommendation</w:t>
      </w:r>
      <w:r w:rsidRPr="002718D1">
        <w:rPr>
          <w:rFonts w:ascii="Garamond" w:hAnsi="Garamond"/>
          <w:b/>
          <w:bCs/>
          <w:sz w:val="28"/>
          <w:szCs w:val="28"/>
        </w:rPr>
        <w:t xml:space="preserve"> </w:t>
      </w:r>
      <w:r w:rsidR="003B3550" w:rsidRPr="002718D1">
        <w:rPr>
          <w:rFonts w:ascii="Garamond" w:hAnsi="Garamond"/>
          <w:b/>
          <w:bCs/>
          <w:sz w:val="28"/>
          <w:szCs w:val="28"/>
        </w:rPr>
        <w:t xml:space="preserve">for </w:t>
      </w:r>
      <w:r w:rsidR="002941DC" w:rsidRPr="002718D1">
        <w:rPr>
          <w:rFonts w:ascii="Garamond" w:hAnsi="Garamond"/>
          <w:b/>
          <w:bCs/>
          <w:sz w:val="28"/>
          <w:szCs w:val="28"/>
        </w:rPr>
        <w:t>P</w:t>
      </w:r>
      <w:r w:rsidR="004B3806" w:rsidRPr="002718D1">
        <w:rPr>
          <w:rFonts w:ascii="Garamond" w:hAnsi="Garamond"/>
          <w:b/>
          <w:bCs/>
          <w:sz w:val="28"/>
          <w:szCs w:val="28"/>
        </w:rPr>
        <w:t xml:space="preserve">urchase </w:t>
      </w:r>
      <w:r w:rsidR="002941DC" w:rsidRPr="002718D1">
        <w:rPr>
          <w:rFonts w:ascii="Garamond" w:hAnsi="Garamond"/>
          <w:b/>
          <w:bCs/>
          <w:sz w:val="28"/>
          <w:szCs w:val="28"/>
        </w:rPr>
        <w:t>I</w:t>
      </w:r>
      <w:r w:rsidR="004B3806" w:rsidRPr="002718D1">
        <w:rPr>
          <w:rFonts w:ascii="Garamond" w:hAnsi="Garamond"/>
          <w:b/>
          <w:bCs/>
          <w:sz w:val="28"/>
          <w:szCs w:val="28"/>
        </w:rPr>
        <w:t>ntention</w:t>
      </w:r>
      <w:r w:rsidR="00FD627B" w:rsidRPr="002718D1">
        <w:rPr>
          <w:rFonts w:ascii="Garamond" w:hAnsi="Garamond"/>
          <w:b/>
          <w:bCs/>
          <w:sz w:val="28"/>
          <w:szCs w:val="28"/>
        </w:rPr>
        <w:t xml:space="preserve"> using</w:t>
      </w:r>
      <w:r w:rsidR="00B12B02" w:rsidRPr="002718D1">
        <w:rPr>
          <w:rFonts w:ascii="Garamond" w:hAnsi="Garamond"/>
          <w:b/>
          <w:bCs/>
          <w:sz w:val="28"/>
          <w:szCs w:val="28"/>
        </w:rPr>
        <w:t xml:space="preserve"> </w:t>
      </w:r>
      <w:r w:rsidR="00EB45BC" w:rsidRPr="002718D1">
        <w:rPr>
          <w:rFonts w:ascii="Garamond" w:hAnsi="Garamond"/>
          <w:b/>
          <w:bCs/>
          <w:sz w:val="28"/>
          <w:szCs w:val="28"/>
        </w:rPr>
        <w:t>S</w:t>
      </w:r>
      <w:r w:rsidR="00B12B02" w:rsidRPr="002718D1">
        <w:rPr>
          <w:rFonts w:ascii="Garamond" w:hAnsi="Garamond"/>
          <w:b/>
          <w:bCs/>
          <w:sz w:val="28"/>
          <w:szCs w:val="28"/>
        </w:rPr>
        <w:t xml:space="preserve">hopping </w:t>
      </w:r>
      <w:r w:rsidR="00EB45BC" w:rsidRPr="002718D1">
        <w:rPr>
          <w:rFonts w:ascii="Garamond" w:hAnsi="Garamond"/>
          <w:b/>
          <w:bCs/>
          <w:sz w:val="28"/>
          <w:szCs w:val="28"/>
        </w:rPr>
        <w:t>A</w:t>
      </w:r>
      <w:r w:rsidR="00B12B02" w:rsidRPr="002718D1">
        <w:rPr>
          <w:rFonts w:ascii="Garamond" w:hAnsi="Garamond"/>
          <w:b/>
          <w:bCs/>
          <w:sz w:val="28"/>
          <w:szCs w:val="28"/>
        </w:rPr>
        <w:t>pps</w:t>
      </w:r>
    </w:p>
    <w:p w14:paraId="66C94922" w14:textId="7E7B8666" w:rsidR="00742356" w:rsidRPr="002718D1" w:rsidRDefault="00742356" w:rsidP="003F79E4">
      <w:pPr>
        <w:spacing w:after="0" w:line="240" w:lineRule="auto"/>
        <w:jc w:val="center"/>
        <w:rPr>
          <w:rFonts w:ascii="Garamond" w:hAnsi="Garamond"/>
          <w:b/>
          <w:bCs/>
        </w:rPr>
      </w:pPr>
      <w:r w:rsidRPr="002718D1">
        <w:rPr>
          <w:rFonts w:ascii="Garamond" w:hAnsi="Garamond"/>
          <w:b/>
          <w:bCs/>
        </w:rPr>
        <w:t>Sawanah, Mumin</w:t>
      </w:r>
    </w:p>
    <w:p w14:paraId="264C2827" w14:textId="7BDC4B73" w:rsidR="003F79E4" w:rsidRPr="002718D1" w:rsidRDefault="003F79E4" w:rsidP="003F79E4">
      <w:pPr>
        <w:spacing w:after="0" w:line="240" w:lineRule="auto"/>
        <w:jc w:val="center"/>
        <w:rPr>
          <w:rFonts w:ascii="Garamond" w:hAnsi="Garamond"/>
        </w:rPr>
      </w:pPr>
      <w:r w:rsidRPr="002718D1">
        <w:rPr>
          <w:rFonts w:ascii="Garamond" w:hAnsi="Garamond"/>
        </w:rPr>
        <w:t>Faculty of Humanities, Management and Science, University Putra Malaysia</w:t>
      </w:r>
    </w:p>
    <w:p w14:paraId="74378578" w14:textId="21357E28" w:rsidR="00C23B62" w:rsidRPr="002718D1" w:rsidRDefault="00D62E8E" w:rsidP="003F79E4">
      <w:pPr>
        <w:spacing w:after="0" w:line="240" w:lineRule="auto"/>
        <w:jc w:val="center"/>
        <w:rPr>
          <w:rFonts w:ascii="Garamond" w:hAnsi="Garamond"/>
        </w:rPr>
      </w:pPr>
      <w:r w:rsidRPr="002718D1">
        <w:rPr>
          <w:rFonts w:ascii="Garamond" w:hAnsi="Garamond"/>
        </w:rPr>
        <w:t xml:space="preserve">Email: </w:t>
      </w:r>
      <w:r w:rsidR="00C23B62" w:rsidRPr="002718D1">
        <w:rPr>
          <w:rFonts w:ascii="Garamond" w:hAnsi="Garamond"/>
        </w:rPr>
        <w:t>sawanahmumin@upm.edu.my</w:t>
      </w:r>
    </w:p>
    <w:p w14:paraId="2A4C9243" w14:textId="77777777" w:rsidR="003F79E4" w:rsidRPr="002718D1" w:rsidRDefault="003F79E4" w:rsidP="003F79E4">
      <w:pPr>
        <w:spacing w:after="0" w:line="240" w:lineRule="auto"/>
        <w:jc w:val="center"/>
        <w:rPr>
          <w:rFonts w:ascii="Garamond" w:hAnsi="Garamond"/>
        </w:rPr>
      </w:pPr>
    </w:p>
    <w:p w14:paraId="1FB64C67" w14:textId="7F33D9AE" w:rsidR="00742356" w:rsidRPr="002718D1" w:rsidRDefault="00742356" w:rsidP="003F79E4">
      <w:pPr>
        <w:spacing w:after="0" w:line="240" w:lineRule="auto"/>
        <w:jc w:val="center"/>
        <w:rPr>
          <w:rFonts w:ascii="Garamond" w:hAnsi="Garamond"/>
          <w:b/>
          <w:bCs/>
        </w:rPr>
      </w:pPr>
      <w:r w:rsidRPr="002718D1">
        <w:rPr>
          <w:rFonts w:ascii="Garamond" w:hAnsi="Garamond"/>
          <w:b/>
          <w:bCs/>
        </w:rPr>
        <w:t>Ing Grace, Phang</w:t>
      </w:r>
    </w:p>
    <w:p w14:paraId="03F44E96" w14:textId="211FC532" w:rsidR="003F79E4" w:rsidRPr="002718D1" w:rsidRDefault="003F79E4" w:rsidP="003F79E4">
      <w:pPr>
        <w:spacing w:after="0" w:line="240" w:lineRule="auto"/>
        <w:jc w:val="center"/>
        <w:rPr>
          <w:rFonts w:ascii="Garamond" w:hAnsi="Garamond"/>
        </w:rPr>
      </w:pPr>
      <w:r w:rsidRPr="002718D1">
        <w:rPr>
          <w:rFonts w:ascii="Garamond" w:hAnsi="Garamond"/>
        </w:rPr>
        <w:t>Faculty of Business, Economics and Accountancy, University Malaysia Sabah</w:t>
      </w:r>
    </w:p>
    <w:p w14:paraId="5463ECBC" w14:textId="3316C0D7" w:rsidR="00742356" w:rsidRPr="002718D1" w:rsidRDefault="00B13971" w:rsidP="00742356">
      <w:pPr>
        <w:jc w:val="center"/>
        <w:rPr>
          <w:rFonts w:ascii="Garamond" w:hAnsi="Garamond"/>
        </w:rPr>
      </w:pPr>
      <w:r w:rsidRPr="002718D1">
        <w:rPr>
          <w:rFonts w:ascii="Garamond" w:hAnsi="Garamond"/>
        </w:rPr>
        <w:t>Email:</w:t>
      </w:r>
      <w:r w:rsidR="00652FA6" w:rsidRPr="002718D1">
        <w:rPr>
          <w:rFonts w:ascii="Garamond" w:hAnsi="Garamond"/>
        </w:rPr>
        <w:t xml:space="preserve"> </w:t>
      </w:r>
      <w:r w:rsidRPr="002718D1">
        <w:rPr>
          <w:rFonts w:ascii="Garamond" w:hAnsi="Garamond"/>
        </w:rPr>
        <w:t>gracep@ums.edu.my</w:t>
      </w:r>
    </w:p>
    <w:p w14:paraId="2D28AEE6" w14:textId="4ABAB3AF" w:rsidR="00742356" w:rsidRPr="002718D1" w:rsidRDefault="00742356" w:rsidP="00742356">
      <w:pPr>
        <w:jc w:val="center"/>
        <w:rPr>
          <w:rFonts w:ascii="Garamond" w:hAnsi="Garamond"/>
          <w:b/>
          <w:bCs/>
        </w:rPr>
      </w:pPr>
      <w:r w:rsidRPr="002718D1">
        <w:rPr>
          <w:rFonts w:ascii="Garamond" w:hAnsi="Garamond"/>
          <w:b/>
          <w:bCs/>
        </w:rPr>
        <w:t>Abstract</w:t>
      </w:r>
    </w:p>
    <w:p w14:paraId="19545B7B" w14:textId="35209DDE" w:rsidR="0044599E" w:rsidRPr="002718D1" w:rsidRDefault="00E843B2" w:rsidP="0044599E">
      <w:pPr>
        <w:jc w:val="both"/>
        <w:rPr>
          <w:rFonts w:ascii="Garamond" w:hAnsi="Garamond"/>
          <w:lang w:val="en-MY"/>
        </w:rPr>
      </w:pPr>
      <w:bookmarkStart w:id="0" w:name="_Hlk200972062"/>
      <w:r w:rsidRPr="002718D1">
        <w:rPr>
          <w:rFonts w:ascii="Garamond" w:hAnsi="Garamond"/>
        </w:rPr>
        <w:t>Numerous recent overviews and studies pertaining to general and strategic viewpoints, such as consumer behavior, demonstrate how artificial intelligence (AI) has recently drawn considerable interest in marketing research.</w:t>
      </w:r>
      <w:r w:rsidR="0044599E" w:rsidRPr="002718D1">
        <w:rPr>
          <w:rFonts w:ascii="Garamond" w:hAnsi="Garamond"/>
        </w:rPr>
        <w:t xml:space="preserve"> The use of AI in today’s world is a global trend. The objective of this study is to provide a conceptual review of the role of AI in online shopping and to identify the role of consumer’s trust towards the use of AI technologies in online shopping apps. This study investigates a substantial association between trust and perceived usefulness, perceived social presence, anthropomorphism, and algorithmic transparency as well as influence on purchase intention. The result of this study may provide useful insights to third-party marketplaces to enhance firms’ innovation activities. When examining the technology strategy, </w:t>
      </w:r>
      <w:r w:rsidR="0044599E" w:rsidRPr="002718D1">
        <w:rPr>
          <w:rFonts w:ascii="Garamond" w:hAnsi="Garamond"/>
          <w:lang w:val="en-MY"/>
        </w:rPr>
        <w:t>it is essential to make sure the strategy is flexible, evaluate the present and future technical landscape, and match it with more general corporate goals. This entails being aware of how technology can control risks, promote innovation, improve customer experience, and improve operations. AI</w:t>
      </w:r>
      <w:r w:rsidR="00447F03">
        <w:rPr>
          <w:rFonts w:ascii="Garamond" w:hAnsi="Garamond"/>
          <w:lang w:val="en-MY"/>
        </w:rPr>
        <w:t xml:space="preserve"> </w:t>
      </w:r>
      <w:r w:rsidR="0044599E" w:rsidRPr="002718D1">
        <w:rPr>
          <w:rFonts w:ascii="Garamond" w:hAnsi="Garamond"/>
          <w:lang w:val="en-MY"/>
        </w:rPr>
        <w:t>powered products and services are altering consumer behaviour in many domains, and this trend is getting faster. Due to this technology, consumer research on the effects of artificial intelligence has become one of the marketing research fields that has expanded the fastest in recent years.</w:t>
      </w:r>
    </w:p>
    <w:bookmarkEnd w:id="0"/>
    <w:p w14:paraId="544645FD" w14:textId="77777777" w:rsidR="0044599E" w:rsidRPr="002718D1" w:rsidRDefault="0044599E" w:rsidP="0044599E">
      <w:pPr>
        <w:jc w:val="both"/>
        <w:rPr>
          <w:rFonts w:ascii="Garamond" w:hAnsi="Garamond"/>
        </w:rPr>
      </w:pPr>
      <w:r w:rsidRPr="002718D1">
        <w:rPr>
          <w:rFonts w:ascii="Garamond" w:hAnsi="Garamond"/>
          <w:b/>
          <w:bCs/>
        </w:rPr>
        <w:t xml:space="preserve">Keyword: </w:t>
      </w:r>
      <w:r w:rsidRPr="002718D1">
        <w:rPr>
          <w:rFonts w:ascii="Garamond" w:hAnsi="Garamond"/>
        </w:rPr>
        <w:t>Algorithmic transparency, Anthropomorphism, Artificial intelligence (AI), Perceived social presence, Purchase intention, Trust</w:t>
      </w:r>
    </w:p>
    <w:p w14:paraId="2F821498" w14:textId="77777777" w:rsidR="004E26B3" w:rsidRPr="002718D1" w:rsidRDefault="004E26B3" w:rsidP="004E26B3">
      <w:pPr>
        <w:rPr>
          <w:rFonts w:ascii="Garamond" w:hAnsi="Garamond"/>
          <w:b/>
          <w:bCs/>
        </w:rPr>
      </w:pPr>
    </w:p>
    <w:p w14:paraId="7224926A" w14:textId="1DF54D30" w:rsidR="00F2539F" w:rsidRPr="002718D1" w:rsidRDefault="00F2539F" w:rsidP="00114D62">
      <w:pPr>
        <w:jc w:val="both"/>
        <w:rPr>
          <w:rFonts w:ascii="Garamond" w:hAnsi="Garamond"/>
          <w:b/>
          <w:bCs/>
        </w:rPr>
      </w:pPr>
      <w:r w:rsidRPr="002718D1">
        <w:rPr>
          <w:rFonts w:ascii="Garamond" w:hAnsi="Garamond"/>
          <w:b/>
          <w:bCs/>
        </w:rPr>
        <w:t>Introduction</w:t>
      </w:r>
    </w:p>
    <w:p w14:paraId="0EE3C95B" w14:textId="68E6A431" w:rsidR="00B37A69" w:rsidRPr="002718D1" w:rsidRDefault="00F6522F" w:rsidP="00F2539F">
      <w:pPr>
        <w:jc w:val="both"/>
        <w:rPr>
          <w:rFonts w:ascii="Garamond" w:hAnsi="Garamond"/>
        </w:rPr>
      </w:pPr>
      <w:r w:rsidRPr="002718D1">
        <w:rPr>
          <w:rFonts w:ascii="Garamond" w:hAnsi="Garamond"/>
        </w:rPr>
        <w:t xml:space="preserve">The use of </w:t>
      </w:r>
      <w:r w:rsidR="009132BD" w:rsidRPr="002718D1">
        <w:rPr>
          <w:rFonts w:ascii="Garamond" w:hAnsi="Garamond"/>
        </w:rPr>
        <w:t>Artificial intelligence (AI)</w:t>
      </w:r>
      <w:r w:rsidRPr="002718D1">
        <w:rPr>
          <w:rFonts w:ascii="Garamond" w:hAnsi="Garamond"/>
        </w:rPr>
        <w:t xml:space="preserve"> in today’s world is a global trend. It</w:t>
      </w:r>
      <w:r w:rsidR="009132BD" w:rsidRPr="002718D1">
        <w:rPr>
          <w:rFonts w:ascii="Garamond" w:hAnsi="Garamond"/>
        </w:rPr>
        <w:t xml:space="preserve"> has recently become the object of much attention in marketing research as reflected by the number of recent overviews and reviews related to a general and strategic </w:t>
      </w:r>
      <w:r w:rsidR="007332F6">
        <w:rPr>
          <w:rFonts w:ascii="Garamond" w:hAnsi="Garamond"/>
        </w:rPr>
        <w:t>perspective,</w:t>
      </w:r>
      <w:r w:rsidR="009132BD" w:rsidRPr="002718D1">
        <w:rPr>
          <w:rFonts w:ascii="Garamond" w:hAnsi="Garamond"/>
        </w:rPr>
        <w:t xml:space="preserve"> </w:t>
      </w:r>
      <w:r w:rsidR="00934D87" w:rsidRPr="002718D1">
        <w:rPr>
          <w:rFonts w:ascii="Garamond" w:hAnsi="Garamond"/>
        </w:rPr>
        <w:t>such as</w:t>
      </w:r>
      <w:r w:rsidR="009132BD" w:rsidRPr="002718D1">
        <w:rPr>
          <w:rFonts w:ascii="Garamond" w:hAnsi="Garamond"/>
        </w:rPr>
        <w:t xml:space="preserve"> consumer </w:t>
      </w:r>
      <w:r w:rsidR="009E35BB" w:rsidRPr="002718D1">
        <w:rPr>
          <w:rFonts w:ascii="Garamond" w:hAnsi="Garamond"/>
        </w:rPr>
        <w:t>behaviour</w:t>
      </w:r>
      <w:r w:rsidR="009132BD" w:rsidRPr="002718D1">
        <w:rPr>
          <w:rFonts w:ascii="Garamond" w:hAnsi="Garamond"/>
        </w:rPr>
        <w:t xml:space="preserve"> (Ameen et al., 2021</w:t>
      </w:r>
      <w:r w:rsidR="008F3640" w:rsidRPr="002718D1">
        <w:rPr>
          <w:rFonts w:ascii="Garamond" w:hAnsi="Garamond"/>
        </w:rPr>
        <w:t xml:space="preserve">; </w:t>
      </w:r>
      <w:r w:rsidR="009132BD" w:rsidRPr="002718D1">
        <w:rPr>
          <w:rFonts w:ascii="Garamond" w:hAnsi="Garamond"/>
        </w:rPr>
        <w:t>Hollebeek et al., 2024</w:t>
      </w:r>
      <w:r w:rsidR="008F3640" w:rsidRPr="002718D1">
        <w:rPr>
          <w:rFonts w:ascii="Garamond" w:hAnsi="Garamond"/>
        </w:rPr>
        <w:t xml:space="preserve">; </w:t>
      </w:r>
      <w:r w:rsidR="009132BD" w:rsidRPr="002718D1">
        <w:rPr>
          <w:rFonts w:ascii="Garamond" w:hAnsi="Garamond"/>
        </w:rPr>
        <w:t>Jain et al., 2024</w:t>
      </w:r>
      <w:r w:rsidR="008F3640" w:rsidRPr="002718D1">
        <w:rPr>
          <w:rFonts w:ascii="Garamond" w:hAnsi="Garamond"/>
        </w:rPr>
        <w:t xml:space="preserve">; </w:t>
      </w:r>
      <w:r w:rsidR="009132BD" w:rsidRPr="002718D1">
        <w:rPr>
          <w:rFonts w:ascii="Garamond" w:hAnsi="Garamond"/>
        </w:rPr>
        <w:t>Mariani et al., 2022</w:t>
      </w:r>
      <w:r w:rsidR="008F3640" w:rsidRPr="002718D1">
        <w:rPr>
          <w:rFonts w:ascii="Garamond" w:hAnsi="Garamond"/>
        </w:rPr>
        <w:t xml:space="preserve">; </w:t>
      </w:r>
      <w:r w:rsidR="009132BD" w:rsidRPr="002718D1">
        <w:rPr>
          <w:rFonts w:ascii="Garamond" w:hAnsi="Garamond"/>
        </w:rPr>
        <w:t>Pentina et al., 2023</w:t>
      </w:r>
      <w:r w:rsidR="008F3640" w:rsidRPr="002718D1">
        <w:rPr>
          <w:rFonts w:ascii="Garamond" w:hAnsi="Garamond"/>
        </w:rPr>
        <w:t xml:space="preserve">; </w:t>
      </w:r>
      <w:r w:rsidR="009132BD" w:rsidRPr="002718D1">
        <w:rPr>
          <w:rFonts w:ascii="Garamond" w:hAnsi="Garamond"/>
        </w:rPr>
        <w:t>Vaid et al., 2023)</w:t>
      </w:r>
      <w:r w:rsidR="00A20F40" w:rsidRPr="002718D1">
        <w:rPr>
          <w:rFonts w:ascii="Garamond" w:hAnsi="Garamond"/>
        </w:rPr>
        <w:t xml:space="preserve">. As human capabilities are multifaceted and subject to change, </w:t>
      </w:r>
      <w:r w:rsidR="00FA1C99">
        <w:rPr>
          <w:rFonts w:ascii="Garamond" w:hAnsi="Garamond"/>
        </w:rPr>
        <w:t>they also reflect</w:t>
      </w:r>
      <w:r w:rsidR="002F7CC6" w:rsidRPr="002718D1">
        <w:rPr>
          <w:rFonts w:ascii="Garamond" w:hAnsi="Garamond"/>
        </w:rPr>
        <w:t xml:space="preserve"> the </w:t>
      </w:r>
      <w:r w:rsidR="00A20F40" w:rsidRPr="002718D1">
        <w:rPr>
          <w:rFonts w:ascii="Garamond" w:hAnsi="Garamond"/>
        </w:rPr>
        <w:t>AI systems and applications</w:t>
      </w:r>
      <w:r w:rsidR="009B3CDC" w:rsidRPr="002718D1">
        <w:rPr>
          <w:rFonts w:ascii="Garamond" w:hAnsi="Garamond"/>
        </w:rPr>
        <w:t xml:space="preserve"> (</w:t>
      </w:r>
      <w:r w:rsidR="009B3CDC" w:rsidRPr="002718D1">
        <w:rPr>
          <w:rFonts w:ascii="Garamond" w:hAnsi="Garamond"/>
          <w:lang w:val="sv-SE"/>
        </w:rPr>
        <w:t>Barth &amp; de Jong, 2017).</w:t>
      </w:r>
      <w:r w:rsidR="00A20F40" w:rsidRPr="002718D1">
        <w:rPr>
          <w:rFonts w:ascii="Garamond" w:hAnsi="Garamond"/>
        </w:rPr>
        <w:t xml:space="preserve"> In this paper, we discuss the impact of AI technologies on consumer </w:t>
      </w:r>
      <w:r w:rsidR="00C5067D" w:rsidRPr="002718D1">
        <w:rPr>
          <w:rFonts w:ascii="Garamond" w:hAnsi="Garamond"/>
        </w:rPr>
        <w:t>behaviour</w:t>
      </w:r>
      <w:r w:rsidR="00A20F40" w:rsidRPr="002718D1">
        <w:rPr>
          <w:rFonts w:ascii="Garamond" w:hAnsi="Garamond"/>
        </w:rPr>
        <w:t xml:space="preserve">, focusing on </w:t>
      </w:r>
      <w:r w:rsidR="00D700B6">
        <w:rPr>
          <w:rFonts w:ascii="Garamond" w:hAnsi="Garamond"/>
        </w:rPr>
        <w:t xml:space="preserve">the </w:t>
      </w:r>
      <w:r w:rsidR="00A20F40" w:rsidRPr="002718D1">
        <w:rPr>
          <w:rFonts w:ascii="Garamond" w:hAnsi="Garamond"/>
        </w:rPr>
        <w:t xml:space="preserve">purchase intention of </w:t>
      </w:r>
      <w:r w:rsidR="00BC34BC" w:rsidRPr="002718D1">
        <w:rPr>
          <w:rFonts w:ascii="Garamond" w:hAnsi="Garamond"/>
        </w:rPr>
        <w:t>online</w:t>
      </w:r>
      <w:r w:rsidR="00A91097" w:rsidRPr="002718D1">
        <w:rPr>
          <w:rFonts w:ascii="Garamond" w:hAnsi="Garamond"/>
        </w:rPr>
        <w:t xml:space="preserve"> shopping apps</w:t>
      </w:r>
      <w:r w:rsidR="00A20F40" w:rsidRPr="002718D1">
        <w:rPr>
          <w:rFonts w:ascii="Garamond" w:hAnsi="Garamond"/>
        </w:rPr>
        <w:t xml:space="preserve">. </w:t>
      </w:r>
    </w:p>
    <w:p w14:paraId="36EA6C71" w14:textId="561AB12C" w:rsidR="007A4D6F" w:rsidRPr="002718D1" w:rsidRDefault="00AF5905" w:rsidP="007A4D6F">
      <w:pPr>
        <w:jc w:val="both"/>
        <w:rPr>
          <w:rFonts w:ascii="Garamond" w:hAnsi="Garamond"/>
        </w:rPr>
      </w:pPr>
      <w:r w:rsidRPr="002718D1">
        <w:rPr>
          <w:rFonts w:ascii="Garamond" w:hAnsi="Garamond"/>
          <w:lang w:val="en-MY"/>
        </w:rPr>
        <w:t>The capacity of AI systems to learn, reason, self-correct, and mimic human decision-making in certain domains is growing</w:t>
      </w:r>
      <w:r w:rsidR="00D616F4">
        <w:rPr>
          <w:rFonts w:ascii="Garamond" w:hAnsi="Garamond"/>
          <w:lang w:val="en-MY"/>
        </w:rPr>
        <w:t>, which is inspired by</w:t>
      </w:r>
      <w:r w:rsidRPr="002718D1">
        <w:rPr>
          <w:rFonts w:ascii="Garamond" w:hAnsi="Garamond"/>
          <w:lang w:val="en-MY"/>
        </w:rPr>
        <w:t xml:space="preserve"> human intellect</w:t>
      </w:r>
      <w:r w:rsidR="007A4D6F" w:rsidRPr="002718D1">
        <w:rPr>
          <w:rFonts w:ascii="Garamond" w:hAnsi="Garamond"/>
          <w:lang w:val="en-MY"/>
        </w:rPr>
        <w:t xml:space="preserve"> (</w:t>
      </w:r>
      <w:r w:rsidR="00937733" w:rsidRPr="002718D1">
        <w:rPr>
          <w:rFonts w:ascii="Garamond" w:hAnsi="Garamond"/>
        </w:rPr>
        <w:t>Hamida et al., 2024</w:t>
      </w:r>
      <w:r w:rsidR="007A4D6F" w:rsidRPr="002718D1">
        <w:rPr>
          <w:rFonts w:ascii="Garamond" w:hAnsi="Garamond"/>
          <w:lang w:val="en-MY"/>
        </w:rPr>
        <w:t>;</w:t>
      </w:r>
      <w:r w:rsidR="00903C2A" w:rsidRPr="002718D1">
        <w:rPr>
          <w:rFonts w:ascii="Garamond" w:hAnsi="Garamond"/>
          <w:lang w:val="en-MY"/>
        </w:rPr>
        <w:t xml:space="preserve"> </w:t>
      </w:r>
      <w:r w:rsidR="00903C2A" w:rsidRPr="002718D1">
        <w:rPr>
          <w:rFonts w:ascii="Garamond" w:hAnsi="Garamond"/>
        </w:rPr>
        <w:t>Janiesch et al., 2021</w:t>
      </w:r>
      <w:r w:rsidR="007A4D6F" w:rsidRPr="002718D1">
        <w:rPr>
          <w:rFonts w:ascii="Garamond" w:hAnsi="Garamond"/>
          <w:lang w:val="en-MY"/>
        </w:rPr>
        <w:t>). Nowadays, AI is pervasive in society, enabling smart applications and technologies</w:t>
      </w:r>
      <w:r w:rsidR="0054530D">
        <w:rPr>
          <w:rFonts w:ascii="Garamond" w:hAnsi="Garamond"/>
          <w:lang w:val="en-MY"/>
        </w:rPr>
        <w:t>,</w:t>
      </w:r>
      <w:r w:rsidR="007A4D6F" w:rsidRPr="002718D1">
        <w:rPr>
          <w:rFonts w:ascii="Garamond" w:hAnsi="Garamond"/>
          <w:lang w:val="en-MY"/>
        </w:rPr>
        <w:t xml:space="preserve"> including social media platforms, fitness trackers, smart home appliances, and autonomous driving systems </w:t>
      </w:r>
      <w:r w:rsidR="00060077" w:rsidRPr="002718D1">
        <w:rPr>
          <w:rFonts w:ascii="Garamond" w:hAnsi="Garamond"/>
        </w:rPr>
        <w:t>(Park &amp; Kang, 2024</w:t>
      </w:r>
      <w:r w:rsidR="007A4D6F" w:rsidRPr="002718D1">
        <w:rPr>
          <w:rFonts w:ascii="Garamond" w:hAnsi="Garamond"/>
          <w:lang w:val="en-MY"/>
        </w:rPr>
        <w:t>;</w:t>
      </w:r>
      <w:r w:rsidR="00060077" w:rsidRPr="002718D1">
        <w:rPr>
          <w:rFonts w:ascii="Garamond" w:hAnsi="Garamond"/>
          <w:lang w:val="en-MY"/>
        </w:rPr>
        <w:t xml:space="preserve"> </w:t>
      </w:r>
      <w:r w:rsidR="00632599" w:rsidRPr="002718D1">
        <w:rPr>
          <w:rFonts w:ascii="Garamond" w:hAnsi="Garamond"/>
        </w:rPr>
        <w:t>Baburaj et al., 2025)</w:t>
      </w:r>
      <w:r w:rsidR="007A4D6F" w:rsidRPr="002718D1">
        <w:rPr>
          <w:rFonts w:ascii="Garamond" w:hAnsi="Garamond"/>
          <w:lang w:val="en-MY"/>
        </w:rPr>
        <w:t xml:space="preserve">. </w:t>
      </w:r>
      <w:r w:rsidR="00607604" w:rsidRPr="002718D1">
        <w:rPr>
          <w:rFonts w:ascii="Garamond" w:hAnsi="Garamond"/>
          <w:lang w:val="en-MY"/>
        </w:rPr>
        <w:t>M</w:t>
      </w:r>
      <w:r w:rsidR="007A4D6F" w:rsidRPr="002718D1">
        <w:rPr>
          <w:rFonts w:ascii="Garamond" w:hAnsi="Garamond"/>
          <w:lang w:val="en-MY"/>
        </w:rPr>
        <w:t>any AI-enabled devices are endowed with humanistic traits and natural language processing skills, making them social actors</w:t>
      </w:r>
      <w:r w:rsidR="00AC6848" w:rsidRPr="002718D1">
        <w:rPr>
          <w:rFonts w:ascii="Garamond" w:hAnsi="Garamond"/>
          <w:lang w:val="en-MY"/>
        </w:rPr>
        <w:t xml:space="preserve"> </w:t>
      </w:r>
      <w:r w:rsidR="00632599" w:rsidRPr="002718D1">
        <w:rPr>
          <w:rFonts w:ascii="Garamond" w:hAnsi="Garamond"/>
        </w:rPr>
        <w:t>(Pavone et al., 2024</w:t>
      </w:r>
      <w:r w:rsidR="00295EBF" w:rsidRPr="002718D1">
        <w:rPr>
          <w:rFonts w:ascii="Garamond" w:hAnsi="Garamond"/>
        </w:rPr>
        <w:t>; Zhang &amp; Dafoe, 2019</w:t>
      </w:r>
      <w:r w:rsidR="00632599" w:rsidRPr="002718D1">
        <w:rPr>
          <w:rFonts w:ascii="Garamond" w:hAnsi="Garamond"/>
        </w:rPr>
        <w:t>)</w:t>
      </w:r>
      <w:r w:rsidR="007A4D6F" w:rsidRPr="002718D1">
        <w:rPr>
          <w:rFonts w:ascii="Garamond" w:hAnsi="Garamond"/>
          <w:lang w:val="en-MY"/>
        </w:rPr>
        <w:t xml:space="preserve">. Additionally, AI technologies have </w:t>
      </w:r>
      <w:r w:rsidR="00E24D28">
        <w:rPr>
          <w:rFonts w:ascii="Garamond" w:hAnsi="Garamond"/>
          <w:lang w:val="en-MY"/>
        </w:rPr>
        <w:t>varying degrees of autonomy, which reduces</w:t>
      </w:r>
      <w:r w:rsidR="007A4D6F" w:rsidRPr="002718D1">
        <w:rPr>
          <w:rFonts w:ascii="Garamond" w:hAnsi="Garamond"/>
          <w:lang w:val="en-MY"/>
        </w:rPr>
        <w:t xml:space="preserve"> the need for human supervision or oversight.</w:t>
      </w:r>
    </w:p>
    <w:p w14:paraId="6F910ACE" w14:textId="027666A6" w:rsidR="0056723B" w:rsidRPr="002718D1" w:rsidRDefault="0099727C" w:rsidP="0056723B">
      <w:pPr>
        <w:jc w:val="both"/>
        <w:rPr>
          <w:rFonts w:ascii="Garamond" w:hAnsi="Garamond"/>
        </w:rPr>
      </w:pPr>
      <w:r>
        <w:rPr>
          <w:rFonts w:ascii="Garamond" w:hAnsi="Garamond"/>
        </w:rPr>
        <w:t>A few theories used in this study, such as trust theory, CASA (Computers are Social Actors), and UTAUT2, offer a comprehensive and integrative approach (by incorporating the main explanatory variables of previous theoretical models on technology acceptance and use) and hence represent</w:t>
      </w:r>
      <w:r w:rsidR="0056723B" w:rsidRPr="002718D1">
        <w:rPr>
          <w:rFonts w:ascii="Garamond" w:hAnsi="Garamond"/>
        </w:rPr>
        <w:t xml:space="preserve"> one of the dominant </w:t>
      </w:r>
      <w:r w:rsidR="0056723B" w:rsidRPr="002718D1">
        <w:rPr>
          <w:rFonts w:ascii="Garamond" w:hAnsi="Garamond"/>
        </w:rPr>
        <w:lastRenderedPageBreak/>
        <w:t xml:space="preserve">theoretical frameworks in this area of research. Additionally, the model has proven to be valuable when examining the acceptance and use of technology in various contexts (Herrero et al., 2017; Tamilmani et al., 2020). </w:t>
      </w:r>
    </w:p>
    <w:p w14:paraId="3DB419FF" w14:textId="6B92731B" w:rsidR="003C644E" w:rsidRPr="002718D1" w:rsidRDefault="003A3E11" w:rsidP="00F2539F">
      <w:pPr>
        <w:jc w:val="both"/>
        <w:rPr>
          <w:rFonts w:ascii="Garamond" w:hAnsi="Garamond"/>
        </w:rPr>
      </w:pPr>
      <w:r w:rsidRPr="002718D1">
        <w:rPr>
          <w:rFonts w:ascii="Garamond" w:hAnsi="Garamond"/>
        </w:rPr>
        <w:t>Despite the increasing integration of AI</w:t>
      </w:r>
      <w:r w:rsidR="001E43B5">
        <w:rPr>
          <w:rFonts w:ascii="Garamond" w:hAnsi="Garamond"/>
        </w:rPr>
        <w:t xml:space="preserve"> </w:t>
      </w:r>
      <w:r w:rsidRPr="002718D1">
        <w:rPr>
          <w:rFonts w:ascii="Garamond" w:hAnsi="Garamond"/>
        </w:rPr>
        <w:t xml:space="preserve">generated recommendations in shopping apps, consumer trust remains a significant barrier to </w:t>
      </w:r>
      <w:r w:rsidR="00A17B72">
        <w:rPr>
          <w:rFonts w:ascii="Garamond" w:hAnsi="Garamond"/>
        </w:rPr>
        <w:t>the widespread adoption of these recommendations</w:t>
      </w:r>
      <w:r w:rsidRPr="002718D1">
        <w:rPr>
          <w:rFonts w:ascii="Garamond" w:hAnsi="Garamond"/>
        </w:rPr>
        <w:t xml:space="preserve">. Factors such as perceived usefulness, social presence, anthropomorphism, and algorithmic transparency play crucial roles in shaping consumer attitude and behaviour. </w:t>
      </w:r>
      <w:r w:rsidR="0085651B" w:rsidRPr="002718D1">
        <w:rPr>
          <w:rFonts w:ascii="Garamond" w:hAnsi="Garamond"/>
        </w:rPr>
        <w:t xml:space="preserve">However, existing literature lacks comprehensive models that integrate these variables to explain consumer trust in AI recommendations. </w:t>
      </w:r>
      <w:r w:rsidR="00514BE2" w:rsidRPr="002718D1">
        <w:rPr>
          <w:rFonts w:ascii="Garamond" w:hAnsi="Garamond"/>
        </w:rPr>
        <w:t xml:space="preserve">Furthermore, there is a dearth of empirical studies examining these relationships in the context of Southeast Asia, particularly in Malaysia. </w:t>
      </w:r>
      <w:r w:rsidR="001306BF" w:rsidRPr="002718D1">
        <w:rPr>
          <w:rFonts w:ascii="Garamond" w:hAnsi="Garamond"/>
        </w:rPr>
        <w:t xml:space="preserve">This </w:t>
      </w:r>
      <w:r w:rsidR="00340428" w:rsidRPr="002718D1">
        <w:rPr>
          <w:rFonts w:ascii="Garamond" w:hAnsi="Garamond"/>
        </w:rPr>
        <w:t xml:space="preserve">research </w:t>
      </w:r>
      <w:r w:rsidR="0098563C" w:rsidRPr="002718D1">
        <w:rPr>
          <w:rFonts w:ascii="Garamond" w:hAnsi="Garamond"/>
        </w:rPr>
        <w:t>aims</w:t>
      </w:r>
      <w:r w:rsidR="00340428" w:rsidRPr="002718D1">
        <w:rPr>
          <w:rFonts w:ascii="Garamond" w:hAnsi="Garamond"/>
        </w:rPr>
        <w:t xml:space="preserve"> to bridge these gaps by developing and testing a conceptual framework that elucidates the impact of AI-generated recommendations on consumer trust and purchase intentions</w:t>
      </w:r>
      <w:r w:rsidR="00A17B72">
        <w:rPr>
          <w:rFonts w:ascii="Garamond" w:hAnsi="Garamond"/>
        </w:rPr>
        <w:t xml:space="preserve">, with a </w:t>
      </w:r>
      <w:r w:rsidR="00340428" w:rsidRPr="002718D1">
        <w:rPr>
          <w:rFonts w:ascii="Garamond" w:hAnsi="Garamond"/>
        </w:rPr>
        <w:t xml:space="preserve">focus on social aspects. </w:t>
      </w:r>
    </w:p>
    <w:p w14:paraId="0853F340" w14:textId="67049839" w:rsidR="00216FA8" w:rsidRPr="002718D1" w:rsidRDefault="00F2539F" w:rsidP="00F2539F">
      <w:pPr>
        <w:jc w:val="both"/>
        <w:rPr>
          <w:rFonts w:ascii="Garamond" w:hAnsi="Garamond"/>
          <w:b/>
          <w:bCs/>
        </w:rPr>
      </w:pPr>
      <w:r w:rsidRPr="002718D1">
        <w:rPr>
          <w:rFonts w:ascii="Garamond" w:hAnsi="Garamond"/>
          <w:b/>
          <w:bCs/>
        </w:rPr>
        <w:t>Literature Review</w:t>
      </w:r>
    </w:p>
    <w:p w14:paraId="792EEFA4" w14:textId="20FB2008" w:rsidR="00FD3B0F" w:rsidRPr="002718D1" w:rsidRDefault="00CF2BE5" w:rsidP="00F2539F">
      <w:pPr>
        <w:jc w:val="both"/>
        <w:rPr>
          <w:rFonts w:ascii="Garamond" w:hAnsi="Garamond"/>
          <w:b/>
          <w:bCs/>
        </w:rPr>
      </w:pPr>
      <w:r w:rsidRPr="002718D1">
        <w:rPr>
          <w:rFonts w:ascii="Garamond" w:hAnsi="Garamond"/>
          <w:b/>
          <w:bCs/>
        </w:rPr>
        <w:t>Per</w:t>
      </w:r>
      <w:r w:rsidR="008944F5" w:rsidRPr="002718D1">
        <w:rPr>
          <w:rFonts w:ascii="Garamond" w:hAnsi="Garamond"/>
          <w:b/>
          <w:bCs/>
        </w:rPr>
        <w:t>ceived Usefulness</w:t>
      </w:r>
    </w:p>
    <w:p w14:paraId="39D0E124" w14:textId="6FDBA0DA" w:rsidR="00AB78D9" w:rsidRPr="002718D1" w:rsidRDefault="00940FD9" w:rsidP="00940FD9">
      <w:pPr>
        <w:spacing w:after="0" w:line="240" w:lineRule="auto"/>
        <w:jc w:val="both"/>
        <w:rPr>
          <w:rFonts w:ascii="Garamond" w:hAnsi="Garamond"/>
        </w:rPr>
      </w:pPr>
      <w:r w:rsidRPr="002718D1">
        <w:rPr>
          <w:rFonts w:ascii="Garamond" w:hAnsi="Garamond"/>
        </w:rPr>
        <w:t xml:space="preserve">Perceived usefulness is a critical component of the Technological Acceptance Model. This concept plays a significant role in predicting user intentions and behavior. Researchers describe perceived usefulness as “the extent to which an individual believes that utilizing a certain system would improve his or her job performance” (Davis, 1989). </w:t>
      </w:r>
      <w:r w:rsidR="003B3A95" w:rsidRPr="002718D1">
        <w:rPr>
          <w:rFonts w:ascii="Garamond" w:hAnsi="Garamond"/>
        </w:rPr>
        <w:t>Perceived usefulness can be interpreted as people’s opinions about whether a new technology could improve their performance and alter the way they conduct business (</w:t>
      </w:r>
      <w:r w:rsidR="00D411CB" w:rsidRPr="002718D1">
        <w:rPr>
          <w:rFonts w:ascii="Garamond" w:hAnsi="Garamond"/>
        </w:rPr>
        <w:t>Wang et al., 2022</w:t>
      </w:r>
      <w:r w:rsidR="003B3A95" w:rsidRPr="002718D1">
        <w:rPr>
          <w:rFonts w:ascii="Garamond" w:hAnsi="Garamond"/>
        </w:rPr>
        <w:t xml:space="preserve">; </w:t>
      </w:r>
      <w:r w:rsidR="0099793D" w:rsidRPr="002718D1">
        <w:rPr>
          <w:rFonts w:ascii="Garamond" w:hAnsi="Garamond"/>
          <w:shd w:val="clear" w:color="auto" w:fill="FFFFFF"/>
        </w:rPr>
        <w:t>Linh &amp; Huyen, 2025</w:t>
      </w:r>
      <w:r w:rsidR="003B3A95" w:rsidRPr="002718D1">
        <w:rPr>
          <w:rFonts w:ascii="Garamond" w:hAnsi="Garamond"/>
        </w:rPr>
        <w:t>;</w:t>
      </w:r>
      <w:r w:rsidR="00F96AD6" w:rsidRPr="002718D1">
        <w:rPr>
          <w:rFonts w:ascii="Garamond" w:hAnsi="Garamond"/>
        </w:rPr>
        <w:t xml:space="preserve"> </w:t>
      </w:r>
      <w:r w:rsidR="00B868F3" w:rsidRPr="002718D1">
        <w:rPr>
          <w:rFonts w:ascii="Garamond" w:hAnsi="Garamond"/>
        </w:rPr>
        <w:t>Idris &amp; Bakar, 2020)</w:t>
      </w:r>
      <w:r w:rsidR="00AB78D9" w:rsidRPr="002718D1">
        <w:rPr>
          <w:rFonts w:ascii="Garamond" w:hAnsi="Garamond"/>
        </w:rPr>
        <w:t xml:space="preserve">. </w:t>
      </w:r>
      <w:r w:rsidR="003E4B6E" w:rsidRPr="002718D1">
        <w:rPr>
          <w:rFonts w:ascii="Garamond" w:hAnsi="Garamond"/>
        </w:rPr>
        <w:t>It</w:t>
      </w:r>
      <w:r w:rsidR="00AB78D9" w:rsidRPr="002718D1">
        <w:rPr>
          <w:rFonts w:ascii="Garamond" w:hAnsi="Garamond"/>
        </w:rPr>
        <w:t xml:space="preserve"> has also been characterised by </w:t>
      </w:r>
      <w:r w:rsidR="004B0D50" w:rsidRPr="002718D1">
        <w:rPr>
          <w:rFonts w:ascii="Garamond" w:hAnsi="Garamond"/>
        </w:rPr>
        <w:t>Suryani</w:t>
      </w:r>
      <w:r w:rsidR="00ED2E10" w:rsidRPr="002718D1">
        <w:rPr>
          <w:rFonts w:ascii="Garamond" w:hAnsi="Garamond"/>
        </w:rPr>
        <w:t xml:space="preserve"> </w:t>
      </w:r>
      <w:r w:rsidR="00C93B95" w:rsidRPr="002718D1">
        <w:rPr>
          <w:rFonts w:ascii="Garamond" w:hAnsi="Garamond"/>
        </w:rPr>
        <w:t>(202</w:t>
      </w:r>
      <w:r w:rsidR="004B0D50" w:rsidRPr="002718D1">
        <w:rPr>
          <w:rFonts w:ascii="Garamond" w:hAnsi="Garamond"/>
        </w:rPr>
        <w:t>5</w:t>
      </w:r>
      <w:r w:rsidR="00C93B95" w:rsidRPr="002718D1">
        <w:rPr>
          <w:rFonts w:ascii="Garamond" w:hAnsi="Garamond"/>
        </w:rPr>
        <w:t xml:space="preserve">) </w:t>
      </w:r>
      <w:r w:rsidR="00AB78D9" w:rsidRPr="002718D1">
        <w:rPr>
          <w:rFonts w:ascii="Garamond" w:hAnsi="Garamond"/>
        </w:rPr>
        <w:t>as customers</w:t>
      </w:r>
      <w:r w:rsidR="00456880" w:rsidRPr="002718D1">
        <w:rPr>
          <w:rFonts w:ascii="Garamond" w:hAnsi="Garamond"/>
        </w:rPr>
        <w:t>’</w:t>
      </w:r>
      <w:r w:rsidR="00AB78D9" w:rsidRPr="002718D1">
        <w:rPr>
          <w:rFonts w:ascii="Garamond" w:hAnsi="Garamond"/>
        </w:rPr>
        <w:t xml:space="preserve"> perceptions of </w:t>
      </w:r>
      <w:r w:rsidR="008E1753" w:rsidRPr="002718D1">
        <w:rPr>
          <w:rFonts w:ascii="Garamond" w:hAnsi="Garamond"/>
        </w:rPr>
        <w:t>whether</w:t>
      </w:r>
      <w:r w:rsidR="00AB78D9" w:rsidRPr="002718D1">
        <w:rPr>
          <w:rFonts w:ascii="Garamond" w:hAnsi="Garamond"/>
        </w:rPr>
        <w:t xml:space="preserve"> the new technologies they are now utilising will improve the effectiveness and performance of the tasks they are performing.</w:t>
      </w:r>
      <w:r w:rsidR="002C306A" w:rsidRPr="002718D1">
        <w:rPr>
          <w:rFonts w:ascii="Garamond" w:hAnsi="Garamond"/>
        </w:rPr>
        <w:t xml:space="preserve"> </w:t>
      </w:r>
      <w:r w:rsidR="00D55C93" w:rsidRPr="002718D1">
        <w:rPr>
          <w:rFonts w:ascii="Garamond" w:hAnsi="Garamond"/>
        </w:rPr>
        <w:t>P</w:t>
      </w:r>
      <w:r w:rsidR="002C306A" w:rsidRPr="002718D1">
        <w:rPr>
          <w:rFonts w:ascii="Garamond" w:hAnsi="Garamond"/>
        </w:rPr>
        <w:t>erceived usefulness is the realisation of the extent of the advantages derived from utilising a specific system</w:t>
      </w:r>
      <w:r w:rsidR="00D55C93" w:rsidRPr="002718D1">
        <w:rPr>
          <w:rFonts w:ascii="Garamond" w:hAnsi="Garamond"/>
        </w:rPr>
        <w:t xml:space="preserve"> </w:t>
      </w:r>
      <w:r w:rsidR="00ED2E10" w:rsidRPr="002718D1">
        <w:rPr>
          <w:rFonts w:ascii="Garamond" w:hAnsi="Garamond"/>
        </w:rPr>
        <w:t>(Fridkin et al., 2024)</w:t>
      </w:r>
      <w:r w:rsidR="00D55C93" w:rsidRPr="002718D1">
        <w:rPr>
          <w:rFonts w:ascii="Garamond" w:hAnsi="Garamond"/>
        </w:rPr>
        <w:t xml:space="preserve">. </w:t>
      </w:r>
      <w:r w:rsidR="00521021" w:rsidRPr="002718D1">
        <w:rPr>
          <w:rFonts w:ascii="Garamond" w:hAnsi="Garamond"/>
        </w:rPr>
        <w:t>It</w:t>
      </w:r>
      <w:r w:rsidR="002C306A" w:rsidRPr="002718D1">
        <w:rPr>
          <w:rFonts w:ascii="Garamond" w:hAnsi="Garamond"/>
        </w:rPr>
        <w:t xml:space="preserve"> is the degree to which an individual believes that utilising a specific system will enhance performance at work. This implies that an individual will view technology as helpful for a task that can boost productivity.</w:t>
      </w:r>
    </w:p>
    <w:p w14:paraId="3CABEA44" w14:textId="77777777" w:rsidR="00737B99" w:rsidRPr="002718D1" w:rsidRDefault="00737B99" w:rsidP="00940FD9">
      <w:pPr>
        <w:spacing w:after="0" w:line="240" w:lineRule="auto"/>
        <w:jc w:val="both"/>
        <w:rPr>
          <w:rFonts w:ascii="Garamond" w:hAnsi="Garamond"/>
        </w:rPr>
      </w:pPr>
    </w:p>
    <w:p w14:paraId="47333270" w14:textId="0C1B10DC" w:rsidR="00730D91" w:rsidRPr="002718D1" w:rsidRDefault="007813C5" w:rsidP="00A73595">
      <w:pPr>
        <w:jc w:val="both"/>
        <w:rPr>
          <w:rFonts w:ascii="Garamond" w:hAnsi="Garamond"/>
        </w:rPr>
      </w:pPr>
      <w:r w:rsidRPr="002718D1">
        <w:rPr>
          <w:rFonts w:ascii="Garamond" w:hAnsi="Garamond"/>
          <w:lang w:val="en-MY"/>
        </w:rPr>
        <w:t>In addition, p</w:t>
      </w:r>
      <w:r w:rsidR="00730D91" w:rsidRPr="002718D1">
        <w:rPr>
          <w:rFonts w:ascii="Garamond" w:hAnsi="Garamond"/>
          <w:lang w:val="en-MY"/>
        </w:rPr>
        <w:t xml:space="preserve">erceived usefulness </w:t>
      </w:r>
      <w:r w:rsidR="00C24EFF" w:rsidRPr="002718D1">
        <w:rPr>
          <w:rFonts w:ascii="Garamond" w:hAnsi="Garamond"/>
          <w:lang w:val="en-MY"/>
        </w:rPr>
        <w:t>has a significant and favourable effect on</w:t>
      </w:r>
      <w:r w:rsidR="00730D91" w:rsidRPr="002718D1">
        <w:rPr>
          <w:rFonts w:ascii="Garamond" w:hAnsi="Garamond"/>
          <w:lang w:val="en-MY"/>
        </w:rPr>
        <w:t xml:space="preserve"> trust</w:t>
      </w:r>
      <w:r w:rsidR="009739D3" w:rsidRPr="002718D1">
        <w:rPr>
          <w:rFonts w:ascii="Garamond" w:hAnsi="Garamond"/>
          <w:lang w:val="en-MY"/>
        </w:rPr>
        <w:t xml:space="preserve"> </w:t>
      </w:r>
      <w:r w:rsidR="00B46426" w:rsidRPr="002718D1">
        <w:rPr>
          <w:rFonts w:ascii="Garamond" w:hAnsi="Garamond"/>
        </w:rPr>
        <w:t>(Anbari et al., 2024)</w:t>
      </w:r>
      <w:r w:rsidR="00730D91" w:rsidRPr="002718D1">
        <w:rPr>
          <w:rFonts w:ascii="Garamond" w:hAnsi="Garamond"/>
          <w:lang w:val="en-MY"/>
        </w:rPr>
        <w:t xml:space="preserve">. The positive association between perceived usefulness and trust is also explained by </w:t>
      </w:r>
      <w:r w:rsidR="00044B3F" w:rsidRPr="002718D1">
        <w:rPr>
          <w:rFonts w:ascii="Garamond" w:hAnsi="Garamond"/>
        </w:rPr>
        <w:t>Wilson</w:t>
      </w:r>
      <w:r w:rsidR="00B46426" w:rsidRPr="002718D1">
        <w:rPr>
          <w:rFonts w:ascii="Garamond" w:hAnsi="Garamond"/>
        </w:rPr>
        <w:t xml:space="preserve"> et al. (202</w:t>
      </w:r>
      <w:r w:rsidR="00044B3F" w:rsidRPr="002718D1">
        <w:rPr>
          <w:rFonts w:ascii="Garamond" w:hAnsi="Garamond"/>
        </w:rPr>
        <w:t>1</w:t>
      </w:r>
      <w:r w:rsidR="00B46426" w:rsidRPr="002718D1">
        <w:rPr>
          <w:rFonts w:ascii="Garamond" w:hAnsi="Garamond"/>
        </w:rPr>
        <w:t>)</w:t>
      </w:r>
      <w:r w:rsidR="00730D91" w:rsidRPr="002718D1">
        <w:rPr>
          <w:rFonts w:ascii="Garamond" w:hAnsi="Garamond"/>
          <w:lang w:val="en-MY"/>
        </w:rPr>
        <w:t xml:space="preserve">, who claim that </w:t>
      </w:r>
      <w:r w:rsidR="009F4D5B" w:rsidRPr="002718D1">
        <w:rPr>
          <w:rFonts w:ascii="Garamond" w:hAnsi="Garamond"/>
          <w:lang w:val="en-MY"/>
        </w:rPr>
        <w:t>perceived usefulness</w:t>
      </w:r>
      <w:r w:rsidR="00730D91" w:rsidRPr="002718D1">
        <w:rPr>
          <w:rFonts w:ascii="Garamond" w:hAnsi="Garamond"/>
          <w:lang w:val="en-MY"/>
        </w:rPr>
        <w:t xml:space="preserve"> significantly and favourably influences </w:t>
      </w:r>
      <w:r w:rsidR="009F4D5B" w:rsidRPr="002718D1">
        <w:rPr>
          <w:rFonts w:ascii="Garamond" w:hAnsi="Garamond"/>
          <w:lang w:val="en-MY"/>
        </w:rPr>
        <w:t>trust</w:t>
      </w:r>
      <w:r w:rsidR="00730D91" w:rsidRPr="002718D1">
        <w:rPr>
          <w:rFonts w:ascii="Garamond" w:hAnsi="Garamond"/>
          <w:lang w:val="en-MY"/>
        </w:rPr>
        <w:t>.</w:t>
      </w:r>
      <w:r w:rsidR="007561C4" w:rsidRPr="002718D1">
        <w:rPr>
          <w:rFonts w:ascii="Garamond" w:hAnsi="Garamond"/>
          <w:lang w:val="en-MY"/>
        </w:rPr>
        <w:t xml:space="preserve"> </w:t>
      </w:r>
      <w:r w:rsidR="007561C4" w:rsidRPr="002718D1">
        <w:rPr>
          <w:rFonts w:ascii="Garamond" w:hAnsi="Garamond"/>
        </w:rPr>
        <w:t>The study’s findings by</w:t>
      </w:r>
      <w:r w:rsidR="00A73595" w:rsidRPr="002718D1">
        <w:rPr>
          <w:rFonts w:ascii="Garamond" w:hAnsi="Garamond"/>
        </w:rPr>
        <w:t xml:space="preserve"> </w:t>
      </w:r>
      <w:r w:rsidR="00F661DF" w:rsidRPr="002718D1">
        <w:rPr>
          <w:rFonts w:ascii="Garamond" w:hAnsi="Garamond"/>
        </w:rPr>
        <w:t>Latifah et al. (2020)</w:t>
      </w:r>
      <w:r w:rsidR="00DD6101" w:rsidRPr="002718D1">
        <w:rPr>
          <w:rFonts w:ascii="Garamond" w:hAnsi="Garamond"/>
        </w:rPr>
        <w:t>, Syaharani and Yasa (2022), and Yudiantara and Widagda (2022) are consistent with previous studies</w:t>
      </w:r>
      <w:r w:rsidR="007561C4" w:rsidRPr="002718D1">
        <w:rPr>
          <w:rFonts w:ascii="Garamond" w:hAnsi="Garamond"/>
        </w:rPr>
        <w:t xml:space="preserve">. Based on this result, it is possible to conclude that the higher an e-commerce customer’s perception of the usefulness of the online </w:t>
      </w:r>
      <w:r w:rsidR="00CB15F4" w:rsidRPr="002718D1">
        <w:rPr>
          <w:rFonts w:ascii="Garamond" w:hAnsi="Garamond"/>
        </w:rPr>
        <w:t>apps</w:t>
      </w:r>
      <w:r w:rsidR="007561C4" w:rsidRPr="002718D1">
        <w:rPr>
          <w:rFonts w:ascii="Garamond" w:hAnsi="Garamond"/>
        </w:rPr>
        <w:t>, the greater the customer’s trust in the web.</w:t>
      </w:r>
      <w:r w:rsidR="00764E77" w:rsidRPr="002718D1">
        <w:rPr>
          <w:rFonts w:ascii="Garamond" w:hAnsi="Garamond"/>
        </w:rPr>
        <w:t xml:space="preserve"> </w:t>
      </w:r>
      <w:r w:rsidR="00764E77" w:rsidRPr="002718D1">
        <w:rPr>
          <w:rFonts w:ascii="Garamond" w:hAnsi="Garamond"/>
          <w:lang w:val="en-MY"/>
        </w:rPr>
        <w:t xml:space="preserve">Hence, the following hypothesis </w:t>
      </w:r>
      <w:r w:rsidR="00357B13">
        <w:rPr>
          <w:rFonts w:ascii="Garamond" w:hAnsi="Garamond"/>
          <w:lang w:val="en-MY"/>
        </w:rPr>
        <w:t>was developed</w:t>
      </w:r>
      <w:r w:rsidR="00764E77" w:rsidRPr="002718D1">
        <w:rPr>
          <w:rFonts w:ascii="Garamond" w:hAnsi="Garamond"/>
          <w:lang w:val="en-MY"/>
        </w:rPr>
        <w:t>:</w:t>
      </w:r>
      <w:r w:rsidR="00764E77" w:rsidRPr="002718D1">
        <w:rPr>
          <w:rFonts w:ascii="Garamond" w:hAnsi="Garamond"/>
        </w:rPr>
        <w:t xml:space="preserve"> </w:t>
      </w:r>
    </w:p>
    <w:p w14:paraId="0618C4AA" w14:textId="7A1A2696" w:rsidR="00E229DC" w:rsidRPr="002718D1" w:rsidRDefault="00E229DC" w:rsidP="005132A6">
      <w:pPr>
        <w:tabs>
          <w:tab w:val="center" w:pos="4513"/>
        </w:tabs>
        <w:jc w:val="both"/>
        <w:rPr>
          <w:rFonts w:ascii="Garamond" w:hAnsi="Garamond" w:cs="Arial"/>
          <w:lang w:val="en-MY"/>
        </w:rPr>
      </w:pPr>
      <w:r w:rsidRPr="002718D1">
        <w:rPr>
          <w:rFonts w:ascii="Garamond" w:hAnsi="Garamond" w:cs="Arial"/>
          <w:lang w:val="en-MY"/>
        </w:rPr>
        <w:t xml:space="preserve">H1: </w:t>
      </w:r>
      <w:r w:rsidR="001C66B3" w:rsidRPr="002718D1">
        <w:rPr>
          <w:rFonts w:ascii="Garamond" w:hAnsi="Garamond" w:cs="Arial"/>
          <w:lang w:val="en-MY"/>
        </w:rPr>
        <w:t>Pe</w:t>
      </w:r>
      <w:r w:rsidR="008944F5" w:rsidRPr="002718D1">
        <w:rPr>
          <w:rFonts w:ascii="Garamond" w:hAnsi="Garamond" w:cs="Arial"/>
          <w:lang w:val="en-MY"/>
        </w:rPr>
        <w:t>rceived usefulness</w:t>
      </w:r>
      <w:r w:rsidRPr="002718D1">
        <w:rPr>
          <w:rFonts w:ascii="Garamond" w:hAnsi="Garamond" w:cs="Arial"/>
          <w:lang w:val="en-MY"/>
        </w:rPr>
        <w:t xml:space="preserve"> </w:t>
      </w:r>
      <w:r w:rsidR="006D3D4E" w:rsidRPr="002718D1">
        <w:rPr>
          <w:rFonts w:ascii="Garamond" w:hAnsi="Garamond" w:cs="Arial"/>
          <w:lang w:val="en-MY"/>
        </w:rPr>
        <w:t xml:space="preserve">has a significant </w:t>
      </w:r>
      <w:r w:rsidRPr="002718D1">
        <w:rPr>
          <w:rFonts w:ascii="Garamond" w:hAnsi="Garamond" w:cs="Arial"/>
          <w:lang w:val="en-MY"/>
        </w:rPr>
        <w:t>positive</w:t>
      </w:r>
      <w:r w:rsidR="006D3D4E" w:rsidRPr="002718D1">
        <w:rPr>
          <w:rFonts w:ascii="Garamond" w:hAnsi="Garamond" w:cs="Arial"/>
          <w:lang w:val="en-MY"/>
        </w:rPr>
        <w:t xml:space="preserve"> effect on</w:t>
      </w:r>
      <w:r w:rsidRPr="002718D1">
        <w:rPr>
          <w:rFonts w:ascii="Garamond" w:hAnsi="Garamond" w:cs="Arial"/>
          <w:lang w:val="en-MY"/>
        </w:rPr>
        <w:t xml:space="preserve"> trust</w:t>
      </w:r>
      <w:r w:rsidR="005132A6" w:rsidRPr="002718D1">
        <w:rPr>
          <w:rFonts w:ascii="Garamond" w:hAnsi="Garamond" w:cs="Arial"/>
          <w:lang w:val="en-MY"/>
        </w:rPr>
        <w:tab/>
      </w:r>
    </w:p>
    <w:p w14:paraId="09673790" w14:textId="0D4347DA" w:rsidR="00FD3B0F" w:rsidRPr="002718D1" w:rsidRDefault="008944F5" w:rsidP="00F2539F">
      <w:pPr>
        <w:jc w:val="both"/>
        <w:rPr>
          <w:rFonts w:ascii="Garamond" w:hAnsi="Garamond"/>
          <w:b/>
          <w:bCs/>
        </w:rPr>
      </w:pPr>
      <w:r w:rsidRPr="002718D1">
        <w:rPr>
          <w:rFonts w:ascii="Garamond" w:hAnsi="Garamond"/>
          <w:b/>
          <w:bCs/>
        </w:rPr>
        <w:t>Perceived Social Presence</w:t>
      </w:r>
    </w:p>
    <w:p w14:paraId="51A991E5" w14:textId="58B5D1FF" w:rsidR="001A1A2C" w:rsidRPr="002718D1" w:rsidRDefault="005F4A0A" w:rsidP="006F7EB6">
      <w:pPr>
        <w:jc w:val="both"/>
        <w:rPr>
          <w:rFonts w:ascii="Garamond" w:hAnsi="Garamond"/>
        </w:rPr>
      </w:pPr>
      <w:r w:rsidRPr="002718D1">
        <w:rPr>
          <w:rFonts w:ascii="Garamond" w:hAnsi="Garamond"/>
        </w:rPr>
        <w:t>Social presence is the ability to communicate social cues in the absence of physical interaction (</w:t>
      </w:r>
      <w:r w:rsidR="00EF20AA" w:rsidRPr="002718D1">
        <w:rPr>
          <w:rFonts w:ascii="Garamond" w:hAnsi="Garamond"/>
        </w:rPr>
        <w:t xml:space="preserve">Leong </w:t>
      </w:r>
      <w:r w:rsidR="009E5C10" w:rsidRPr="002718D1">
        <w:rPr>
          <w:rFonts w:ascii="Garamond" w:hAnsi="Garamond"/>
        </w:rPr>
        <w:t>&amp;</w:t>
      </w:r>
      <w:r w:rsidR="00EF20AA" w:rsidRPr="002718D1">
        <w:rPr>
          <w:rFonts w:ascii="Garamond" w:hAnsi="Garamond"/>
        </w:rPr>
        <w:t xml:space="preserve"> Meng</w:t>
      </w:r>
      <w:r w:rsidR="004B0794" w:rsidRPr="002718D1">
        <w:rPr>
          <w:rFonts w:ascii="Garamond" w:hAnsi="Garamond"/>
        </w:rPr>
        <w:t xml:space="preserve">, </w:t>
      </w:r>
      <w:r w:rsidR="00EF20AA" w:rsidRPr="002718D1">
        <w:rPr>
          <w:rFonts w:ascii="Garamond" w:hAnsi="Garamond"/>
        </w:rPr>
        <w:t>2022)</w:t>
      </w:r>
      <w:r w:rsidRPr="002718D1">
        <w:rPr>
          <w:rFonts w:ascii="Garamond" w:hAnsi="Garamond"/>
        </w:rPr>
        <w:t>.</w:t>
      </w:r>
      <w:r w:rsidR="003A1A8F" w:rsidRPr="002718D1">
        <w:rPr>
          <w:rFonts w:ascii="Garamond" w:hAnsi="Garamond"/>
        </w:rPr>
        <w:t xml:space="preserve"> </w:t>
      </w:r>
      <w:r w:rsidR="00356693" w:rsidRPr="002718D1">
        <w:rPr>
          <w:rFonts w:ascii="Garamond" w:hAnsi="Garamond"/>
          <w:lang w:val="en-MY"/>
        </w:rPr>
        <w:t>S</w:t>
      </w:r>
      <w:r w:rsidR="00E17DBD" w:rsidRPr="002718D1">
        <w:rPr>
          <w:rFonts w:ascii="Garamond" w:hAnsi="Garamond"/>
          <w:lang w:val="en-MY"/>
        </w:rPr>
        <w:t>ocial presence is important in online interactions because it influences users</w:t>
      </w:r>
      <w:r w:rsidR="00460A55" w:rsidRPr="002718D1">
        <w:rPr>
          <w:rFonts w:ascii="Garamond" w:hAnsi="Garamond"/>
          <w:lang w:val="en-MY"/>
        </w:rPr>
        <w:t>’</w:t>
      </w:r>
      <w:r w:rsidR="00E17DBD" w:rsidRPr="002718D1">
        <w:rPr>
          <w:rFonts w:ascii="Garamond" w:hAnsi="Garamond"/>
          <w:lang w:val="en-MY"/>
        </w:rPr>
        <w:t xml:space="preserve"> psychological reactions and attitudes toward digital agents</w:t>
      </w:r>
      <w:r w:rsidR="00A74175" w:rsidRPr="002718D1">
        <w:rPr>
          <w:rFonts w:ascii="Garamond" w:hAnsi="Garamond"/>
          <w:lang w:val="en-MY"/>
        </w:rPr>
        <w:t xml:space="preserve"> </w:t>
      </w:r>
      <w:r w:rsidR="00A74175" w:rsidRPr="002718D1">
        <w:rPr>
          <w:rFonts w:ascii="Garamond" w:eastAsia="Times New Roman" w:hAnsi="Garamond" w:cs="Times New Roman"/>
          <w:lang w:eastAsia="en-GB"/>
          <w14:ligatures w14:val="none"/>
        </w:rPr>
        <w:t>(Munnukka et al., 2022)</w:t>
      </w:r>
      <w:r w:rsidR="00E17DBD" w:rsidRPr="002718D1">
        <w:rPr>
          <w:rFonts w:ascii="Garamond" w:hAnsi="Garamond"/>
          <w:lang w:val="en-MY"/>
        </w:rPr>
        <w:t xml:space="preserve">. </w:t>
      </w:r>
      <w:r w:rsidR="00B01714" w:rsidRPr="002718D1">
        <w:rPr>
          <w:rFonts w:ascii="Garamond" w:hAnsi="Garamond"/>
          <w:lang w:val="en-MY"/>
        </w:rPr>
        <w:t xml:space="preserve">Based on previous </w:t>
      </w:r>
      <w:r w:rsidR="00E17DBD" w:rsidRPr="002718D1">
        <w:rPr>
          <w:rFonts w:ascii="Garamond" w:hAnsi="Garamond"/>
          <w:lang w:val="en-MY"/>
        </w:rPr>
        <w:t>research, social presence on online platforms can improve trust</w:t>
      </w:r>
      <w:r w:rsidR="00C2187A">
        <w:rPr>
          <w:rFonts w:ascii="Garamond" w:hAnsi="Garamond"/>
          <w:lang w:val="en-MY"/>
        </w:rPr>
        <w:t>,</w:t>
      </w:r>
      <w:r w:rsidR="00A32F41" w:rsidRPr="002718D1">
        <w:rPr>
          <w:rFonts w:ascii="Garamond" w:hAnsi="Garamond"/>
          <w:lang w:val="en-MY"/>
        </w:rPr>
        <w:t xml:space="preserve"> </w:t>
      </w:r>
      <w:r w:rsidR="00E17DBD" w:rsidRPr="002718D1">
        <w:rPr>
          <w:rFonts w:ascii="Garamond" w:hAnsi="Garamond"/>
          <w:lang w:val="en-MY"/>
        </w:rPr>
        <w:t xml:space="preserve">which in turn affects purchase intentions </w:t>
      </w:r>
      <w:r w:rsidR="00A74175" w:rsidRPr="002718D1">
        <w:rPr>
          <w:rFonts w:ascii="Garamond" w:hAnsi="Garamond"/>
        </w:rPr>
        <w:t>(Nor et al., 2019</w:t>
      </w:r>
      <w:r w:rsidR="00E17DBD" w:rsidRPr="002718D1">
        <w:rPr>
          <w:rFonts w:ascii="Garamond" w:hAnsi="Garamond"/>
          <w:lang w:val="en-MY"/>
        </w:rPr>
        <w:t xml:space="preserve">; </w:t>
      </w:r>
      <w:r w:rsidR="006F7EB6" w:rsidRPr="002718D1">
        <w:rPr>
          <w:rFonts w:ascii="Garamond" w:hAnsi="Garamond"/>
        </w:rPr>
        <w:t>Pham &amp; Tran, 2025</w:t>
      </w:r>
      <w:r w:rsidR="00E17DBD" w:rsidRPr="002718D1">
        <w:rPr>
          <w:rFonts w:ascii="Garamond" w:hAnsi="Garamond"/>
          <w:lang w:val="en-MY"/>
        </w:rPr>
        <w:t>;</w:t>
      </w:r>
      <w:r w:rsidR="006F7EB6" w:rsidRPr="002718D1">
        <w:rPr>
          <w:rFonts w:ascii="Garamond" w:hAnsi="Garamond"/>
          <w:lang w:val="en-MY"/>
        </w:rPr>
        <w:t xml:space="preserve"> and </w:t>
      </w:r>
      <w:r w:rsidR="006F7EB6" w:rsidRPr="002718D1">
        <w:rPr>
          <w:rFonts w:ascii="Garamond" w:hAnsi="Garamond"/>
        </w:rPr>
        <w:t>Harris &amp; Goode, 2010)</w:t>
      </w:r>
      <w:r w:rsidR="00E17DBD" w:rsidRPr="002718D1">
        <w:rPr>
          <w:rFonts w:ascii="Garamond" w:hAnsi="Garamond"/>
          <w:lang w:val="en-MY"/>
        </w:rPr>
        <w:t xml:space="preserve">. </w:t>
      </w:r>
      <w:r w:rsidR="00CA3407" w:rsidRPr="002718D1">
        <w:rPr>
          <w:rFonts w:ascii="Garamond" w:hAnsi="Garamond"/>
          <w:lang w:val="en-MY"/>
        </w:rPr>
        <w:t>S</w:t>
      </w:r>
      <w:r w:rsidR="00E17DBD" w:rsidRPr="002718D1">
        <w:rPr>
          <w:rFonts w:ascii="Garamond" w:hAnsi="Garamond"/>
          <w:lang w:val="en-MY"/>
        </w:rPr>
        <w:t xml:space="preserve">ocial presence </w:t>
      </w:r>
      <w:r w:rsidR="00CA3407" w:rsidRPr="002718D1">
        <w:rPr>
          <w:rFonts w:ascii="Garamond" w:hAnsi="Garamond"/>
          <w:lang w:val="en-MY"/>
        </w:rPr>
        <w:t xml:space="preserve">and trust </w:t>
      </w:r>
      <w:r w:rsidR="00E17DBD" w:rsidRPr="002718D1">
        <w:rPr>
          <w:rFonts w:ascii="Garamond" w:hAnsi="Garamond"/>
          <w:lang w:val="en-MY"/>
        </w:rPr>
        <w:t xml:space="preserve">encountered </w:t>
      </w:r>
      <w:r w:rsidR="006F7EB6" w:rsidRPr="002718D1">
        <w:rPr>
          <w:rFonts w:ascii="Garamond" w:hAnsi="Garamond"/>
          <w:lang w:val="en-MY"/>
        </w:rPr>
        <w:t xml:space="preserve">in </w:t>
      </w:r>
      <w:r w:rsidR="00E17DBD" w:rsidRPr="002718D1">
        <w:rPr>
          <w:rFonts w:ascii="Garamond" w:hAnsi="Garamond"/>
          <w:lang w:val="en-MY"/>
        </w:rPr>
        <w:t xml:space="preserve">conversations are significantly correlated </w:t>
      </w:r>
      <w:r w:rsidR="006F7EB6" w:rsidRPr="002718D1">
        <w:rPr>
          <w:rFonts w:ascii="Garamond" w:hAnsi="Garamond"/>
        </w:rPr>
        <w:t>(Gammoudi &amp; Rached</w:t>
      </w:r>
      <w:r w:rsidR="00573B36" w:rsidRPr="002718D1">
        <w:rPr>
          <w:rFonts w:ascii="Garamond" w:hAnsi="Garamond"/>
        </w:rPr>
        <w:t xml:space="preserve">, </w:t>
      </w:r>
      <w:r w:rsidR="006F7EB6" w:rsidRPr="002718D1">
        <w:rPr>
          <w:rFonts w:ascii="Garamond" w:hAnsi="Garamond"/>
        </w:rPr>
        <w:t>2025)</w:t>
      </w:r>
      <w:r w:rsidR="00EF72DB" w:rsidRPr="002718D1">
        <w:rPr>
          <w:rFonts w:ascii="Garamond" w:hAnsi="Garamond"/>
        </w:rPr>
        <w:t>.</w:t>
      </w:r>
      <w:r w:rsidR="008C6A4C">
        <w:rPr>
          <w:rFonts w:ascii="Garamond" w:hAnsi="Garamond"/>
        </w:rPr>
        <w:t xml:space="preserve"> This is also corroborated in Thesia an</w:t>
      </w:r>
      <w:r w:rsidR="00167218">
        <w:rPr>
          <w:rFonts w:ascii="Garamond" w:hAnsi="Garamond"/>
        </w:rPr>
        <w:t>d</w:t>
      </w:r>
      <w:r w:rsidR="008C6A4C">
        <w:rPr>
          <w:rFonts w:ascii="Garamond" w:hAnsi="Garamond"/>
        </w:rPr>
        <w:t xml:space="preserve"> Aruan (2023) </w:t>
      </w:r>
      <w:r w:rsidR="00167218">
        <w:rPr>
          <w:rFonts w:ascii="Garamond" w:hAnsi="Garamond"/>
        </w:rPr>
        <w:t>study</w:t>
      </w:r>
      <w:r w:rsidR="008C6A4C">
        <w:rPr>
          <w:rFonts w:ascii="Garamond" w:hAnsi="Garamond"/>
        </w:rPr>
        <w:t xml:space="preserve">. </w:t>
      </w:r>
    </w:p>
    <w:p w14:paraId="64B2F502" w14:textId="2545513A" w:rsidR="00B75441" w:rsidRPr="002718D1" w:rsidRDefault="00804077" w:rsidP="00B93477">
      <w:pPr>
        <w:jc w:val="both"/>
        <w:rPr>
          <w:rFonts w:ascii="Garamond" w:hAnsi="Garamond"/>
        </w:rPr>
      </w:pPr>
      <w:r w:rsidRPr="002718D1">
        <w:rPr>
          <w:rFonts w:ascii="Garamond" w:hAnsi="Garamond" w:cs="Arial"/>
          <w:lang w:val="en-MY"/>
        </w:rPr>
        <w:t xml:space="preserve">Furthermore, Nadeem et al. (2020) highlighted the important connection between the development of trust and social presence. </w:t>
      </w:r>
      <w:r w:rsidR="001A1A2C" w:rsidRPr="002718D1">
        <w:rPr>
          <w:rFonts w:ascii="Garamond" w:hAnsi="Garamond" w:cs="Arial"/>
          <w:lang w:val="en-MY"/>
        </w:rPr>
        <w:t>There is a sense of high social presence when digital interfaces</w:t>
      </w:r>
      <w:r w:rsidR="00C2187A">
        <w:rPr>
          <w:rFonts w:ascii="Garamond" w:hAnsi="Garamond" w:cs="Arial"/>
          <w:lang w:val="en-MY"/>
        </w:rPr>
        <w:t>, such as chatbots, digital agents, or avatars that behave and seem like humans,</w:t>
      </w:r>
      <w:r w:rsidR="001A1A2C" w:rsidRPr="002718D1">
        <w:rPr>
          <w:rFonts w:ascii="Garamond" w:hAnsi="Garamond" w:cs="Arial"/>
          <w:lang w:val="en-MY"/>
        </w:rPr>
        <w:t xml:space="preserve"> are present </w:t>
      </w:r>
      <w:r w:rsidR="00001B59" w:rsidRPr="002718D1">
        <w:rPr>
          <w:rFonts w:ascii="Garamond" w:hAnsi="Garamond" w:cs="Arial"/>
        </w:rPr>
        <w:t>(</w:t>
      </w:r>
      <w:r w:rsidR="002F570A" w:rsidRPr="002718D1">
        <w:rPr>
          <w:rFonts w:ascii="Garamond" w:hAnsi="Garamond" w:cs="Arial"/>
        </w:rPr>
        <w:t>Janson, 2023</w:t>
      </w:r>
      <w:r w:rsidR="00001B59" w:rsidRPr="002718D1">
        <w:rPr>
          <w:rFonts w:ascii="Garamond" w:hAnsi="Garamond" w:cs="Arial"/>
        </w:rPr>
        <w:t>)</w:t>
      </w:r>
      <w:r w:rsidR="001A1A2C" w:rsidRPr="002718D1">
        <w:rPr>
          <w:rFonts w:ascii="Garamond" w:hAnsi="Garamond" w:cs="Arial"/>
          <w:lang w:val="en-MY"/>
        </w:rPr>
        <w:t xml:space="preserve">. </w:t>
      </w:r>
      <w:r w:rsidR="00C2187A">
        <w:rPr>
          <w:rFonts w:ascii="Garamond" w:hAnsi="Garamond" w:cs="Arial"/>
          <w:lang w:val="en-MY"/>
        </w:rPr>
        <w:t>S</w:t>
      </w:r>
      <w:r w:rsidR="005B4AC6" w:rsidRPr="002718D1">
        <w:rPr>
          <w:rFonts w:ascii="Garamond" w:hAnsi="Garamond" w:cs="Arial"/>
          <w:lang w:val="en-MY"/>
        </w:rPr>
        <w:t>ocial presence</w:t>
      </w:r>
      <w:r w:rsidR="00C2187A">
        <w:rPr>
          <w:rFonts w:ascii="Garamond" w:hAnsi="Garamond" w:cs="Arial"/>
          <w:lang w:val="en-MY"/>
        </w:rPr>
        <w:t xml:space="preserve"> and trust</w:t>
      </w:r>
      <w:r w:rsidR="005B4AC6" w:rsidRPr="002718D1">
        <w:rPr>
          <w:rFonts w:ascii="Garamond" w:hAnsi="Garamond" w:cs="Arial"/>
          <w:lang w:val="en-MY"/>
        </w:rPr>
        <w:t xml:space="preserve"> are positively correlated, according to several </w:t>
      </w:r>
      <w:r w:rsidR="00C2187A">
        <w:rPr>
          <w:rFonts w:ascii="Garamond" w:hAnsi="Garamond" w:cs="Arial"/>
          <w:lang w:val="en-MY"/>
        </w:rPr>
        <w:t>studies</w:t>
      </w:r>
      <w:r w:rsidR="005829F3" w:rsidRPr="002718D1">
        <w:rPr>
          <w:rFonts w:ascii="Garamond" w:hAnsi="Garamond" w:cs="Arial"/>
          <w:lang w:val="en-MY"/>
        </w:rPr>
        <w:t xml:space="preserve">, </w:t>
      </w:r>
      <w:r w:rsidR="00C2187A">
        <w:rPr>
          <w:rFonts w:ascii="Garamond" w:hAnsi="Garamond" w:cs="Arial"/>
          <w:lang w:val="en-MY"/>
        </w:rPr>
        <w:t>such as Mishra (2025) and Zhu et al. (2020). Social</w:t>
      </w:r>
      <w:r w:rsidR="005B4AC6" w:rsidRPr="002718D1">
        <w:rPr>
          <w:rFonts w:ascii="Garamond" w:hAnsi="Garamond" w:cs="Arial"/>
          <w:lang w:val="en-MY"/>
        </w:rPr>
        <w:t xml:space="preserve"> presence can boost trust in both general and online review contexts.</w:t>
      </w:r>
      <w:r w:rsidR="008224B2" w:rsidRPr="002718D1">
        <w:rPr>
          <w:rFonts w:ascii="Garamond" w:hAnsi="Garamond" w:cs="Arial"/>
          <w:lang w:val="en-MY"/>
        </w:rPr>
        <w:t xml:space="preserve"> </w:t>
      </w:r>
      <w:r w:rsidR="002878DD" w:rsidRPr="002718D1">
        <w:rPr>
          <w:rFonts w:ascii="Garamond" w:hAnsi="Garamond"/>
        </w:rPr>
        <w:t xml:space="preserve">Studies have found that the </w:t>
      </w:r>
      <w:r w:rsidR="002878DD" w:rsidRPr="002718D1">
        <w:rPr>
          <w:rFonts w:ascii="Garamond" w:hAnsi="Garamond"/>
        </w:rPr>
        <w:lastRenderedPageBreak/>
        <w:t>embodiment of an agent can increase trust because users are better able to perceive its social presence (</w:t>
      </w:r>
      <w:r w:rsidR="00DB60A5" w:rsidRPr="002718D1">
        <w:rPr>
          <w:rFonts w:ascii="Garamond" w:hAnsi="Garamond"/>
        </w:rPr>
        <w:t>Al-Oraini, 2025</w:t>
      </w:r>
      <w:r w:rsidR="002878DD" w:rsidRPr="002718D1">
        <w:rPr>
          <w:rFonts w:ascii="Garamond" w:hAnsi="Garamond"/>
        </w:rPr>
        <w:t>;</w:t>
      </w:r>
      <w:r w:rsidR="00B93477" w:rsidRPr="002718D1">
        <w:rPr>
          <w:rFonts w:ascii="Garamond" w:hAnsi="Garamond"/>
        </w:rPr>
        <w:t xml:space="preserve"> </w:t>
      </w:r>
      <w:r w:rsidR="0050325B" w:rsidRPr="002718D1">
        <w:rPr>
          <w:rFonts w:ascii="Garamond" w:hAnsi="Garamond"/>
        </w:rPr>
        <w:t>Lu</w:t>
      </w:r>
      <w:r w:rsidR="00B93477" w:rsidRPr="002718D1">
        <w:rPr>
          <w:rFonts w:ascii="Garamond" w:hAnsi="Garamond"/>
        </w:rPr>
        <w:t xml:space="preserve"> et al., 2016</w:t>
      </w:r>
      <w:r w:rsidR="002878DD" w:rsidRPr="002718D1">
        <w:rPr>
          <w:rFonts w:ascii="Garamond" w:hAnsi="Garamond"/>
        </w:rPr>
        <w:t>;</w:t>
      </w:r>
      <w:r w:rsidR="00B93477" w:rsidRPr="002718D1">
        <w:rPr>
          <w:rFonts w:ascii="Garamond" w:hAnsi="Garamond"/>
        </w:rPr>
        <w:t xml:space="preserve"> Thabet &amp; Zghal, 2013</w:t>
      </w:r>
      <w:r w:rsidR="002878DD" w:rsidRPr="002718D1">
        <w:rPr>
          <w:rFonts w:ascii="Garamond" w:hAnsi="Garamond"/>
        </w:rPr>
        <w:t>).</w:t>
      </w:r>
      <w:r w:rsidR="002449C2" w:rsidRPr="002718D1">
        <w:rPr>
          <w:rFonts w:ascii="Garamond" w:hAnsi="Garamond" w:cs="Arial"/>
          <w:lang w:val="en-MY"/>
        </w:rPr>
        <w:t xml:space="preserve"> </w:t>
      </w:r>
      <w:r w:rsidR="00A66C7B" w:rsidRPr="002718D1">
        <w:rPr>
          <w:rFonts w:ascii="Garamond" w:hAnsi="Garamond"/>
          <w:lang w:val="en-MY"/>
        </w:rPr>
        <w:t xml:space="preserve">Hence, the following hypothesis </w:t>
      </w:r>
      <w:r w:rsidR="00EB6D1D">
        <w:rPr>
          <w:rFonts w:ascii="Garamond" w:hAnsi="Garamond"/>
          <w:lang w:val="en-MY"/>
        </w:rPr>
        <w:t>was developed</w:t>
      </w:r>
      <w:r w:rsidR="00A66C7B" w:rsidRPr="002718D1">
        <w:rPr>
          <w:rFonts w:ascii="Garamond" w:hAnsi="Garamond"/>
          <w:lang w:val="en-MY"/>
        </w:rPr>
        <w:t>:</w:t>
      </w:r>
      <w:r w:rsidR="00A66C7B" w:rsidRPr="002718D1">
        <w:rPr>
          <w:rFonts w:ascii="Garamond" w:hAnsi="Garamond"/>
        </w:rPr>
        <w:t xml:space="preserve"> </w:t>
      </w:r>
    </w:p>
    <w:p w14:paraId="3CEBDC19" w14:textId="1B82DDA2" w:rsidR="0050325B" w:rsidRPr="002718D1" w:rsidRDefault="00486608" w:rsidP="00FB5B6F">
      <w:pPr>
        <w:jc w:val="both"/>
        <w:rPr>
          <w:rFonts w:ascii="Garamond" w:hAnsi="Garamond" w:cs="Arial"/>
          <w:lang w:val="en-MY"/>
        </w:rPr>
      </w:pPr>
      <w:r w:rsidRPr="002718D1">
        <w:rPr>
          <w:rFonts w:ascii="Garamond" w:hAnsi="Garamond" w:cs="Arial"/>
          <w:lang w:val="en-MY"/>
        </w:rPr>
        <w:t xml:space="preserve">H2: </w:t>
      </w:r>
      <w:r w:rsidR="008944F5" w:rsidRPr="002718D1">
        <w:rPr>
          <w:rFonts w:ascii="Garamond" w:hAnsi="Garamond" w:cs="Arial"/>
          <w:lang w:val="en-MY"/>
        </w:rPr>
        <w:t>Perceived social presence</w:t>
      </w:r>
      <w:r w:rsidRPr="002718D1">
        <w:rPr>
          <w:rFonts w:ascii="Garamond" w:hAnsi="Garamond" w:cs="Arial"/>
          <w:lang w:val="en-MY"/>
        </w:rPr>
        <w:t xml:space="preserve"> </w:t>
      </w:r>
      <w:r w:rsidR="00E71966" w:rsidRPr="002718D1">
        <w:rPr>
          <w:rFonts w:ascii="Garamond" w:hAnsi="Garamond" w:cs="Arial"/>
          <w:lang w:val="en-MY"/>
        </w:rPr>
        <w:t xml:space="preserve">has a significant </w:t>
      </w:r>
      <w:r w:rsidRPr="002718D1">
        <w:rPr>
          <w:rFonts w:ascii="Garamond" w:hAnsi="Garamond" w:cs="Arial"/>
          <w:lang w:val="en-MY"/>
        </w:rPr>
        <w:t>positive influen</w:t>
      </w:r>
      <w:r w:rsidR="00314C87" w:rsidRPr="002718D1">
        <w:rPr>
          <w:rFonts w:ascii="Garamond" w:hAnsi="Garamond" w:cs="Arial"/>
          <w:lang w:val="en-MY"/>
        </w:rPr>
        <w:t>ce on</w:t>
      </w:r>
      <w:r w:rsidRPr="002718D1">
        <w:rPr>
          <w:rFonts w:ascii="Garamond" w:hAnsi="Garamond" w:cs="Arial"/>
          <w:lang w:val="en-MY"/>
        </w:rPr>
        <w:t xml:space="preserve"> trust</w:t>
      </w:r>
    </w:p>
    <w:p w14:paraId="0529E770" w14:textId="2DD8A7BF" w:rsidR="00FD3B0F" w:rsidRPr="002718D1" w:rsidRDefault="005D27FB" w:rsidP="00F2539F">
      <w:pPr>
        <w:jc w:val="both"/>
        <w:rPr>
          <w:rFonts w:ascii="Garamond" w:hAnsi="Garamond"/>
          <w:b/>
          <w:bCs/>
        </w:rPr>
      </w:pPr>
      <w:r w:rsidRPr="002718D1">
        <w:rPr>
          <w:rFonts w:ascii="Garamond" w:hAnsi="Garamond"/>
          <w:b/>
          <w:bCs/>
        </w:rPr>
        <w:t>Anthropomorphism</w:t>
      </w:r>
    </w:p>
    <w:p w14:paraId="614C7ACB" w14:textId="257D6D9B" w:rsidR="002878DD" w:rsidRPr="002718D1" w:rsidRDefault="00E40237" w:rsidP="00E40237">
      <w:pPr>
        <w:jc w:val="both"/>
        <w:rPr>
          <w:rFonts w:ascii="Garamond" w:hAnsi="Garamond"/>
        </w:rPr>
      </w:pPr>
      <w:r w:rsidRPr="002718D1">
        <w:rPr>
          <w:rFonts w:ascii="Garamond" w:hAnsi="Garamond"/>
          <w:lang w:val="en-MY"/>
        </w:rPr>
        <w:t xml:space="preserve">Anthropomorphism can be defined as the tendency of a technology to be perceived as having human characteristics such as feelings or emotions </w:t>
      </w:r>
      <w:r w:rsidR="00B02CB4" w:rsidRPr="002718D1">
        <w:rPr>
          <w:rFonts w:ascii="Garamond" w:hAnsi="Garamond"/>
        </w:rPr>
        <w:t>(</w:t>
      </w:r>
      <w:r w:rsidR="0005738D" w:rsidRPr="002718D1">
        <w:rPr>
          <w:rFonts w:ascii="Garamond" w:hAnsi="Garamond"/>
        </w:rPr>
        <w:t>Li &amp; Suh, 2022</w:t>
      </w:r>
      <w:r w:rsidR="00B02CB4" w:rsidRPr="002718D1">
        <w:rPr>
          <w:rFonts w:ascii="Garamond" w:hAnsi="Garamond"/>
        </w:rPr>
        <w:t>)</w:t>
      </w:r>
      <w:r w:rsidRPr="002718D1">
        <w:rPr>
          <w:rFonts w:ascii="Garamond" w:hAnsi="Garamond"/>
          <w:lang w:val="en-MY"/>
        </w:rPr>
        <w:t>. It is associated with how a machine can communicate with a human in the most naturalistic way</w:t>
      </w:r>
      <w:bookmarkStart w:id="1" w:name="bb0430"/>
      <w:r w:rsidR="00BD3FF5" w:rsidRPr="002718D1">
        <w:rPr>
          <w:rFonts w:ascii="Garamond" w:hAnsi="Garamond"/>
          <w:lang w:val="en-MY"/>
        </w:rPr>
        <w:t xml:space="preserve">. </w:t>
      </w:r>
      <w:r w:rsidRPr="002718D1">
        <w:rPr>
          <w:rFonts w:ascii="Garamond" w:hAnsi="Garamond"/>
          <w:lang w:val="en-MY"/>
        </w:rPr>
        <w:t>AI-based systems need to mimic human interaction mechanisms as well as employ other features of human behaviour that can provide the potential of the human user to</w:t>
      </w:r>
      <w:r w:rsidR="00A7687A" w:rsidRPr="002718D1">
        <w:rPr>
          <w:rFonts w:ascii="Garamond" w:hAnsi="Garamond"/>
          <w:lang w:val="en-MY"/>
        </w:rPr>
        <w:t xml:space="preserve"> make</w:t>
      </w:r>
      <w:r w:rsidRPr="002718D1">
        <w:rPr>
          <w:rFonts w:ascii="Garamond" w:hAnsi="Garamond"/>
          <w:lang w:val="en-MY"/>
        </w:rPr>
        <w:t xml:space="preserve"> social attributions and to trigger corresponding emotions and behaviour</w:t>
      </w:r>
      <w:r w:rsidR="00A7687A" w:rsidRPr="002718D1">
        <w:rPr>
          <w:rFonts w:ascii="Garamond" w:hAnsi="Garamond"/>
          <w:lang w:val="en-MY"/>
        </w:rPr>
        <w:t xml:space="preserve"> </w:t>
      </w:r>
      <w:bookmarkEnd w:id="1"/>
      <w:r w:rsidR="00B02CB4" w:rsidRPr="002718D1">
        <w:rPr>
          <w:rFonts w:ascii="Garamond" w:hAnsi="Garamond"/>
        </w:rPr>
        <w:t>(</w:t>
      </w:r>
      <w:r w:rsidR="002B46E0" w:rsidRPr="002718D1">
        <w:rPr>
          <w:rFonts w:ascii="Garamond" w:hAnsi="Garamond"/>
        </w:rPr>
        <w:t xml:space="preserve">Collins et al., 2021). </w:t>
      </w:r>
      <w:r w:rsidRPr="002718D1">
        <w:rPr>
          <w:rFonts w:ascii="Garamond" w:hAnsi="Garamond"/>
          <w:lang w:val="en-MY"/>
        </w:rPr>
        <w:t>Having human-like features will lead individuals to trust AI</w:t>
      </w:r>
      <w:r w:rsidR="00766EBA">
        <w:rPr>
          <w:rFonts w:ascii="Garamond" w:hAnsi="Garamond"/>
          <w:lang w:val="en-MY"/>
        </w:rPr>
        <w:t xml:space="preserve"> </w:t>
      </w:r>
      <w:r w:rsidRPr="002718D1">
        <w:rPr>
          <w:rFonts w:ascii="Garamond" w:hAnsi="Garamond"/>
          <w:lang w:val="en-MY"/>
        </w:rPr>
        <w:t xml:space="preserve">based systems to perform their intended functions efficiently </w:t>
      </w:r>
      <w:bookmarkStart w:id="2" w:name="bb0445"/>
      <w:r w:rsidR="00B02CB4" w:rsidRPr="002718D1">
        <w:rPr>
          <w:rFonts w:ascii="Garamond" w:hAnsi="Garamond"/>
        </w:rPr>
        <w:t>(Schmidt et al., 2020)</w:t>
      </w:r>
      <w:r w:rsidRPr="002718D1">
        <w:rPr>
          <w:rFonts w:ascii="Garamond" w:hAnsi="Garamond"/>
          <w:lang w:val="en-MY"/>
        </w:rPr>
        <w:t xml:space="preserve">. </w:t>
      </w:r>
    </w:p>
    <w:p w14:paraId="24D6BBEF" w14:textId="2061ED2B" w:rsidR="002678A8" w:rsidRPr="002718D1" w:rsidRDefault="002878DD" w:rsidP="002678A8">
      <w:pPr>
        <w:jc w:val="both"/>
        <w:rPr>
          <w:rFonts w:ascii="Garamond" w:hAnsi="Garamond"/>
          <w:lang w:val="en-MY"/>
        </w:rPr>
      </w:pPr>
      <w:r w:rsidRPr="002718D1">
        <w:rPr>
          <w:rFonts w:ascii="Garamond" w:hAnsi="Garamond"/>
        </w:rPr>
        <w:t xml:space="preserve">Anthropomorphism has also been commonly associated with trust in AI. </w:t>
      </w:r>
      <w:r w:rsidR="00E40237" w:rsidRPr="002718D1">
        <w:rPr>
          <w:rFonts w:ascii="Garamond" w:hAnsi="Garamond"/>
          <w:lang w:val="en-MY"/>
        </w:rPr>
        <w:t>Few studies have investigated the influence of anthropomorphism on trust within the AI-based systems context</w:t>
      </w:r>
      <w:r w:rsidR="00DB4929" w:rsidRPr="002718D1">
        <w:rPr>
          <w:rFonts w:ascii="Garamond" w:hAnsi="Garamond"/>
          <w:lang w:val="en-MY"/>
        </w:rPr>
        <w:t xml:space="preserve"> such as </w:t>
      </w:r>
      <w:r w:rsidR="00E40237" w:rsidRPr="002718D1">
        <w:rPr>
          <w:rFonts w:ascii="Garamond" w:hAnsi="Garamond"/>
          <w:lang w:val="en-MY"/>
        </w:rPr>
        <w:t>W</w:t>
      </w:r>
      <w:r w:rsidR="00370673" w:rsidRPr="002718D1">
        <w:rPr>
          <w:rFonts w:ascii="Garamond" w:hAnsi="Garamond"/>
          <w:lang w:val="en-MY"/>
        </w:rPr>
        <w:t>u</w:t>
      </w:r>
      <w:r w:rsidR="00E40237" w:rsidRPr="002718D1">
        <w:rPr>
          <w:rFonts w:ascii="Garamond" w:hAnsi="Garamond"/>
          <w:lang w:val="en-MY"/>
        </w:rPr>
        <w:t xml:space="preserve"> et al. (20</w:t>
      </w:r>
      <w:r w:rsidR="00FA5661" w:rsidRPr="002718D1">
        <w:rPr>
          <w:rFonts w:ascii="Garamond" w:hAnsi="Garamond"/>
          <w:lang w:val="en-MY"/>
        </w:rPr>
        <w:t>23</w:t>
      </w:r>
      <w:r w:rsidR="00E40237" w:rsidRPr="002718D1">
        <w:rPr>
          <w:rFonts w:ascii="Garamond" w:hAnsi="Garamond"/>
          <w:lang w:val="en-MY"/>
        </w:rPr>
        <w:t>)</w:t>
      </w:r>
      <w:bookmarkEnd w:id="2"/>
      <w:r w:rsidR="00E40237" w:rsidRPr="002718D1">
        <w:rPr>
          <w:rFonts w:ascii="Garamond" w:hAnsi="Garamond"/>
          <w:lang w:val="en-MY"/>
        </w:rPr>
        <w:t> conducted an experiment to test whether anthropomorphism would increase trust in autonomous vehicles. A review of empirical research by </w:t>
      </w:r>
      <w:bookmarkStart w:id="3" w:name="bb0195"/>
      <w:r w:rsidR="00E40237" w:rsidRPr="002718D1">
        <w:rPr>
          <w:rFonts w:ascii="Garamond" w:hAnsi="Garamond"/>
          <w:lang w:val="en-MY"/>
        </w:rPr>
        <w:t>Glikson and Woolley (2020)</w:t>
      </w:r>
      <w:bookmarkEnd w:id="3"/>
      <w:r w:rsidR="00E40237" w:rsidRPr="002718D1">
        <w:rPr>
          <w:rFonts w:ascii="Garamond" w:hAnsi="Garamond"/>
          <w:lang w:val="en-MY"/>
        </w:rPr>
        <w:t xml:space="preserve"> found that AI’s anthropomorphism significantly influences trust in this technology. </w:t>
      </w:r>
      <w:r w:rsidR="00E3684D" w:rsidRPr="002718D1">
        <w:rPr>
          <w:rFonts w:ascii="Garamond" w:hAnsi="Garamond"/>
          <w:lang w:val="en-MY"/>
        </w:rPr>
        <w:t xml:space="preserve">Hence, the following hypothesis </w:t>
      </w:r>
      <w:r w:rsidR="00635E75">
        <w:rPr>
          <w:rFonts w:ascii="Garamond" w:hAnsi="Garamond"/>
          <w:lang w:val="en-MY"/>
        </w:rPr>
        <w:t>was developed</w:t>
      </w:r>
      <w:r w:rsidR="00E3684D" w:rsidRPr="002718D1">
        <w:rPr>
          <w:rFonts w:ascii="Garamond" w:hAnsi="Garamond"/>
          <w:lang w:val="en-MY"/>
        </w:rPr>
        <w:t>:</w:t>
      </w:r>
      <w:r w:rsidR="002678A8" w:rsidRPr="002718D1">
        <w:rPr>
          <w:rFonts w:ascii="Garamond" w:hAnsi="Garamond"/>
        </w:rPr>
        <w:t xml:space="preserve"> </w:t>
      </w:r>
    </w:p>
    <w:p w14:paraId="1D1C9ED2" w14:textId="3D4ACE49" w:rsidR="001B45B0" w:rsidRPr="002718D1" w:rsidRDefault="0055184B" w:rsidP="00F2539F">
      <w:pPr>
        <w:jc w:val="both"/>
        <w:rPr>
          <w:rFonts w:ascii="Garamond" w:hAnsi="Garamond" w:cs="Arial"/>
          <w:lang w:val="en-MY"/>
        </w:rPr>
      </w:pPr>
      <w:r w:rsidRPr="002718D1">
        <w:rPr>
          <w:rFonts w:ascii="Garamond" w:hAnsi="Garamond" w:cs="Arial"/>
          <w:lang w:val="en-MY"/>
        </w:rPr>
        <w:t xml:space="preserve">H3: </w:t>
      </w:r>
      <w:r w:rsidR="005D27FB" w:rsidRPr="002718D1">
        <w:rPr>
          <w:rFonts w:ascii="Garamond" w:hAnsi="Garamond" w:cs="Arial"/>
          <w:lang w:val="en-MY"/>
        </w:rPr>
        <w:t>Anthropomorphism</w:t>
      </w:r>
      <w:r w:rsidRPr="002718D1">
        <w:rPr>
          <w:rFonts w:ascii="Garamond" w:hAnsi="Garamond" w:cs="Arial"/>
          <w:lang w:val="en-MY"/>
        </w:rPr>
        <w:t xml:space="preserve"> </w:t>
      </w:r>
      <w:r w:rsidR="009F4220" w:rsidRPr="002718D1">
        <w:rPr>
          <w:rFonts w:ascii="Garamond" w:hAnsi="Garamond" w:cs="Arial"/>
          <w:lang w:val="en-MY"/>
        </w:rPr>
        <w:t xml:space="preserve">has a </w:t>
      </w:r>
      <w:r w:rsidR="00F0426F" w:rsidRPr="002718D1">
        <w:rPr>
          <w:rFonts w:ascii="Garamond" w:hAnsi="Garamond" w:cs="Arial"/>
          <w:lang w:val="en-MY"/>
        </w:rPr>
        <w:t xml:space="preserve">significant </w:t>
      </w:r>
      <w:r w:rsidRPr="002718D1">
        <w:rPr>
          <w:rFonts w:ascii="Garamond" w:hAnsi="Garamond" w:cs="Arial"/>
          <w:lang w:val="en-MY"/>
        </w:rPr>
        <w:t>positive</w:t>
      </w:r>
      <w:r w:rsidR="009F4220" w:rsidRPr="002718D1">
        <w:rPr>
          <w:rFonts w:ascii="Garamond" w:hAnsi="Garamond" w:cs="Arial"/>
          <w:lang w:val="en-MY"/>
        </w:rPr>
        <w:t xml:space="preserve"> effect on</w:t>
      </w:r>
      <w:r w:rsidRPr="002718D1">
        <w:rPr>
          <w:rFonts w:ascii="Garamond" w:hAnsi="Garamond" w:cs="Arial"/>
          <w:lang w:val="en-MY"/>
        </w:rPr>
        <w:t xml:space="preserve"> trust</w:t>
      </w:r>
    </w:p>
    <w:p w14:paraId="4C7253A0" w14:textId="2BE8CD66" w:rsidR="00FD3B0F" w:rsidRPr="002718D1" w:rsidRDefault="005D27FB" w:rsidP="00F2539F">
      <w:pPr>
        <w:jc w:val="both"/>
        <w:rPr>
          <w:rFonts w:ascii="Garamond" w:hAnsi="Garamond"/>
          <w:b/>
          <w:bCs/>
        </w:rPr>
      </w:pPr>
      <w:r w:rsidRPr="002718D1">
        <w:rPr>
          <w:rFonts w:ascii="Garamond" w:hAnsi="Garamond"/>
          <w:b/>
          <w:bCs/>
        </w:rPr>
        <w:t>Algorithmic Transparency</w:t>
      </w:r>
      <w:r w:rsidR="0085167C" w:rsidRPr="002718D1">
        <w:rPr>
          <w:rFonts w:ascii="Garamond" w:hAnsi="Garamond"/>
          <w:b/>
          <w:bCs/>
        </w:rPr>
        <w:t xml:space="preserve"> </w:t>
      </w:r>
    </w:p>
    <w:p w14:paraId="13FFF5C5" w14:textId="5F48C971" w:rsidR="00E41CF4" w:rsidRPr="002718D1" w:rsidRDefault="00E41CF4" w:rsidP="00826E23">
      <w:pPr>
        <w:spacing w:after="0" w:line="240" w:lineRule="auto"/>
        <w:jc w:val="both"/>
        <w:rPr>
          <w:rFonts w:ascii="Garamond" w:hAnsi="Garamond"/>
        </w:rPr>
      </w:pPr>
      <w:r w:rsidRPr="002718D1">
        <w:rPr>
          <w:rFonts w:ascii="Garamond" w:hAnsi="Garamond"/>
          <w:lang w:val="en-MY"/>
        </w:rPr>
        <w:t>Algorithmic transparency is the availability of information about the decision-making process and results of an algorithm</w:t>
      </w:r>
      <w:r w:rsidR="00366D32" w:rsidRPr="002718D1">
        <w:rPr>
          <w:rFonts w:ascii="Garamond" w:hAnsi="Garamond"/>
          <w:lang w:val="en-MY"/>
        </w:rPr>
        <w:t xml:space="preserve"> (</w:t>
      </w:r>
      <w:r w:rsidR="00366D32" w:rsidRPr="002718D1">
        <w:rPr>
          <w:rFonts w:ascii="Garamond" w:hAnsi="Garamond"/>
        </w:rPr>
        <w:t>Wang, 2022; Wang et al., 2022)</w:t>
      </w:r>
      <w:r w:rsidR="00995833" w:rsidRPr="002718D1">
        <w:rPr>
          <w:rFonts w:ascii="Garamond" w:hAnsi="Garamond"/>
          <w:lang w:val="en-MY"/>
        </w:rPr>
        <w:t xml:space="preserve">. </w:t>
      </w:r>
      <w:r w:rsidRPr="002718D1">
        <w:rPr>
          <w:rFonts w:ascii="Garamond" w:hAnsi="Garamond"/>
          <w:lang w:val="en-MY"/>
        </w:rPr>
        <w:t>As a result, algorithmic openness lessens the knowledge asymmetry between consumers and algorithms</w:t>
      </w:r>
      <w:r w:rsidR="003A0A6E" w:rsidRPr="002718D1">
        <w:rPr>
          <w:rFonts w:ascii="Garamond" w:hAnsi="Garamond"/>
          <w:lang w:val="en-MY"/>
        </w:rPr>
        <w:t xml:space="preserve"> (</w:t>
      </w:r>
      <w:r w:rsidR="003A0A6E" w:rsidRPr="002718D1">
        <w:rPr>
          <w:rFonts w:ascii="Garamond" w:hAnsi="Garamond"/>
        </w:rPr>
        <w:t>Kozyreva et al., 2021).</w:t>
      </w:r>
      <w:r w:rsidR="00651931" w:rsidRPr="002718D1">
        <w:rPr>
          <w:rFonts w:ascii="Garamond" w:hAnsi="Garamond"/>
        </w:rPr>
        <w:t xml:space="preserve"> </w:t>
      </w:r>
      <w:r w:rsidR="008A7DC8" w:rsidRPr="002718D1">
        <w:rPr>
          <w:rFonts w:ascii="Garamond" w:hAnsi="Garamond"/>
          <w:lang w:val="en-MY"/>
        </w:rPr>
        <w:t xml:space="preserve">Therefore, </w:t>
      </w:r>
      <w:r w:rsidR="00F1655F" w:rsidRPr="002718D1">
        <w:rPr>
          <w:rFonts w:ascii="Garamond" w:hAnsi="Garamond"/>
          <w:lang w:val="en-MY"/>
        </w:rPr>
        <w:t>the</w:t>
      </w:r>
      <w:r w:rsidR="008A7DC8" w:rsidRPr="002718D1">
        <w:rPr>
          <w:rFonts w:ascii="Garamond" w:hAnsi="Garamond"/>
          <w:lang w:val="en-MY"/>
        </w:rPr>
        <w:t xml:space="preserve"> more transparent algorithmic decision-making is, the more thorough, detailed, and pertinent the explanations are.</w:t>
      </w:r>
      <w:r w:rsidR="0086074A" w:rsidRPr="002718D1">
        <w:rPr>
          <w:rFonts w:ascii="Garamond" w:hAnsi="Garamond"/>
          <w:lang w:val="en-MY"/>
        </w:rPr>
        <w:t xml:space="preserve"> Users can learn how algorithmic judgments are made through transparency </w:t>
      </w:r>
      <w:r w:rsidR="00A901FE" w:rsidRPr="002718D1">
        <w:rPr>
          <w:rFonts w:ascii="Garamond" w:hAnsi="Garamond"/>
        </w:rPr>
        <w:t>(</w:t>
      </w:r>
      <w:r w:rsidR="004B25B0" w:rsidRPr="002718D1">
        <w:rPr>
          <w:rFonts w:ascii="Garamond" w:hAnsi="Garamond"/>
        </w:rPr>
        <w:t>Agbabiaka et al., 2025</w:t>
      </w:r>
      <w:r w:rsidR="00B86EF6" w:rsidRPr="002718D1">
        <w:rPr>
          <w:rFonts w:ascii="Garamond" w:hAnsi="Garamond"/>
        </w:rPr>
        <w:t>; Watson &amp; Nations, 2019</w:t>
      </w:r>
      <w:r w:rsidR="00A901FE" w:rsidRPr="002718D1">
        <w:rPr>
          <w:rFonts w:ascii="Garamond" w:hAnsi="Garamond"/>
        </w:rPr>
        <w:t>)</w:t>
      </w:r>
      <w:r w:rsidR="0086074A" w:rsidRPr="002718D1">
        <w:rPr>
          <w:rFonts w:ascii="Garamond" w:hAnsi="Garamond"/>
          <w:lang w:val="en-MY"/>
        </w:rPr>
        <w:t xml:space="preserve">. </w:t>
      </w:r>
      <w:r w:rsidR="00826E23" w:rsidRPr="002718D1">
        <w:rPr>
          <w:rFonts w:ascii="Garamond" w:hAnsi="Garamond"/>
        </w:rPr>
        <w:t xml:space="preserve">Transparency plays an important indirect role in regulating trust (Wanner et al., 2022). </w:t>
      </w:r>
      <w:r w:rsidR="001B3C75" w:rsidRPr="002718D1">
        <w:rPr>
          <w:rFonts w:ascii="Garamond" w:hAnsi="Garamond"/>
        </w:rPr>
        <w:t xml:space="preserve">Observing a system’s behavior in terms of transparency plays </w:t>
      </w:r>
      <w:r w:rsidR="00F86CD0" w:rsidRPr="002718D1">
        <w:rPr>
          <w:rFonts w:ascii="Garamond" w:hAnsi="Garamond"/>
        </w:rPr>
        <w:t>a crucial role, as information system research has argued that transparency can enhance the cognition-based aspect</w:t>
      </w:r>
      <w:r w:rsidR="001B3C75" w:rsidRPr="002718D1">
        <w:rPr>
          <w:rFonts w:ascii="Garamond" w:hAnsi="Garamond"/>
        </w:rPr>
        <w:t xml:space="preserve"> of trust towards the system (Shin et al., 2020).</w:t>
      </w:r>
      <w:r w:rsidR="00F86CD0" w:rsidRPr="002718D1">
        <w:rPr>
          <w:rFonts w:ascii="Garamond" w:hAnsi="Garamond"/>
        </w:rPr>
        <w:t xml:space="preserve"> </w:t>
      </w:r>
      <w:r w:rsidR="0086074A" w:rsidRPr="002718D1">
        <w:rPr>
          <w:rFonts w:ascii="Garamond" w:hAnsi="Garamond"/>
          <w:lang w:val="en-MY"/>
        </w:rPr>
        <w:t xml:space="preserve">Users are more likely to believe that AI systems are fair when they offer transparent justifications and insights into their decision-making procedures </w:t>
      </w:r>
      <w:r w:rsidR="00A901FE" w:rsidRPr="002718D1">
        <w:rPr>
          <w:rFonts w:ascii="Garamond" w:hAnsi="Garamond"/>
        </w:rPr>
        <w:t>(</w:t>
      </w:r>
      <w:r w:rsidR="00FA2AFF" w:rsidRPr="002718D1">
        <w:rPr>
          <w:rFonts w:ascii="Garamond" w:hAnsi="Garamond"/>
          <w:lang w:val="en-MY"/>
        </w:rPr>
        <w:t xml:space="preserve">Curchod et al., 2020; </w:t>
      </w:r>
      <w:r w:rsidR="00A901FE" w:rsidRPr="002718D1">
        <w:rPr>
          <w:rFonts w:ascii="Garamond" w:hAnsi="Garamond"/>
        </w:rPr>
        <w:t>Laato et al., 2022)</w:t>
      </w:r>
      <w:r w:rsidR="0086074A" w:rsidRPr="002718D1">
        <w:rPr>
          <w:rFonts w:ascii="Garamond" w:hAnsi="Garamond"/>
          <w:lang w:val="en-MY"/>
        </w:rPr>
        <w:t>.</w:t>
      </w:r>
      <w:r w:rsidR="00826E23" w:rsidRPr="002718D1">
        <w:rPr>
          <w:rFonts w:ascii="Garamond" w:hAnsi="Garamond"/>
          <w:lang w:val="en-MY"/>
        </w:rPr>
        <w:t xml:space="preserve"> </w:t>
      </w:r>
    </w:p>
    <w:p w14:paraId="3FDC7CE3" w14:textId="77777777" w:rsidR="001B3C75" w:rsidRPr="002718D1" w:rsidRDefault="001B3C75" w:rsidP="00826E23">
      <w:pPr>
        <w:spacing w:after="0" w:line="240" w:lineRule="auto"/>
        <w:jc w:val="both"/>
        <w:rPr>
          <w:rFonts w:ascii="Garamond" w:hAnsi="Garamond"/>
        </w:rPr>
      </w:pPr>
    </w:p>
    <w:p w14:paraId="6B4D0ABD" w14:textId="5BCA6992" w:rsidR="00344FDA" w:rsidRPr="002718D1" w:rsidRDefault="00344FDA" w:rsidP="00345B7E">
      <w:pPr>
        <w:jc w:val="both"/>
        <w:rPr>
          <w:rFonts w:ascii="Times New Roman" w:eastAsia="Times New Roman" w:hAnsi="Times New Roman" w:cs="Times New Roman"/>
          <w:sz w:val="24"/>
          <w:szCs w:val="24"/>
          <w:lang w:eastAsia="en-GB"/>
          <w14:ligatures w14:val="none"/>
        </w:rPr>
      </w:pPr>
      <w:r w:rsidRPr="002718D1">
        <w:rPr>
          <w:rFonts w:ascii="Garamond" w:hAnsi="Garamond"/>
        </w:rPr>
        <w:t>As AI systems become integrated into daily routines and influence users</w:t>
      </w:r>
      <w:r w:rsidR="00ED408C" w:rsidRPr="002718D1">
        <w:rPr>
          <w:rFonts w:ascii="Garamond" w:hAnsi="Garamond"/>
        </w:rPr>
        <w:t>’</w:t>
      </w:r>
      <w:r w:rsidRPr="002718D1">
        <w:rPr>
          <w:rFonts w:ascii="Garamond" w:hAnsi="Garamond"/>
        </w:rPr>
        <w:t xml:space="preserve"> decisions and actions, anxiety about the transparency of machine learning models has grown</w:t>
      </w:r>
      <w:r w:rsidR="002113E8" w:rsidRPr="002718D1">
        <w:rPr>
          <w:rFonts w:ascii="Garamond" w:hAnsi="Garamond"/>
        </w:rPr>
        <w:t xml:space="preserve"> (</w:t>
      </w:r>
      <w:r w:rsidR="002113E8" w:rsidRPr="002718D1">
        <w:rPr>
          <w:rFonts w:ascii="Garamond" w:hAnsi="Garamond"/>
          <w:lang w:val="en-MY"/>
        </w:rPr>
        <w:t>Kaplan &amp; Haenlein, 2020).</w:t>
      </w:r>
      <w:r w:rsidR="002113E8" w:rsidRPr="002718D1">
        <w:rPr>
          <w:rFonts w:ascii="Garamond" w:hAnsi="Garamond"/>
        </w:rPr>
        <w:t xml:space="preserve"> </w:t>
      </w:r>
      <w:r w:rsidRPr="002718D1">
        <w:rPr>
          <w:rFonts w:ascii="Garamond" w:hAnsi="Garamond"/>
        </w:rPr>
        <w:t xml:space="preserve">This anxiety stems from concerns such as incorrect decision-making due to AI bias and social risks related to privacy violations </w:t>
      </w:r>
      <w:r w:rsidR="00A901FE" w:rsidRPr="002718D1">
        <w:rPr>
          <w:rFonts w:ascii="Garamond" w:hAnsi="Garamond"/>
        </w:rPr>
        <w:t>(Sreerama &amp; Krishnamoorthy, 2022)</w:t>
      </w:r>
      <w:r w:rsidRPr="002718D1">
        <w:rPr>
          <w:rFonts w:ascii="Garamond" w:hAnsi="Garamond"/>
        </w:rPr>
        <w:t xml:space="preserve">, among many others. Therefore, studies suggest that for true accountability, these AI models must be both transparent and interpretable </w:t>
      </w:r>
      <w:r w:rsidR="00345B7E" w:rsidRPr="002718D1">
        <w:rPr>
          <w:rFonts w:ascii="Garamond" w:hAnsi="Garamond"/>
        </w:rPr>
        <w:t>(Grimmelikhuijsen, 202</w:t>
      </w:r>
      <w:r w:rsidR="004B25B0" w:rsidRPr="002718D1">
        <w:rPr>
          <w:rFonts w:ascii="Garamond" w:hAnsi="Garamond"/>
        </w:rPr>
        <w:t>3</w:t>
      </w:r>
      <w:r w:rsidR="00345B7E" w:rsidRPr="002718D1">
        <w:rPr>
          <w:rFonts w:ascii="Garamond" w:hAnsi="Garamond"/>
        </w:rPr>
        <w:t>;</w:t>
      </w:r>
      <w:r w:rsidRPr="002718D1">
        <w:rPr>
          <w:rFonts w:ascii="Garamond" w:hAnsi="Garamond"/>
        </w:rPr>
        <w:t> </w:t>
      </w:r>
      <w:r w:rsidR="00FB063E" w:rsidRPr="002718D1">
        <w:rPr>
          <w:rFonts w:ascii="Garamond" w:hAnsi="Garamond"/>
        </w:rPr>
        <w:t xml:space="preserve">Robinson, </w:t>
      </w:r>
      <w:r w:rsidR="00345B7E" w:rsidRPr="002718D1">
        <w:rPr>
          <w:rFonts w:ascii="Garamond" w:eastAsia="Times New Roman" w:hAnsi="Garamond" w:cs="Times New Roman"/>
          <w:lang w:eastAsia="en-GB"/>
          <w14:ligatures w14:val="none"/>
        </w:rPr>
        <w:t>2020</w:t>
      </w:r>
      <w:r w:rsidRPr="002718D1">
        <w:rPr>
          <w:rFonts w:ascii="Garamond" w:hAnsi="Garamond"/>
        </w:rPr>
        <w:t>).</w:t>
      </w:r>
      <w:r w:rsidR="00371459" w:rsidRPr="002718D1">
        <w:rPr>
          <w:rFonts w:ascii="Garamond" w:hAnsi="Garamond"/>
        </w:rPr>
        <w:t xml:space="preserve"> </w:t>
      </w:r>
      <w:r w:rsidR="00371459" w:rsidRPr="002718D1">
        <w:rPr>
          <w:rFonts w:ascii="Garamond" w:hAnsi="Garamond" w:cs="Arial"/>
        </w:rPr>
        <w:t xml:space="preserve">Hence, the </w:t>
      </w:r>
      <w:r w:rsidR="00766EBA">
        <w:rPr>
          <w:rFonts w:ascii="Garamond" w:hAnsi="Garamond" w:cs="Arial"/>
        </w:rPr>
        <w:t xml:space="preserve">following </w:t>
      </w:r>
      <w:r w:rsidR="00371459" w:rsidRPr="002718D1">
        <w:rPr>
          <w:rFonts w:ascii="Garamond" w:hAnsi="Garamond" w:cs="Arial"/>
        </w:rPr>
        <w:t xml:space="preserve">hypothesis </w:t>
      </w:r>
      <w:r w:rsidR="00EB6D1D">
        <w:rPr>
          <w:rFonts w:ascii="Garamond" w:hAnsi="Garamond" w:cs="Arial"/>
        </w:rPr>
        <w:t>was developed</w:t>
      </w:r>
      <w:r w:rsidR="00371459" w:rsidRPr="002718D1">
        <w:rPr>
          <w:rFonts w:ascii="Garamond" w:hAnsi="Garamond" w:cs="Arial"/>
        </w:rPr>
        <w:t xml:space="preserve">: </w:t>
      </w:r>
      <w:r w:rsidRPr="002718D1">
        <w:rPr>
          <w:rFonts w:ascii="Garamond" w:hAnsi="Garamond"/>
        </w:rPr>
        <w:t xml:space="preserve"> </w:t>
      </w:r>
    </w:p>
    <w:p w14:paraId="65E16C34" w14:textId="4706D702" w:rsidR="005C1715" w:rsidRPr="002718D1" w:rsidRDefault="005C1715" w:rsidP="00F2539F">
      <w:pPr>
        <w:jc w:val="both"/>
        <w:rPr>
          <w:rFonts w:ascii="Garamond" w:hAnsi="Garamond" w:cs="Arial"/>
          <w:lang w:val="en-MY"/>
        </w:rPr>
      </w:pPr>
      <w:r w:rsidRPr="002718D1">
        <w:rPr>
          <w:rFonts w:ascii="Garamond" w:hAnsi="Garamond" w:cs="Arial"/>
          <w:lang w:val="en-MY"/>
        </w:rPr>
        <w:t xml:space="preserve">H4: </w:t>
      </w:r>
      <w:r w:rsidR="00B8280E" w:rsidRPr="002718D1">
        <w:rPr>
          <w:rFonts w:ascii="Garamond" w:hAnsi="Garamond" w:cs="Arial"/>
          <w:lang w:val="en-MY"/>
        </w:rPr>
        <w:t>Algorithmic transparency</w:t>
      </w:r>
      <w:r w:rsidRPr="002718D1">
        <w:rPr>
          <w:rFonts w:ascii="Garamond" w:hAnsi="Garamond" w:cs="Arial"/>
          <w:lang w:val="en-MY"/>
        </w:rPr>
        <w:t xml:space="preserve"> </w:t>
      </w:r>
      <w:r w:rsidR="00E57B2F" w:rsidRPr="002718D1">
        <w:rPr>
          <w:rFonts w:ascii="Garamond" w:hAnsi="Garamond" w:cs="Arial"/>
          <w:lang w:val="en-MY"/>
        </w:rPr>
        <w:t xml:space="preserve">has a </w:t>
      </w:r>
      <w:r w:rsidR="00022E13" w:rsidRPr="002718D1">
        <w:rPr>
          <w:rFonts w:ascii="Garamond" w:hAnsi="Garamond" w:cs="Arial"/>
          <w:lang w:val="en-MY"/>
        </w:rPr>
        <w:t xml:space="preserve">significant </w:t>
      </w:r>
      <w:r w:rsidRPr="002718D1">
        <w:rPr>
          <w:rFonts w:ascii="Garamond" w:hAnsi="Garamond" w:cs="Arial"/>
          <w:lang w:val="en-MY"/>
        </w:rPr>
        <w:t xml:space="preserve">positive </w:t>
      </w:r>
      <w:r w:rsidR="00E57B2F" w:rsidRPr="002718D1">
        <w:rPr>
          <w:rFonts w:ascii="Garamond" w:hAnsi="Garamond" w:cs="Arial"/>
          <w:lang w:val="en-MY"/>
        </w:rPr>
        <w:t>effect</w:t>
      </w:r>
      <w:r w:rsidR="00022E13" w:rsidRPr="002718D1">
        <w:rPr>
          <w:rFonts w:ascii="Garamond" w:hAnsi="Garamond" w:cs="Arial"/>
          <w:lang w:val="en-MY"/>
        </w:rPr>
        <w:t xml:space="preserve"> </w:t>
      </w:r>
      <w:r w:rsidR="00E57B2F" w:rsidRPr="002718D1">
        <w:rPr>
          <w:rFonts w:ascii="Garamond" w:hAnsi="Garamond" w:cs="Arial"/>
          <w:lang w:val="en-MY"/>
        </w:rPr>
        <w:t>on</w:t>
      </w:r>
      <w:r w:rsidRPr="002718D1">
        <w:rPr>
          <w:rFonts w:ascii="Garamond" w:hAnsi="Garamond" w:cs="Arial"/>
          <w:lang w:val="en-MY"/>
        </w:rPr>
        <w:t xml:space="preserve"> trust</w:t>
      </w:r>
    </w:p>
    <w:p w14:paraId="229FB919" w14:textId="3527D516" w:rsidR="005B1B12" w:rsidRPr="002718D1" w:rsidRDefault="005B1B12" w:rsidP="00F2539F">
      <w:pPr>
        <w:jc w:val="both"/>
        <w:rPr>
          <w:rFonts w:ascii="Garamond" w:hAnsi="Garamond"/>
          <w:b/>
          <w:bCs/>
        </w:rPr>
      </w:pPr>
      <w:r w:rsidRPr="002718D1">
        <w:rPr>
          <w:rFonts w:ascii="Garamond" w:hAnsi="Garamond"/>
          <w:b/>
          <w:bCs/>
        </w:rPr>
        <w:t>Trust</w:t>
      </w:r>
      <w:r w:rsidR="0016252E" w:rsidRPr="002718D1">
        <w:rPr>
          <w:rFonts w:ascii="Garamond" w:hAnsi="Garamond"/>
          <w:b/>
          <w:bCs/>
        </w:rPr>
        <w:t xml:space="preserve"> and purchase intention</w:t>
      </w:r>
    </w:p>
    <w:p w14:paraId="6CFD7E22" w14:textId="57E44EA2" w:rsidR="00654790" w:rsidRPr="002718D1" w:rsidRDefault="00904D87" w:rsidP="00F2539F">
      <w:pPr>
        <w:jc w:val="both"/>
        <w:rPr>
          <w:rFonts w:ascii="Garamond" w:hAnsi="Garamond" w:cs="Arial"/>
          <w:lang w:val="en-MY"/>
        </w:rPr>
      </w:pPr>
      <w:r w:rsidRPr="002718D1">
        <w:rPr>
          <w:rFonts w:ascii="Garamond" w:hAnsi="Garamond" w:cs="Arial"/>
          <w:lang w:val="en-MY"/>
        </w:rPr>
        <w:t>Sembada and Koay (2019)</w:t>
      </w:r>
      <w:r w:rsidR="00026463" w:rsidRPr="002718D1">
        <w:rPr>
          <w:rFonts w:ascii="Garamond" w:hAnsi="Garamond" w:cs="Arial"/>
          <w:lang w:val="en-MY"/>
        </w:rPr>
        <w:t xml:space="preserve"> </w:t>
      </w:r>
      <w:r w:rsidRPr="002718D1">
        <w:rPr>
          <w:rFonts w:ascii="Garamond" w:hAnsi="Garamond" w:cs="Arial"/>
          <w:lang w:val="en-MY"/>
        </w:rPr>
        <w:t xml:space="preserve">considered </w:t>
      </w:r>
      <w:r w:rsidR="00026463" w:rsidRPr="002718D1">
        <w:rPr>
          <w:rFonts w:ascii="Garamond" w:hAnsi="Garamond" w:cs="Arial"/>
          <w:lang w:val="en-MY"/>
        </w:rPr>
        <w:t xml:space="preserve">trust is </w:t>
      </w:r>
      <w:r w:rsidRPr="002718D1">
        <w:rPr>
          <w:rFonts w:ascii="Garamond" w:hAnsi="Garamond" w:cs="Arial"/>
          <w:lang w:val="en-MY"/>
        </w:rPr>
        <w:t xml:space="preserve">a crucial element in verifying an online transaction from a theoretical perspective. </w:t>
      </w:r>
      <w:r w:rsidR="005B1B12" w:rsidRPr="002718D1">
        <w:rPr>
          <w:rFonts w:ascii="Garamond" w:hAnsi="Garamond" w:cs="Arial"/>
        </w:rPr>
        <w:t xml:space="preserve">Trust in a system affects one’s </w:t>
      </w:r>
      <w:r w:rsidR="002E56E2" w:rsidRPr="002718D1">
        <w:rPr>
          <w:rFonts w:ascii="Garamond" w:hAnsi="Garamond" w:cs="Arial"/>
        </w:rPr>
        <w:t>behavioural</w:t>
      </w:r>
      <w:r w:rsidR="005B1B12" w:rsidRPr="002718D1">
        <w:rPr>
          <w:rFonts w:ascii="Garamond" w:hAnsi="Garamond" w:cs="Arial"/>
        </w:rPr>
        <w:t xml:space="preserve"> intentions (</w:t>
      </w:r>
      <w:r w:rsidR="005818D7" w:rsidRPr="002718D1">
        <w:rPr>
          <w:rFonts w:ascii="Garamond" w:hAnsi="Garamond"/>
        </w:rPr>
        <w:t xml:space="preserve">Sharif &amp; Raza, 2017; </w:t>
      </w:r>
      <w:r w:rsidR="005B1B12" w:rsidRPr="002718D1">
        <w:rPr>
          <w:rFonts w:ascii="Garamond" w:hAnsi="Garamond" w:cs="Arial"/>
        </w:rPr>
        <w:t>Twenge et al., 2007)</w:t>
      </w:r>
      <w:r w:rsidR="002E56E2" w:rsidRPr="002718D1">
        <w:rPr>
          <w:rFonts w:ascii="Garamond" w:hAnsi="Garamond" w:cs="Arial"/>
        </w:rPr>
        <w:t xml:space="preserve"> </w:t>
      </w:r>
      <w:r w:rsidR="005B1B12" w:rsidRPr="002718D1">
        <w:rPr>
          <w:rFonts w:ascii="Garamond" w:hAnsi="Garamond" w:cs="Arial"/>
        </w:rPr>
        <w:t>especially in the context of human</w:t>
      </w:r>
      <w:r w:rsidR="008A6C0F">
        <w:rPr>
          <w:rFonts w:ascii="Garamond" w:hAnsi="Garamond" w:cs="Arial"/>
        </w:rPr>
        <w:t xml:space="preserve"> </w:t>
      </w:r>
      <w:r w:rsidR="005B1B12" w:rsidRPr="002718D1">
        <w:rPr>
          <w:rFonts w:ascii="Garamond" w:hAnsi="Garamond" w:cs="Arial"/>
        </w:rPr>
        <w:t xml:space="preserve">AI interaction (Lee </w:t>
      </w:r>
      <w:r w:rsidR="00D709BA" w:rsidRPr="002718D1">
        <w:rPr>
          <w:rFonts w:ascii="Garamond" w:hAnsi="Garamond" w:cs="Arial"/>
        </w:rPr>
        <w:t>&amp;</w:t>
      </w:r>
      <w:r w:rsidR="005B1B12" w:rsidRPr="002718D1">
        <w:rPr>
          <w:rFonts w:ascii="Garamond" w:hAnsi="Garamond" w:cs="Arial"/>
        </w:rPr>
        <w:t xml:space="preserve"> See, 2004; Zhang et al., 2019). </w:t>
      </w:r>
      <w:r w:rsidR="002E56E2" w:rsidRPr="002718D1">
        <w:rPr>
          <w:rFonts w:ascii="Garamond" w:hAnsi="Garamond" w:cs="Arial"/>
        </w:rPr>
        <w:t>T</w:t>
      </w:r>
      <w:r w:rsidR="005B1B12" w:rsidRPr="002718D1">
        <w:rPr>
          <w:rFonts w:ascii="Garamond" w:hAnsi="Garamond" w:cs="Arial"/>
        </w:rPr>
        <w:t>rust is defined as the attitude of an agent to help achieve personal goals in situations characterized by uncertainty and vulnerability</w:t>
      </w:r>
      <w:r w:rsidR="002E56E2" w:rsidRPr="002718D1">
        <w:rPr>
          <w:rFonts w:ascii="Garamond" w:hAnsi="Garamond" w:cs="Arial"/>
        </w:rPr>
        <w:t xml:space="preserve"> (Lee </w:t>
      </w:r>
      <w:r w:rsidR="00476F2A" w:rsidRPr="002718D1">
        <w:rPr>
          <w:rFonts w:ascii="Garamond" w:hAnsi="Garamond" w:cs="Arial"/>
        </w:rPr>
        <w:t>&amp;</w:t>
      </w:r>
      <w:r w:rsidR="002E56E2" w:rsidRPr="002718D1">
        <w:rPr>
          <w:rFonts w:ascii="Garamond" w:hAnsi="Garamond" w:cs="Arial"/>
        </w:rPr>
        <w:t xml:space="preserve"> See, 2004)</w:t>
      </w:r>
      <w:r w:rsidR="005B1B12" w:rsidRPr="002718D1">
        <w:rPr>
          <w:rFonts w:ascii="Garamond" w:hAnsi="Garamond" w:cs="Arial"/>
        </w:rPr>
        <w:t>. Therefore, in the context of this study, human</w:t>
      </w:r>
      <w:r w:rsidR="008A6C0F">
        <w:rPr>
          <w:rFonts w:ascii="Garamond" w:hAnsi="Garamond" w:cs="Arial"/>
        </w:rPr>
        <w:t xml:space="preserve"> </w:t>
      </w:r>
      <w:r w:rsidR="005B1B12" w:rsidRPr="002718D1">
        <w:rPr>
          <w:rFonts w:ascii="Garamond" w:hAnsi="Garamond" w:cs="Arial"/>
        </w:rPr>
        <w:t>AI interaction trust is the degree to which consumers believe that AI is reliable and trustworthy when performing related services and decisions. Existing literature suggests that interaction trust is especially important in handling consumer and AI relationships (</w:t>
      </w:r>
      <w:r w:rsidR="00E42C25" w:rsidRPr="002718D1">
        <w:rPr>
          <w:rFonts w:ascii="Garamond" w:hAnsi="Garamond"/>
        </w:rPr>
        <w:t xml:space="preserve">Li et al., 2023; </w:t>
      </w:r>
      <w:r w:rsidR="00922793" w:rsidRPr="00CB1236">
        <w:rPr>
          <w:rFonts w:ascii="Garamond" w:hAnsi="Garamond"/>
        </w:rPr>
        <w:t>Henrique</w:t>
      </w:r>
      <w:r w:rsidR="00922793" w:rsidRPr="002718D1">
        <w:rPr>
          <w:rFonts w:ascii="Garamond" w:hAnsi="Garamond"/>
        </w:rPr>
        <w:t xml:space="preserve"> </w:t>
      </w:r>
      <w:r w:rsidR="00922793" w:rsidRPr="00CB1236">
        <w:rPr>
          <w:rFonts w:ascii="Garamond" w:hAnsi="Garamond"/>
        </w:rPr>
        <w:t>&amp; Santos, 2024</w:t>
      </w:r>
      <w:r w:rsidR="005B1B12" w:rsidRPr="002718D1">
        <w:rPr>
          <w:rFonts w:ascii="Garamond" w:hAnsi="Garamond" w:cs="Arial"/>
        </w:rPr>
        <w:t xml:space="preserve">). </w:t>
      </w:r>
      <w:r w:rsidR="00FD602D" w:rsidRPr="002718D1">
        <w:rPr>
          <w:rFonts w:ascii="Garamond" w:hAnsi="Garamond" w:cs="Arial"/>
        </w:rPr>
        <w:t>C</w:t>
      </w:r>
      <w:r w:rsidR="005B1B12" w:rsidRPr="002718D1">
        <w:rPr>
          <w:rFonts w:ascii="Garamond" w:hAnsi="Garamond" w:cs="Arial"/>
        </w:rPr>
        <w:t xml:space="preserve">onsumers need to build trust </w:t>
      </w:r>
      <w:r w:rsidR="000354B8" w:rsidRPr="002718D1">
        <w:rPr>
          <w:rFonts w:ascii="Garamond" w:hAnsi="Garamond" w:cs="Arial"/>
        </w:rPr>
        <w:t>to</w:t>
      </w:r>
      <w:r w:rsidR="005B1B12" w:rsidRPr="002718D1">
        <w:rPr>
          <w:rFonts w:ascii="Garamond" w:hAnsi="Garamond" w:cs="Arial"/>
        </w:rPr>
        <w:t xml:space="preserve"> overcome perceptions of risk and uncertainty and thus be more likely to use AI services (Mcknight et al., 2002; Zhang et al., 2019). </w:t>
      </w:r>
    </w:p>
    <w:p w14:paraId="579F67D7" w14:textId="606468B7" w:rsidR="00411014" w:rsidRPr="002718D1" w:rsidRDefault="00DC6E27" w:rsidP="00E24CF7">
      <w:pPr>
        <w:spacing w:after="0" w:line="240" w:lineRule="auto"/>
        <w:jc w:val="both"/>
        <w:rPr>
          <w:rFonts w:ascii="Garamond" w:hAnsi="Garamond" w:cs="Arial"/>
        </w:rPr>
      </w:pPr>
      <w:r w:rsidRPr="002718D1">
        <w:rPr>
          <w:rFonts w:ascii="Garamond" w:hAnsi="Garamond" w:cs="Arial"/>
          <w:lang w:val="en-MY"/>
        </w:rPr>
        <w:lastRenderedPageBreak/>
        <w:t>Purchase intention is a significant factor in customer behaviour especially when it comes to online purchasing (</w:t>
      </w:r>
      <w:r w:rsidR="006755C3" w:rsidRPr="002718D1">
        <w:rPr>
          <w:rFonts w:ascii="Garamond" w:hAnsi="Garamond"/>
        </w:rPr>
        <w:t>Adiratna &amp; Wulansari, 2021</w:t>
      </w:r>
      <w:r w:rsidR="00F32149" w:rsidRPr="002718D1">
        <w:rPr>
          <w:rFonts w:ascii="Garamond" w:hAnsi="Garamond"/>
        </w:rPr>
        <w:t xml:space="preserve">; </w:t>
      </w:r>
      <w:r w:rsidR="00E24CF7" w:rsidRPr="002718D1">
        <w:rPr>
          <w:rFonts w:ascii="Garamond" w:hAnsi="Garamond"/>
        </w:rPr>
        <w:t>Baeshen, 2021</w:t>
      </w:r>
      <w:r w:rsidR="00971819" w:rsidRPr="002718D1">
        <w:rPr>
          <w:rFonts w:ascii="Garamond" w:hAnsi="Garamond"/>
        </w:rPr>
        <w:t xml:space="preserve">; </w:t>
      </w:r>
      <w:r w:rsidR="006A7565" w:rsidRPr="002718D1">
        <w:rPr>
          <w:rFonts w:ascii="Garamond" w:hAnsi="Garamond"/>
        </w:rPr>
        <w:t>Hassan et al., 2018</w:t>
      </w:r>
      <w:r w:rsidR="00E24CF7" w:rsidRPr="002718D1">
        <w:rPr>
          <w:rFonts w:ascii="Garamond" w:hAnsi="Garamond"/>
        </w:rPr>
        <w:t xml:space="preserve">). </w:t>
      </w:r>
      <w:r w:rsidRPr="002718D1">
        <w:rPr>
          <w:rFonts w:ascii="Garamond" w:hAnsi="Garamond" w:cs="Arial"/>
          <w:lang w:val="en-MY"/>
        </w:rPr>
        <w:t>Purchase interest is the stimulation that results from an individual's attraction to a product once they view it, which in turn causes them to react favourably to an offer made by a seller (</w:t>
      </w:r>
      <w:r w:rsidR="00710E8B" w:rsidRPr="002718D1">
        <w:rPr>
          <w:rFonts w:ascii="Garamond" w:hAnsi="Garamond"/>
        </w:rPr>
        <w:t>Lee et al., 2023</w:t>
      </w:r>
      <w:r w:rsidRPr="002718D1">
        <w:rPr>
          <w:rFonts w:ascii="Garamond" w:hAnsi="Garamond" w:cs="Arial"/>
        </w:rPr>
        <w:t>)</w:t>
      </w:r>
      <w:r w:rsidRPr="002718D1">
        <w:rPr>
          <w:rFonts w:ascii="Garamond" w:hAnsi="Garamond" w:cs="Arial"/>
          <w:lang w:val="en-MY"/>
        </w:rPr>
        <w:t>. There are various visible markers of buying interest in the context of online purchasing (</w:t>
      </w:r>
      <w:r w:rsidR="00D2287D" w:rsidRPr="002718D1">
        <w:rPr>
          <w:rFonts w:ascii="Garamond" w:hAnsi="Garamond"/>
        </w:rPr>
        <w:t xml:space="preserve">Cao &amp; Putit, 2024; </w:t>
      </w:r>
      <w:r w:rsidRPr="002718D1">
        <w:rPr>
          <w:rFonts w:ascii="Garamond" w:hAnsi="Garamond" w:cs="Arial"/>
          <w:lang w:val="en-MY"/>
        </w:rPr>
        <w:t xml:space="preserve">Indiani et al., 2020). These factors include the desire to shop online, the intention to </w:t>
      </w:r>
      <w:r w:rsidR="00C2187A">
        <w:rPr>
          <w:rFonts w:ascii="Garamond" w:hAnsi="Garamond" w:cs="Arial"/>
          <w:lang w:val="en-MY"/>
        </w:rPr>
        <w:t>make an online purchase</w:t>
      </w:r>
      <w:r w:rsidRPr="002718D1">
        <w:rPr>
          <w:rFonts w:ascii="Garamond" w:hAnsi="Garamond" w:cs="Arial"/>
          <w:lang w:val="en-MY"/>
        </w:rPr>
        <w:t xml:space="preserve">, and the willingness to provide credit card information. This indicates how interested and prepared customers are to buy products online. Interest in online shopping </w:t>
      </w:r>
      <w:r w:rsidR="00C2187A">
        <w:rPr>
          <w:rFonts w:ascii="Garamond" w:hAnsi="Garamond" w:cs="Arial"/>
          <w:lang w:val="en-MY"/>
        </w:rPr>
        <w:t>continues to rise due to technological advancements and the internet's increasing</w:t>
      </w:r>
      <w:r w:rsidRPr="002718D1">
        <w:rPr>
          <w:rFonts w:ascii="Garamond" w:hAnsi="Garamond" w:cs="Arial"/>
          <w:lang w:val="en-MY"/>
        </w:rPr>
        <w:t xml:space="preserve"> accessibility</w:t>
      </w:r>
      <w:r w:rsidR="00453F3A" w:rsidRPr="002718D1">
        <w:rPr>
          <w:rFonts w:ascii="Garamond" w:hAnsi="Garamond" w:cs="Arial"/>
          <w:lang w:val="en-MY"/>
        </w:rPr>
        <w:t xml:space="preserve"> (</w:t>
      </w:r>
      <w:r w:rsidR="00453F3A" w:rsidRPr="002718D1">
        <w:rPr>
          <w:rFonts w:ascii="Garamond" w:hAnsi="Garamond"/>
        </w:rPr>
        <w:t>Choudhury &amp; Shamszare, 2024)</w:t>
      </w:r>
      <w:r w:rsidRPr="002718D1">
        <w:rPr>
          <w:rFonts w:ascii="Garamond" w:hAnsi="Garamond" w:cs="Arial"/>
          <w:lang w:val="en-MY"/>
        </w:rPr>
        <w:t>. This is because internet buying makes it simple and convenient for customers to shop from home instead of going to a physical store.</w:t>
      </w:r>
      <w:r w:rsidR="003B030C" w:rsidRPr="002718D1">
        <w:rPr>
          <w:rFonts w:ascii="Garamond" w:hAnsi="Garamond" w:cs="Arial"/>
          <w:lang w:val="en-MY"/>
        </w:rPr>
        <w:t xml:space="preserve"> </w:t>
      </w:r>
      <w:r w:rsidR="00A51226" w:rsidRPr="002718D1">
        <w:rPr>
          <w:rFonts w:ascii="Garamond" w:hAnsi="Garamond" w:cs="Arial"/>
          <w:lang w:val="en-MY"/>
        </w:rPr>
        <w:t xml:space="preserve">Therefore, </w:t>
      </w:r>
      <w:r w:rsidR="00A51226" w:rsidRPr="002718D1">
        <w:rPr>
          <w:rFonts w:ascii="Garamond" w:hAnsi="Garamond" w:cs="Arial"/>
        </w:rPr>
        <w:t>t</w:t>
      </w:r>
      <w:r w:rsidR="00A62408" w:rsidRPr="002718D1">
        <w:rPr>
          <w:rFonts w:ascii="Garamond" w:hAnsi="Garamond" w:cs="Arial"/>
        </w:rPr>
        <w:t>rust can enhance consumers’ intentions to shop online and promote more shopping behaviours (Zhao et al., 2019)</w:t>
      </w:r>
      <w:r w:rsidR="006762D6" w:rsidRPr="002718D1">
        <w:rPr>
          <w:rFonts w:ascii="Garamond" w:hAnsi="Garamond" w:cs="Arial"/>
        </w:rPr>
        <w:t xml:space="preserve">. </w:t>
      </w:r>
      <w:r w:rsidR="000501A4" w:rsidRPr="002718D1">
        <w:rPr>
          <w:rFonts w:ascii="Garamond" w:hAnsi="Garamond" w:cs="Arial"/>
        </w:rPr>
        <w:t xml:space="preserve">Hence, </w:t>
      </w:r>
      <w:r w:rsidR="008D4792" w:rsidRPr="002718D1">
        <w:rPr>
          <w:rFonts w:ascii="Garamond" w:hAnsi="Garamond" w:cs="Arial"/>
        </w:rPr>
        <w:t xml:space="preserve">the </w:t>
      </w:r>
      <w:r w:rsidR="0061610F">
        <w:rPr>
          <w:rFonts w:ascii="Garamond" w:hAnsi="Garamond" w:cs="Arial"/>
        </w:rPr>
        <w:t xml:space="preserve">following </w:t>
      </w:r>
      <w:r w:rsidR="008D4792" w:rsidRPr="002718D1">
        <w:rPr>
          <w:rFonts w:ascii="Garamond" w:hAnsi="Garamond" w:cs="Arial"/>
        </w:rPr>
        <w:t xml:space="preserve">hypothesis was developed: </w:t>
      </w:r>
    </w:p>
    <w:p w14:paraId="3849A03D" w14:textId="77777777" w:rsidR="00A67EBF" w:rsidRPr="002718D1" w:rsidRDefault="00A67EBF" w:rsidP="00E24CF7">
      <w:pPr>
        <w:spacing w:after="0" w:line="240" w:lineRule="auto"/>
        <w:jc w:val="both"/>
        <w:rPr>
          <w:rFonts w:ascii="Garamond" w:hAnsi="Garamond"/>
        </w:rPr>
      </w:pPr>
    </w:p>
    <w:p w14:paraId="74BDB1B2" w14:textId="4FAB79B0" w:rsidR="00EA7C96" w:rsidRPr="002718D1" w:rsidRDefault="00473210" w:rsidP="00F2539F">
      <w:pPr>
        <w:jc w:val="both"/>
        <w:rPr>
          <w:rFonts w:ascii="Garamond" w:hAnsi="Garamond" w:cs="Arial"/>
          <w:lang w:val="en-MY"/>
        </w:rPr>
      </w:pPr>
      <w:r w:rsidRPr="002718D1">
        <w:rPr>
          <w:rFonts w:ascii="Garamond" w:hAnsi="Garamond" w:cs="Arial"/>
          <w:lang w:val="en-MY"/>
        </w:rPr>
        <w:t xml:space="preserve">H5: Trust </w:t>
      </w:r>
      <w:r w:rsidR="001634DA" w:rsidRPr="002718D1">
        <w:rPr>
          <w:rFonts w:ascii="Garamond" w:hAnsi="Garamond" w:cs="Arial"/>
          <w:lang w:val="en-MY"/>
        </w:rPr>
        <w:t xml:space="preserve">has a significant </w:t>
      </w:r>
      <w:r w:rsidRPr="002718D1">
        <w:rPr>
          <w:rFonts w:ascii="Garamond" w:hAnsi="Garamond" w:cs="Arial"/>
          <w:lang w:val="en-MY"/>
        </w:rPr>
        <w:t>positive</w:t>
      </w:r>
      <w:r w:rsidR="001634DA" w:rsidRPr="002718D1">
        <w:rPr>
          <w:rFonts w:ascii="Garamond" w:hAnsi="Garamond" w:cs="Arial"/>
          <w:lang w:val="en-MY"/>
        </w:rPr>
        <w:t xml:space="preserve"> effect on </w:t>
      </w:r>
      <w:r w:rsidRPr="002718D1">
        <w:rPr>
          <w:rFonts w:ascii="Garamond" w:hAnsi="Garamond" w:cs="Arial"/>
          <w:lang w:val="en-MY"/>
        </w:rPr>
        <w:t>purchase intention</w:t>
      </w:r>
    </w:p>
    <w:p w14:paraId="3A89E389" w14:textId="186EFBC7" w:rsidR="00DC6E27" w:rsidRPr="002718D1" w:rsidRDefault="001651F4" w:rsidP="00F2539F">
      <w:pPr>
        <w:jc w:val="both"/>
        <w:rPr>
          <w:rFonts w:ascii="Garamond" w:hAnsi="Garamond" w:cs="Arial"/>
          <w:b/>
          <w:bCs/>
        </w:rPr>
      </w:pPr>
      <w:r w:rsidRPr="002718D1">
        <w:rPr>
          <w:rFonts w:ascii="Garamond" w:hAnsi="Garamond" w:cs="Arial"/>
          <w:b/>
          <w:bCs/>
        </w:rPr>
        <w:t>The mediating role of trust</w:t>
      </w:r>
    </w:p>
    <w:p w14:paraId="0551488C" w14:textId="35DC9C55" w:rsidR="006E5F0C" w:rsidRPr="002718D1" w:rsidRDefault="00E37936" w:rsidP="00D04D90">
      <w:pPr>
        <w:jc w:val="both"/>
        <w:rPr>
          <w:rFonts w:ascii="Garamond" w:hAnsi="Garamond"/>
        </w:rPr>
      </w:pPr>
      <w:r w:rsidRPr="002718D1">
        <w:rPr>
          <w:rFonts w:ascii="Garamond" w:hAnsi="Garamond"/>
        </w:rPr>
        <w:t xml:space="preserve">Ventre </w:t>
      </w:r>
      <w:r w:rsidR="004646B4" w:rsidRPr="002718D1">
        <w:rPr>
          <w:rFonts w:ascii="Garamond" w:hAnsi="Garamond"/>
        </w:rPr>
        <w:t>and</w:t>
      </w:r>
      <w:r w:rsidRPr="002718D1">
        <w:rPr>
          <w:rFonts w:ascii="Garamond" w:hAnsi="Garamond"/>
        </w:rPr>
        <w:t xml:space="preserve"> Kolbe (2020)</w:t>
      </w:r>
      <w:r w:rsidR="00E2667D" w:rsidRPr="002718D1">
        <w:rPr>
          <w:rFonts w:ascii="Garamond" w:hAnsi="Garamond"/>
        </w:rPr>
        <w:t xml:space="preserve"> explained that perceived usefulness had a significant positive effect on trust. While</w:t>
      </w:r>
      <w:r w:rsidR="000D74FE" w:rsidRPr="002718D1">
        <w:rPr>
          <w:rFonts w:ascii="Garamond" w:hAnsi="Garamond"/>
        </w:rPr>
        <w:t xml:space="preserve"> </w:t>
      </w:r>
      <w:r w:rsidRPr="002718D1">
        <w:rPr>
          <w:rFonts w:ascii="Garamond" w:hAnsi="Garamond"/>
        </w:rPr>
        <w:t xml:space="preserve">Syaharani </w:t>
      </w:r>
      <w:r w:rsidR="00670C6F" w:rsidRPr="002718D1">
        <w:rPr>
          <w:rFonts w:ascii="Garamond" w:hAnsi="Garamond"/>
        </w:rPr>
        <w:t>and</w:t>
      </w:r>
      <w:r w:rsidRPr="002718D1">
        <w:rPr>
          <w:rFonts w:ascii="Garamond" w:hAnsi="Garamond"/>
        </w:rPr>
        <w:t xml:space="preserve"> Yasa (2022)</w:t>
      </w:r>
      <w:r w:rsidR="004822D5" w:rsidRPr="002718D1">
        <w:rPr>
          <w:rFonts w:ascii="Garamond" w:hAnsi="Garamond"/>
        </w:rPr>
        <w:t xml:space="preserve"> stated that perceived usefulness through trust had a positive and significant effect on online purchases</w:t>
      </w:r>
      <w:r w:rsidR="00793191" w:rsidRPr="002718D1">
        <w:rPr>
          <w:rFonts w:ascii="Garamond" w:hAnsi="Garamond"/>
        </w:rPr>
        <w:t xml:space="preserve">. </w:t>
      </w:r>
    </w:p>
    <w:p w14:paraId="4588AC23" w14:textId="5850E7BE" w:rsidR="004822D5" w:rsidRPr="002718D1" w:rsidRDefault="0013320D" w:rsidP="00D04D90">
      <w:pPr>
        <w:jc w:val="both"/>
        <w:rPr>
          <w:rFonts w:ascii="Times New Roman" w:eastAsia="Times New Roman" w:hAnsi="Times New Roman" w:cs="Times New Roman"/>
          <w:sz w:val="24"/>
          <w:szCs w:val="24"/>
          <w:lang w:eastAsia="en-GB"/>
          <w14:ligatures w14:val="none"/>
        </w:rPr>
      </w:pPr>
      <w:r w:rsidRPr="002718D1">
        <w:rPr>
          <w:rFonts w:ascii="Garamond" w:hAnsi="Garamond"/>
          <w:lang w:val="en-MY"/>
        </w:rPr>
        <w:t>Both generally and in relation to online reviews, social presence has been shown to boost trust</w:t>
      </w:r>
      <w:r w:rsidR="000D74FE" w:rsidRPr="002718D1">
        <w:rPr>
          <w:rFonts w:ascii="Garamond" w:hAnsi="Garamond"/>
          <w:lang w:val="en-MY"/>
        </w:rPr>
        <w:t xml:space="preserve"> </w:t>
      </w:r>
      <w:r w:rsidR="000D74FE" w:rsidRPr="009A4855">
        <w:rPr>
          <w:rFonts w:ascii="Garamond" w:eastAsia="Times New Roman" w:hAnsi="Garamond" w:cs="Times New Roman"/>
          <w:sz w:val="24"/>
          <w:szCs w:val="24"/>
          <w:lang w:eastAsia="en-GB"/>
          <w14:ligatures w14:val="none"/>
        </w:rPr>
        <w:t>(</w:t>
      </w:r>
      <w:r w:rsidR="00565043" w:rsidRPr="002718D1">
        <w:rPr>
          <w:rFonts w:ascii="Garamond" w:hAnsi="Garamond"/>
        </w:rPr>
        <w:t>Andrzej et al., 2014</w:t>
      </w:r>
      <w:r w:rsidRPr="002718D1">
        <w:rPr>
          <w:rFonts w:ascii="Garamond" w:hAnsi="Garamond"/>
          <w:lang w:val="en-MY"/>
        </w:rPr>
        <w:t>; Zhu et al., 2020).</w:t>
      </w:r>
      <w:r w:rsidR="00804077" w:rsidRPr="002718D1">
        <w:rPr>
          <w:rFonts w:ascii="Garamond" w:hAnsi="Garamond"/>
          <w:lang w:val="en-MY"/>
        </w:rPr>
        <w:t xml:space="preserve"> </w:t>
      </w:r>
      <w:r w:rsidR="00804077" w:rsidRPr="002718D1">
        <w:rPr>
          <w:rFonts w:ascii="Garamond" w:hAnsi="Garamond" w:cs="Arial"/>
          <w:lang w:val="en-MY"/>
        </w:rPr>
        <w:t xml:space="preserve">Mkedder and Özata (2024) highlighted that social presence are a significant determinant of purchase intention. </w:t>
      </w:r>
    </w:p>
    <w:p w14:paraId="3C97B697" w14:textId="59F81090" w:rsidR="00462135" w:rsidRPr="002718D1" w:rsidRDefault="00462135" w:rsidP="00D04D90">
      <w:pPr>
        <w:jc w:val="both"/>
        <w:rPr>
          <w:rFonts w:ascii="Garamond" w:hAnsi="Garamond"/>
        </w:rPr>
      </w:pPr>
      <w:r w:rsidRPr="002718D1">
        <w:rPr>
          <w:rFonts w:ascii="Garamond" w:hAnsi="Garamond"/>
          <w:lang w:val="en-MY"/>
        </w:rPr>
        <w:t xml:space="preserve">Anthropomorphism </w:t>
      </w:r>
      <w:r w:rsidR="000A07B0" w:rsidRPr="002718D1">
        <w:rPr>
          <w:rFonts w:ascii="Garamond" w:hAnsi="Garamond"/>
          <w:lang w:val="en-MY"/>
        </w:rPr>
        <w:t>has</w:t>
      </w:r>
      <w:r w:rsidRPr="002718D1">
        <w:rPr>
          <w:rFonts w:ascii="Garamond" w:hAnsi="Garamond"/>
          <w:lang w:val="en-MY"/>
        </w:rPr>
        <w:t xml:space="preserve"> a positive effect on consumer trust </w:t>
      </w:r>
      <w:r w:rsidR="000D74FE" w:rsidRPr="002718D1">
        <w:rPr>
          <w:rFonts w:ascii="Garamond" w:hAnsi="Garamond"/>
        </w:rPr>
        <w:t>(</w:t>
      </w:r>
      <w:r w:rsidR="00F77C74" w:rsidRPr="002718D1">
        <w:rPr>
          <w:rFonts w:ascii="Garamond" w:hAnsi="Garamond"/>
        </w:rPr>
        <w:t>Munawar et al., 2023</w:t>
      </w:r>
      <w:r w:rsidR="000D74FE" w:rsidRPr="002718D1">
        <w:rPr>
          <w:rFonts w:ascii="Garamond" w:hAnsi="Garamond"/>
        </w:rPr>
        <w:t>)</w:t>
      </w:r>
      <w:r w:rsidRPr="002718D1">
        <w:rPr>
          <w:rFonts w:ascii="Garamond" w:hAnsi="Garamond"/>
          <w:lang w:val="en-MY"/>
        </w:rPr>
        <w:t>.</w:t>
      </w:r>
      <w:r w:rsidR="00BE0013" w:rsidRPr="002718D1">
        <w:rPr>
          <w:rFonts w:ascii="Garamond" w:hAnsi="Garamond"/>
          <w:lang w:val="en-MY"/>
        </w:rPr>
        <w:t xml:space="preserve"> </w:t>
      </w:r>
      <w:r w:rsidR="00011265" w:rsidRPr="002718D1">
        <w:rPr>
          <w:rFonts w:ascii="Garamond" w:hAnsi="Garamond"/>
          <w:lang w:val="en-MY"/>
        </w:rPr>
        <w:t>While</w:t>
      </w:r>
      <w:r w:rsidR="00556521" w:rsidRPr="002718D1">
        <w:rPr>
          <w:rFonts w:ascii="Garamond" w:hAnsi="Garamond"/>
          <w:lang w:val="en-MY"/>
        </w:rPr>
        <w:t xml:space="preserve"> s</w:t>
      </w:r>
      <w:r w:rsidR="0082776D" w:rsidRPr="002718D1">
        <w:rPr>
          <w:rFonts w:ascii="Garamond" w:hAnsi="Garamond"/>
          <w:lang w:val="en-MY"/>
        </w:rPr>
        <w:t xml:space="preserve">tudy by </w:t>
      </w:r>
      <w:r w:rsidR="00F07384" w:rsidRPr="002718D1">
        <w:rPr>
          <w:rFonts w:ascii="Garamond" w:hAnsi="Garamond"/>
        </w:rPr>
        <w:t xml:space="preserve">Chen </w:t>
      </w:r>
      <w:r w:rsidR="00A97CF0" w:rsidRPr="002718D1">
        <w:rPr>
          <w:rFonts w:ascii="Garamond" w:hAnsi="Garamond"/>
        </w:rPr>
        <w:t>and</w:t>
      </w:r>
      <w:r w:rsidR="00F07384" w:rsidRPr="002718D1">
        <w:rPr>
          <w:rFonts w:ascii="Garamond" w:hAnsi="Garamond"/>
        </w:rPr>
        <w:t xml:space="preserve"> Park</w:t>
      </w:r>
      <w:r w:rsidR="000B305D" w:rsidRPr="002718D1">
        <w:rPr>
          <w:rFonts w:ascii="Garamond" w:hAnsi="Garamond"/>
        </w:rPr>
        <w:t xml:space="preserve"> </w:t>
      </w:r>
      <w:r w:rsidR="00F07384" w:rsidRPr="002718D1">
        <w:rPr>
          <w:rFonts w:ascii="Garamond" w:hAnsi="Garamond"/>
        </w:rPr>
        <w:t>(2021)</w:t>
      </w:r>
      <w:r w:rsidR="0082776D" w:rsidRPr="002718D1">
        <w:rPr>
          <w:rFonts w:ascii="Garamond" w:hAnsi="Garamond"/>
          <w:lang w:val="en-MY"/>
        </w:rPr>
        <w:t xml:space="preserve"> found that</w:t>
      </w:r>
      <w:r w:rsidRPr="002718D1">
        <w:rPr>
          <w:rFonts w:ascii="Garamond" w:hAnsi="Garamond"/>
          <w:lang w:val="en-MY"/>
        </w:rPr>
        <w:t xml:space="preserve"> </w:t>
      </w:r>
      <w:r w:rsidR="007A5721" w:rsidRPr="002718D1">
        <w:rPr>
          <w:rFonts w:ascii="Garamond" w:hAnsi="Garamond"/>
          <w:lang w:val="en-MY"/>
        </w:rPr>
        <w:t xml:space="preserve">the importance of trust as </w:t>
      </w:r>
      <w:r w:rsidR="0082776D" w:rsidRPr="002718D1">
        <w:rPr>
          <w:rFonts w:ascii="Garamond" w:hAnsi="Garamond"/>
          <w:lang w:val="en-MY"/>
        </w:rPr>
        <w:t xml:space="preserve">a </w:t>
      </w:r>
      <w:r w:rsidR="000A07B0" w:rsidRPr="002718D1">
        <w:rPr>
          <w:rFonts w:ascii="Garamond" w:hAnsi="Garamond"/>
          <w:lang w:val="en-MY"/>
        </w:rPr>
        <w:t>mechanism</w:t>
      </w:r>
      <w:r w:rsidR="007A5721" w:rsidRPr="002718D1">
        <w:rPr>
          <w:rFonts w:ascii="Garamond" w:hAnsi="Garamond"/>
          <w:lang w:val="en-MY"/>
        </w:rPr>
        <w:t xml:space="preserve"> linking anthropomorphism to purchase intention. </w:t>
      </w:r>
    </w:p>
    <w:p w14:paraId="3EE3B0C9" w14:textId="06803F2C" w:rsidR="00670318" w:rsidRPr="002718D1" w:rsidRDefault="00E034F1" w:rsidP="00D04D90">
      <w:pPr>
        <w:spacing w:after="0" w:line="240" w:lineRule="auto"/>
        <w:jc w:val="both"/>
        <w:rPr>
          <w:rFonts w:ascii="Garamond" w:hAnsi="Garamond"/>
        </w:rPr>
      </w:pPr>
      <w:r w:rsidRPr="002718D1">
        <w:rPr>
          <w:rFonts w:ascii="Garamond" w:hAnsi="Garamond"/>
          <w:lang w:val="en-MY"/>
        </w:rPr>
        <w:t>Moreover, the mediating effect analysis revealed that trust</w:t>
      </w:r>
      <w:r w:rsidR="00BD5978" w:rsidRPr="002718D1">
        <w:rPr>
          <w:rFonts w:ascii="Garamond" w:hAnsi="Garamond"/>
          <w:lang w:val="en-MY"/>
        </w:rPr>
        <w:t xml:space="preserve"> has a direct relationship with </w:t>
      </w:r>
      <w:r w:rsidR="00EB62AB" w:rsidRPr="002718D1">
        <w:rPr>
          <w:rFonts w:ascii="Garamond" w:hAnsi="Garamond"/>
          <w:lang w:val="en-MY"/>
        </w:rPr>
        <w:t xml:space="preserve">algorithmic </w:t>
      </w:r>
      <w:r w:rsidRPr="002718D1">
        <w:rPr>
          <w:rFonts w:ascii="Garamond" w:hAnsi="Garamond"/>
          <w:lang w:val="en-MY"/>
        </w:rPr>
        <w:t>transparency</w:t>
      </w:r>
      <w:r w:rsidR="00BD5978" w:rsidRPr="002718D1">
        <w:rPr>
          <w:rFonts w:ascii="Garamond" w:hAnsi="Garamond"/>
          <w:lang w:val="en-MY"/>
        </w:rPr>
        <w:t xml:space="preserve"> (</w:t>
      </w:r>
      <w:r w:rsidR="00620A61" w:rsidRPr="002718D1">
        <w:rPr>
          <w:rFonts w:ascii="Garamond" w:hAnsi="Garamond"/>
        </w:rPr>
        <w:t>Wanner et al., 2022</w:t>
      </w:r>
      <w:r w:rsidR="00BD5978" w:rsidRPr="002718D1">
        <w:rPr>
          <w:rFonts w:ascii="Garamond" w:hAnsi="Garamond"/>
          <w:lang w:val="en-MY"/>
        </w:rPr>
        <w:t>). While, algorithmic transparency</w:t>
      </w:r>
      <w:r w:rsidRPr="002718D1">
        <w:rPr>
          <w:rFonts w:ascii="Garamond" w:hAnsi="Garamond"/>
          <w:lang w:val="en-MY"/>
        </w:rPr>
        <w:t xml:space="preserve"> </w:t>
      </w:r>
      <w:r w:rsidR="00BD5978" w:rsidRPr="002718D1">
        <w:rPr>
          <w:rFonts w:ascii="Garamond" w:hAnsi="Garamond"/>
          <w:lang w:val="en-MY"/>
        </w:rPr>
        <w:t>has a direct relationship with</w:t>
      </w:r>
      <w:r w:rsidR="0022615C" w:rsidRPr="002718D1">
        <w:rPr>
          <w:rFonts w:ascii="Garamond" w:hAnsi="Garamond"/>
          <w:lang w:val="en-MY"/>
        </w:rPr>
        <w:t xml:space="preserve"> </w:t>
      </w:r>
      <w:r w:rsidRPr="002718D1">
        <w:rPr>
          <w:rFonts w:ascii="Garamond" w:hAnsi="Garamond"/>
          <w:lang w:val="en-MY"/>
        </w:rPr>
        <w:t>purchase intention</w:t>
      </w:r>
      <w:r w:rsidR="00BD5978" w:rsidRPr="002718D1">
        <w:rPr>
          <w:rFonts w:ascii="Garamond" w:hAnsi="Garamond"/>
          <w:lang w:val="en-MY"/>
        </w:rPr>
        <w:t xml:space="preserve"> (</w:t>
      </w:r>
      <w:r w:rsidR="00620A61" w:rsidRPr="002718D1">
        <w:rPr>
          <w:rFonts w:ascii="Garamond" w:hAnsi="Garamond"/>
        </w:rPr>
        <w:t>Fan &amp; Liu, 2022</w:t>
      </w:r>
      <w:r w:rsidR="0057372F" w:rsidRPr="002718D1">
        <w:rPr>
          <w:rFonts w:ascii="Garamond" w:hAnsi="Garamond"/>
        </w:rPr>
        <w:t>)</w:t>
      </w:r>
      <w:r w:rsidRPr="002718D1">
        <w:rPr>
          <w:rFonts w:ascii="Garamond" w:hAnsi="Garamond"/>
          <w:lang w:val="en-MY"/>
        </w:rPr>
        <w:t>.</w:t>
      </w:r>
      <w:r w:rsidR="008C4FEB" w:rsidRPr="002718D1">
        <w:rPr>
          <w:rFonts w:ascii="Garamond" w:hAnsi="Garamond"/>
          <w:lang w:val="en-MY"/>
        </w:rPr>
        <w:t xml:space="preserve"> Therefore, i</w:t>
      </w:r>
      <w:r w:rsidR="00A40BF9" w:rsidRPr="002718D1">
        <w:rPr>
          <w:rFonts w:ascii="Garamond" w:hAnsi="Garamond"/>
          <w:lang w:val="en-MY"/>
        </w:rPr>
        <w:t>n</w:t>
      </w:r>
      <w:r w:rsidR="008C4FEB" w:rsidRPr="002718D1">
        <w:rPr>
          <w:rFonts w:ascii="Garamond" w:hAnsi="Garamond"/>
          <w:lang w:val="en-MY"/>
        </w:rPr>
        <w:t xml:space="preserve"> this case, it is assumed that trust could act as a mediator between algorithmic transparency and purchase intention.</w:t>
      </w:r>
      <w:r w:rsidRPr="002718D1">
        <w:rPr>
          <w:rFonts w:ascii="Garamond" w:hAnsi="Garamond"/>
          <w:lang w:val="en-MY"/>
        </w:rPr>
        <w:t xml:space="preserve"> This suggests that while transparency directly affects purchase intentions, trust plays a crucial intermediary role in shaping consumer decisions</w:t>
      </w:r>
      <w:r w:rsidR="00DB4AE9" w:rsidRPr="002718D1">
        <w:rPr>
          <w:rFonts w:ascii="Garamond" w:hAnsi="Garamond"/>
          <w:lang w:val="en-MY"/>
        </w:rPr>
        <w:t xml:space="preserve"> </w:t>
      </w:r>
      <w:r w:rsidR="000B305D" w:rsidRPr="002718D1">
        <w:rPr>
          <w:rFonts w:ascii="Garamond" w:hAnsi="Garamond"/>
        </w:rPr>
        <w:t>(</w:t>
      </w:r>
      <w:r w:rsidR="00AC04BE" w:rsidRPr="002718D1">
        <w:rPr>
          <w:rFonts w:ascii="Garamond" w:hAnsi="Garamond"/>
        </w:rPr>
        <w:t>Dabbous et al., 2020;</w:t>
      </w:r>
      <w:r w:rsidR="000A5ADF" w:rsidRPr="002718D1">
        <w:rPr>
          <w:rFonts w:ascii="Garamond" w:hAnsi="Garamond"/>
        </w:rPr>
        <w:t xml:space="preserve"> Hajli, et al., 2017</w:t>
      </w:r>
      <w:r w:rsidR="000B305D" w:rsidRPr="002718D1">
        <w:rPr>
          <w:rFonts w:ascii="Garamond" w:hAnsi="Garamond"/>
        </w:rPr>
        <w:t>)</w:t>
      </w:r>
      <w:r w:rsidR="00C93F84" w:rsidRPr="002718D1">
        <w:rPr>
          <w:rFonts w:ascii="Garamond" w:hAnsi="Garamond"/>
          <w:lang w:val="en-MY"/>
        </w:rPr>
        <w:t>.</w:t>
      </w:r>
    </w:p>
    <w:p w14:paraId="2E045350" w14:textId="77777777" w:rsidR="00C93F84" w:rsidRPr="002718D1" w:rsidRDefault="00C93F84" w:rsidP="00B13C90">
      <w:pPr>
        <w:spacing w:after="0" w:line="240" w:lineRule="auto"/>
        <w:rPr>
          <w:rFonts w:ascii="Garamond" w:hAnsi="Garamond"/>
          <w:lang w:val="en-MY"/>
        </w:rPr>
      </w:pPr>
    </w:p>
    <w:p w14:paraId="30B29BA4" w14:textId="70FCC03B" w:rsidR="00A15CA4" w:rsidRPr="002718D1" w:rsidRDefault="00CD7F97" w:rsidP="00F2539F">
      <w:pPr>
        <w:jc w:val="both"/>
        <w:rPr>
          <w:rFonts w:ascii="Garamond" w:hAnsi="Garamond" w:cs="Arial"/>
        </w:rPr>
      </w:pPr>
      <w:r w:rsidRPr="002718D1">
        <w:rPr>
          <w:rFonts w:ascii="Garamond" w:hAnsi="Garamond" w:cs="Arial"/>
        </w:rPr>
        <w:t xml:space="preserve">Based on the assumption above, the following </w:t>
      </w:r>
      <w:r w:rsidR="00A15CA4" w:rsidRPr="002718D1">
        <w:rPr>
          <w:rFonts w:ascii="Garamond" w:hAnsi="Garamond" w:cs="Arial"/>
        </w:rPr>
        <w:t xml:space="preserve">hypotheses </w:t>
      </w:r>
      <w:r w:rsidR="00CA5B75" w:rsidRPr="002718D1">
        <w:rPr>
          <w:rFonts w:ascii="Garamond" w:hAnsi="Garamond" w:cs="Arial"/>
        </w:rPr>
        <w:t>were</w:t>
      </w:r>
      <w:r w:rsidR="00A15CA4" w:rsidRPr="002718D1">
        <w:rPr>
          <w:rFonts w:ascii="Garamond" w:hAnsi="Garamond" w:cs="Arial"/>
        </w:rPr>
        <w:t xml:space="preserve"> developed: </w:t>
      </w:r>
    </w:p>
    <w:p w14:paraId="1C333E52" w14:textId="4AB7ACB2" w:rsidR="00AE0C21" w:rsidRPr="002718D1" w:rsidRDefault="00AE0C21" w:rsidP="00F2539F">
      <w:pPr>
        <w:jc w:val="both"/>
        <w:rPr>
          <w:rFonts w:ascii="Garamond" w:hAnsi="Garamond" w:cs="Arial"/>
        </w:rPr>
      </w:pPr>
      <w:r w:rsidRPr="002718D1">
        <w:rPr>
          <w:rFonts w:ascii="Garamond" w:hAnsi="Garamond" w:cs="Arial"/>
        </w:rPr>
        <w:t>H6(a): Trust plays a significant mediat</w:t>
      </w:r>
      <w:r w:rsidR="007C2BBD" w:rsidRPr="002718D1">
        <w:rPr>
          <w:rFonts w:ascii="Garamond" w:hAnsi="Garamond" w:cs="Arial"/>
        </w:rPr>
        <w:t>ing</w:t>
      </w:r>
      <w:r w:rsidRPr="002718D1">
        <w:rPr>
          <w:rFonts w:ascii="Garamond" w:hAnsi="Garamond" w:cs="Arial"/>
        </w:rPr>
        <w:t xml:space="preserve"> role between </w:t>
      </w:r>
      <w:r w:rsidR="00077DF6" w:rsidRPr="002718D1">
        <w:rPr>
          <w:rFonts w:ascii="Garamond" w:hAnsi="Garamond" w:cs="Arial"/>
        </w:rPr>
        <w:t>perceived usefulness</w:t>
      </w:r>
      <w:r w:rsidRPr="002718D1">
        <w:rPr>
          <w:rFonts w:ascii="Garamond" w:hAnsi="Garamond" w:cs="Arial"/>
        </w:rPr>
        <w:t xml:space="preserve"> and purchase intention. </w:t>
      </w:r>
    </w:p>
    <w:p w14:paraId="1A7D28EE" w14:textId="7F358DDD" w:rsidR="00AE0C21" w:rsidRPr="002718D1" w:rsidRDefault="00AE0C21" w:rsidP="00F2539F">
      <w:pPr>
        <w:jc w:val="both"/>
        <w:rPr>
          <w:rFonts w:ascii="Garamond" w:hAnsi="Garamond" w:cs="Arial"/>
        </w:rPr>
      </w:pPr>
      <w:r w:rsidRPr="002718D1">
        <w:rPr>
          <w:rFonts w:ascii="Garamond" w:hAnsi="Garamond" w:cs="Arial"/>
        </w:rPr>
        <w:t>H6(b): Trust plays a significant mediat</w:t>
      </w:r>
      <w:r w:rsidR="007C2BBD" w:rsidRPr="002718D1">
        <w:rPr>
          <w:rFonts w:ascii="Garamond" w:hAnsi="Garamond" w:cs="Arial"/>
        </w:rPr>
        <w:t>ing</w:t>
      </w:r>
      <w:r w:rsidRPr="002718D1">
        <w:rPr>
          <w:rFonts w:ascii="Garamond" w:hAnsi="Garamond" w:cs="Arial"/>
        </w:rPr>
        <w:t xml:space="preserve"> role between</w:t>
      </w:r>
      <w:r w:rsidR="00077DF6" w:rsidRPr="002718D1">
        <w:rPr>
          <w:rFonts w:ascii="Garamond" w:hAnsi="Garamond" w:cs="Arial"/>
        </w:rPr>
        <w:t xml:space="preserve"> perceived social presence</w:t>
      </w:r>
      <w:r w:rsidRPr="002718D1">
        <w:rPr>
          <w:rFonts w:ascii="Garamond" w:hAnsi="Garamond" w:cs="Arial"/>
        </w:rPr>
        <w:t xml:space="preserve"> and purchase intention. </w:t>
      </w:r>
    </w:p>
    <w:p w14:paraId="02DD152C" w14:textId="09A0DF34" w:rsidR="00AE0C21" w:rsidRPr="002718D1" w:rsidRDefault="00AE0C21" w:rsidP="00F2539F">
      <w:pPr>
        <w:jc w:val="both"/>
        <w:rPr>
          <w:rFonts w:ascii="Garamond" w:hAnsi="Garamond" w:cs="Arial"/>
        </w:rPr>
      </w:pPr>
      <w:r w:rsidRPr="002718D1">
        <w:rPr>
          <w:rFonts w:ascii="Garamond" w:hAnsi="Garamond" w:cs="Arial"/>
        </w:rPr>
        <w:t>H6(c): Trust plays a significant mediat</w:t>
      </w:r>
      <w:r w:rsidR="007C2BBD" w:rsidRPr="002718D1">
        <w:rPr>
          <w:rFonts w:ascii="Garamond" w:hAnsi="Garamond" w:cs="Arial"/>
        </w:rPr>
        <w:t>ing</w:t>
      </w:r>
      <w:r w:rsidRPr="002718D1">
        <w:rPr>
          <w:rFonts w:ascii="Garamond" w:hAnsi="Garamond" w:cs="Arial"/>
        </w:rPr>
        <w:t xml:space="preserve"> role between </w:t>
      </w:r>
      <w:r w:rsidR="00077DF6" w:rsidRPr="002718D1">
        <w:rPr>
          <w:rFonts w:ascii="Garamond" w:hAnsi="Garamond" w:cs="Arial"/>
        </w:rPr>
        <w:t>anthropomorphism</w:t>
      </w:r>
      <w:r w:rsidRPr="002718D1">
        <w:rPr>
          <w:rFonts w:ascii="Garamond" w:hAnsi="Garamond" w:cs="Arial"/>
        </w:rPr>
        <w:t xml:space="preserve"> and purchase intention. </w:t>
      </w:r>
    </w:p>
    <w:p w14:paraId="5F3AEFF2" w14:textId="1201DEF2" w:rsidR="009D1790" w:rsidRPr="002718D1" w:rsidRDefault="00AE0C21" w:rsidP="00F2539F">
      <w:pPr>
        <w:jc w:val="both"/>
        <w:rPr>
          <w:rFonts w:ascii="Garamond" w:hAnsi="Garamond" w:cs="Arial"/>
        </w:rPr>
      </w:pPr>
      <w:r w:rsidRPr="002718D1">
        <w:rPr>
          <w:rFonts w:ascii="Garamond" w:hAnsi="Garamond" w:cs="Arial"/>
        </w:rPr>
        <w:t>H6(d): Trust plays a significant mediat</w:t>
      </w:r>
      <w:r w:rsidR="007C2BBD" w:rsidRPr="002718D1">
        <w:rPr>
          <w:rFonts w:ascii="Garamond" w:hAnsi="Garamond" w:cs="Arial"/>
        </w:rPr>
        <w:t>ing</w:t>
      </w:r>
      <w:r w:rsidRPr="002718D1">
        <w:rPr>
          <w:rFonts w:ascii="Garamond" w:hAnsi="Garamond" w:cs="Arial"/>
        </w:rPr>
        <w:t xml:space="preserve"> role between </w:t>
      </w:r>
      <w:r w:rsidR="00077DF6" w:rsidRPr="002718D1">
        <w:rPr>
          <w:rFonts w:ascii="Garamond" w:hAnsi="Garamond" w:cs="Arial"/>
        </w:rPr>
        <w:t>algorithmic transparency</w:t>
      </w:r>
      <w:r w:rsidRPr="002718D1">
        <w:rPr>
          <w:rFonts w:ascii="Garamond" w:hAnsi="Garamond" w:cs="Arial"/>
        </w:rPr>
        <w:t xml:space="preserve"> and purchase intention.</w:t>
      </w:r>
    </w:p>
    <w:p w14:paraId="77172E7F" w14:textId="67D94794" w:rsidR="00F2539F" w:rsidRPr="002718D1" w:rsidRDefault="00F2539F" w:rsidP="00F2539F">
      <w:pPr>
        <w:jc w:val="both"/>
        <w:rPr>
          <w:rFonts w:ascii="Garamond" w:hAnsi="Garamond"/>
          <w:b/>
          <w:bCs/>
        </w:rPr>
      </w:pPr>
      <w:r w:rsidRPr="002718D1">
        <w:rPr>
          <w:rFonts w:ascii="Garamond" w:hAnsi="Garamond"/>
          <w:b/>
          <w:bCs/>
        </w:rPr>
        <w:t>Methodology</w:t>
      </w:r>
    </w:p>
    <w:p w14:paraId="151F0BFD" w14:textId="7B950B57" w:rsidR="00FF7448" w:rsidRDefault="001B392D" w:rsidP="0051554E">
      <w:pPr>
        <w:jc w:val="both"/>
        <w:rPr>
          <w:rFonts w:ascii="Garamond" w:hAnsi="Garamond"/>
          <w:lang w:val="en-MY"/>
        </w:rPr>
      </w:pPr>
      <w:r w:rsidRPr="002718D1">
        <w:rPr>
          <w:rFonts w:ascii="Garamond" w:hAnsi="Garamond" w:cs="Arial"/>
        </w:rPr>
        <w:t xml:space="preserve">Data for this </w:t>
      </w:r>
      <w:r w:rsidR="001375F5" w:rsidRPr="002718D1">
        <w:rPr>
          <w:rFonts w:ascii="Garamond" w:hAnsi="Garamond" w:cs="Arial"/>
        </w:rPr>
        <w:t>study</w:t>
      </w:r>
      <w:r w:rsidRPr="002718D1">
        <w:rPr>
          <w:rFonts w:ascii="Garamond" w:hAnsi="Garamond" w:cs="Arial"/>
        </w:rPr>
        <w:t xml:space="preserve"> </w:t>
      </w:r>
      <w:r w:rsidR="00A177F1" w:rsidRPr="002718D1">
        <w:rPr>
          <w:rFonts w:ascii="Garamond" w:hAnsi="Garamond" w:cs="Arial"/>
        </w:rPr>
        <w:t>will</w:t>
      </w:r>
      <w:r w:rsidRPr="002718D1">
        <w:rPr>
          <w:rFonts w:ascii="Garamond" w:hAnsi="Garamond" w:cs="Arial"/>
        </w:rPr>
        <w:t xml:space="preserve"> </w:t>
      </w:r>
      <w:r w:rsidR="00530DFA" w:rsidRPr="002718D1">
        <w:rPr>
          <w:rFonts w:ascii="Garamond" w:hAnsi="Garamond" w:cs="Arial"/>
        </w:rPr>
        <w:t>be collected</w:t>
      </w:r>
      <w:r w:rsidRPr="002718D1">
        <w:rPr>
          <w:rFonts w:ascii="Garamond" w:hAnsi="Garamond" w:cs="Arial"/>
        </w:rPr>
        <w:t xml:space="preserve"> using questionnaire survey</w:t>
      </w:r>
      <w:r w:rsidR="00862271" w:rsidRPr="002718D1">
        <w:rPr>
          <w:rFonts w:ascii="Garamond" w:hAnsi="Garamond" w:cs="Arial"/>
        </w:rPr>
        <w:t xml:space="preserve"> via Google Forms</w:t>
      </w:r>
      <w:r w:rsidRPr="002718D1">
        <w:rPr>
          <w:rFonts w:ascii="Garamond" w:hAnsi="Garamond" w:cs="Arial"/>
        </w:rPr>
        <w:t xml:space="preserve">. </w:t>
      </w:r>
      <w:r w:rsidRPr="002718D1">
        <w:rPr>
          <w:rFonts w:ascii="Garamond" w:hAnsi="Garamond"/>
          <w:lang w:val="en-MY"/>
        </w:rPr>
        <w:t>This study ad</w:t>
      </w:r>
      <w:r w:rsidR="00015A07" w:rsidRPr="002718D1">
        <w:rPr>
          <w:rFonts w:ascii="Garamond" w:hAnsi="Garamond"/>
          <w:lang w:val="en-MY"/>
        </w:rPr>
        <w:t>a</w:t>
      </w:r>
      <w:r w:rsidRPr="002718D1">
        <w:rPr>
          <w:rFonts w:ascii="Garamond" w:hAnsi="Garamond"/>
          <w:lang w:val="en-MY"/>
        </w:rPr>
        <w:t xml:space="preserve">pted the items for the framework’s constructs from prior studies after modifying them to fit the online shopping context. All measurements were collected using a </w:t>
      </w:r>
      <w:r w:rsidR="006E1D91" w:rsidRPr="002718D1">
        <w:rPr>
          <w:rFonts w:ascii="Garamond" w:hAnsi="Garamond"/>
          <w:lang w:val="en-MY"/>
        </w:rPr>
        <w:t>5</w:t>
      </w:r>
      <w:r w:rsidRPr="002718D1">
        <w:rPr>
          <w:rFonts w:ascii="Garamond" w:hAnsi="Garamond"/>
          <w:lang w:val="en-MY"/>
        </w:rPr>
        <w:t xml:space="preserve">-point Likert scale, where 1 indicated “strongly disagree” and </w:t>
      </w:r>
      <w:r w:rsidR="006E1D91" w:rsidRPr="002718D1">
        <w:rPr>
          <w:rFonts w:ascii="Garamond" w:hAnsi="Garamond"/>
          <w:lang w:val="en-MY"/>
        </w:rPr>
        <w:t>5</w:t>
      </w:r>
      <w:r w:rsidRPr="002718D1">
        <w:rPr>
          <w:rFonts w:ascii="Garamond" w:hAnsi="Garamond"/>
          <w:lang w:val="en-MY"/>
        </w:rPr>
        <w:t xml:space="preserve"> indicated “strongly agree.” For</w:t>
      </w:r>
      <w:r w:rsidR="00933510" w:rsidRPr="002718D1">
        <w:rPr>
          <w:rFonts w:ascii="Garamond" w:hAnsi="Garamond"/>
          <w:lang w:val="en-MY"/>
        </w:rPr>
        <w:t xml:space="preserve"> perceived usefulness</w:t>
      </w:r>
      <w:r w:rsidRPr="002718D1">
        <w:rPr>
          <w:rFonts w:ascii="Garamond" w:hAnsi="Garamond"/>
          <w:lang w:val="en-MY"/>
        </w:rPr>
        <w:t xml:space="preserve"> were </w:t>
      </w:r>
      <w:r w:rsidR="00933510" w:rsidRPr="002718D1">
        <w:rPr>
          <w:rFonts w:ascii="Garamond" w:hAnsi="Garamond"/>
          <w:lang w:val="en-MY"/>
        </w:rPr>
        <w:t>adapted</w:t>
      </w:r>
      <w:r w:rsidRPr="002718D1">
        <w:rPr>
          <w:rFonts w:ascii="Garamond" w:hAnsi="Garamond"/>
          <w:lang w:val="en-MY"/>
        </w:rPr>
        <w:t xml:space="preserve"> from studies by </w:t>
      </w:r>
      <w:bookmarkStart w:id="4" w:name="bb0370"/>
      <w:r w:rsidR="001D0FF2" w:rsidRPr="002718D1">
        <w:rPr>
          <w:rFonts w:ascii="Garamond" w:hAnsi="Garamond"/>
        </w:rPr>
        <w:t>Davis</w:t>
      </w:r>
      <w:r w:rsidR="009A7A9F" w:rsidRPr="002718D1">
        <w:rPr>
          <w:rFonts w:ascii="Garamond" w:hAnsi="Garamond"/>
        </w:rPr>
        <w:t xml:space="preserve"> (19</w:t>
      </w:r>
      <w:r w:rsidR="001D0FF2" w:rsidRPr="002718D1">
        <w:rPr>
          <w:rFonts w:ascii="Garamond" w:hAnsi="Garamond"/>
        </w:rPr>
        <w:t>89</w:t>
      </w:r>
      <w:r w:rsidR="009A7A9F" w:rsidRPr="002718D1">
        <w:rPr>
          <w:rFonts w:ascii="Garamond" w:hAnsi="Garamond"/>
        </w:rPr>
        <w:t>)</w:t>
      </w:r>
      <w:r w:rsidRPr="002718D1">
        <w:rPr>
          <w:rFonts w:ascii="Garamond" w:hAnsi="Garamond"/>
          <w:lang w:val="en-MY"/>
        </w:rPr>
        <w:t xml:space="preserve">. </w:t>
      </w:r>
      <w:r w:rsidR="00015A07" w:rsidRPr="002718D1">
        <w:rPr>
          <w:rFonts w:ascii="Garamond" w:hAnsi="Garamond"/>
          <w:lang w:val="en-MY"/>
        </w:rPr>
        <w:t>P</w:t>
      </w:r>
      <w:r w:rsidR="00CF02F7" w:rsidRPr="002718D1">
        <w:rPr>
          <w:rFonts w:ascii="Garamond" w:hAnsi="Garamond"/>
          <w:lang w:val="en-MY"/>
        </w:rPr>
        <w:t>erceived social presence adapted</w:t>
      </w:r>
      <w:r w:rsidRPr="002718D1">
        <w:rPr>
          <w:rFonts w:ascii="Garamond" w:hAnsi="Garamond"/>
          <w:lang w:val="en-MY"/>
        </w:rPr>
        <w:t xml:space="preserve"> </w:t>
      </w:r>
      <w:r w:rsidR="00CF02F7" w:rsidRPr="002718D1">
        <w:rPr>
          <w:rFonts w:ascii="Garamond" w:hAnsi="Garamond"/>
          <w:lang w:val="en-MY"/>
        </w:rPr>
        <w:t xml:space="preserve">from </w:t>
      </w:r>
      <w:r w:rsidR="003845CD" w:rsidRPr="002718D1">
        <w:rPr>
          <w:rFonts w:ascii="Garamond" w:hAnsi="Garamond"/>
          <w:lang w:val="en-MY"/>
        </w:rPr>
        <w:t>Kim et al. (20</w:t>
      </w:r>
      <w:r w:rsidR="00440563" w:rsidRPr="002718D1">
        <w:rPr>
          <w:rFonts w:ascii="Garamond" w:hAnsi="Garamond"/>
          <w:lang w:val="en-MY"/>
        </w:rPr>
        <w:t>20</w:t>
      </w:r>
      <w:r w:rsidR="003845CD" w:rsidRPr="002718D1">
        <w:rPr>
          <w:rFonts w:ascii="Garamond" w:hAnsi="Garamond"/>
          <w:lang w:val="en-MY"/>
        </w:rPr>
        <w:t>);</w:t>
      </w:r>
      <w:r w:rsidR="00447186" w:rsidRPr="002718D1">
        <w:rPr>
          <w:rFonts w:ascii="Garamond" w:hAnsi="Garamond"/>
          <w:lang w:val="en-MY"/>
        </w:rPr>
        <w:t xml:space="preserve"> </w:t>
      </w:r>
      <w:r w:rsidR="00440563" w:rsidRPr="002718D1">
        <w:rPr>
          <w:rFonts w:ascii="Garamond" w:hAnsi="Garamond"/>
          <w:lang w:val="en-MY"/>
        </w:rPr>
        <w:t>Lee</w:t>
      </w:r>
      <w:r w:rsidR="003845CD" w:rsidRPr="002718D1">
        <w:rPr>
          <w:rFonts w:ascii="Garamond" w:hAnsi="Garamond"/>
          <w:lang w:val="en-MY"/>
        </w:rPr>
        <w:t xml:space="preserve"> et al</w:t>
      </w:r>
      <w:r w:rsidR="00440563" w:rsidRPr="002718D1">
        <w:rPr>
          <w:rFonts w:ascii="Garamond" w:hAnsi="Garamond"/>
          <w:lang w:val="en-MY"/>
        </w:rPr>
        <w:t>.</w:t>
      </w:r>
      <w:r w:rsidR="003845CD" w:rsidRPr="002718D1">
        <w:rPr>
          <w:rFonts w:ascii="Garamond" w:hAnsi="Garamond"/>
          <w:lang w:val="en-MY"/>
        </w:rPr>
        <w:t xml:space="preserve"> (2</w:t>
      </w:r>
      <w:r w:rsidR="0011198F" w:rsidRPr="002718D1">
        <w:rPr>
          <w:rFonts w:ascii="Garamond" w:hAnsi="Garamond"/>
          <w:lang w:val="en-MY"/>
        </w:rPr>
        <w:t>006</w:t>
      </w:r>
      <w:r w:rsidR="003845CD" w:rsidRPr="002718D1">
        <w:rPr>
          <w:rFonts w:ascii="Garamond" w:hAnsi="Garamond"/>
          <w:lang w:val="en-MY"/>
        </w:rPr>
        <w:t xml:space="preserve">). </w:t>
      </w:r>
      <w:r w:rsidR="00FB65F5" w:rsidRPr="002718D1">
        <w:rPr>
          <w:rFonts w:ascii="Garamond" w:hAnsi="Garamond"/>
          <w:lang w:val="en-MY"/>
        </w:rPr>
        <w:t>T</w:t>
      </w:r>
      <w:r w:rsidRPr="002718D1">
        <w:rPr>
          <w:rFonts w:ascii="Garamond" w:hAnsi="Garamond"/>
          <w:lang w:val="en-MY"/>
        </w:rPr>
        <w:t xml:space="preserve">he items for anthropomorphism </w:t>
      </w:r>
      <w:r w:rsidR="0053759F" w:rsidRPr="002718D1">
        <w:rPr>
          <w:rFonts w:ascii="Garamond" w:hAnsi="Garamond"/>
          <w:lang w:val="en-MY"/>
        </w:rPr>
        <w:t xml:space="preserve">adapted </w:t>
      </w:r>
      <w:r w:rsidRPr="002718D1">
        <w:rPr>
          <w:rFonts w:ascii="Garamond" w:hAnsi="Garamond"/>
          <w:lang w:val="en-MY"/>
        </w:rPr>
        <w:t>from </w:t>
      </w:r>
      <w:bookmarkStart w:id="5" w:name="bb0315"/>
      <w:r w:rsidR="00FB65F5" w:rsidRPr="002718D1">
        <w:rPr>
          <w:rFonts w:ascii="Garamond" w:hAnsi="Garamond"/>
          <w:lang w:val="en-MY"/>
        </w:rPr>
        <w:t>Go and Sundar (201</w:t>
      </w:r>
      <w:r w:rsidR="003D450D" w:rsidRPr="002718D1">
        <w:rPr>
          <w:rFonts w:ascii="Garamond" w:hAnsi="Garamond"/>
          <w:lang w:val="en-MY"/>
        </w:rPr>
        <w:t>9</w:t>
      </w:r>
      <w:r w:rsidR="00FB65F5" w:rsidRPr="002718D1">
        <w:rPr>
          <w:rFonts w:ascii="Garamond" w:hAnsi="Garamond"/>
          <w:lang w:val="en-MY"/>
        </w:rPr>
        <w:t>)</w:t>
      </w:r>
      <w:r w:rsidR="00F930E7" w:rsidRPr="002718D1">
        <w:rPr>
          <w:rFonts w:ascii="Garamond" w:hAnsi="Garamond"/>
          <w:lang w:val="en-MY"/>
        </w:rPr>
        <w:t>;</w:t>
      </w:r>
      <w:bookmarkEnd w:id="5"/>
      <w:r w:rsidR="00DC4D49" w:rsidRPr="002718D1">
        <w:rPr>
          <w:rFonts w:ascii="Garamond" w:hAnsi="Garamond"/>
          <w:lang w:val="en-MY"/>
        </w:rPr>
        <w:t xml:space="preserve"> </w:t>
      </w:r>
      <w:r w:rsidR="00762078" w:rsidRPr="002718D1">
        <w:rPr>
          <w:rFonts w:ascii="Garamond" w:hAnsi="Garamond"/>
        </w:rPr>
        <w:t>Nowak &amp; Rauh (2005)</w:t>
      </w:r>
      <w:r w:rsidR="00FB65F5" w:rsidRPr="002718D1">
        <w:rPr>
          <w:rFonts w:ascii="Garamond" w:hAnsi="Garamond"/>
          <w:lang w:val="en-MY"/>
        </w:rPr>
        <w:t>.</w:t>
      </w:r>
      <w:r w:rsidR="0053759F" w:rsidRPr="002718D1">
        <w:rPr>
          <w:rFonts w:ascii="Garamond" w:hAnsi="Garamond"/>
          <w:lang w:val="en-MY"/>
        </w:rPr>
        <w:t xml:space="preserve"> </w:t>
      </w:r>
      <w:r w:rsidR="004C2A89" w:rsidRPr="002718D1">
        <w:rPr>
          <w:rFonts w:ascii="Garamond" w:hAnsi="Garamond"/>
          <w:lang w:val="en-MY"/>
        </w:rPr>
        <w:t>While</w:t>
      </w:r>
      <w:r w:rsidR="00015A07" w:rsidRPr="002718D1">
        <w:rPr>
          <w:rFonts w:ascii="Garamond" w:hAnsi="Garamond"/>
          <w:lang w:val="en-MY"/>
        </w:rPr>
        <w:t xml:space="preserve"> </w:t>
      </w:r>
      <w:r w:rsidRPr="002718D1">
        <w:rPr>
          <w:rFonts w:ascii="Garamond" w:hAnsi="Garamond"/>
          <w:lang w:val="en-MY"/>
        </w:rPr>
        <w:t xml:space="preserve">items for </w:t>
      </w:r>
      <w:r w:rsidR="00EC60FB" w:rsidRPr="002718D1">
        <w:rPr>
          <w:rFonts w:ascii="Garamond" w:hAnsi="Garamond"/>
          <w:lang w:val="en-MY"/>
        </w:rPr>
        <w:t xml:space="preserve">algorithmic transparency adapted </w:t>
      </w:r>
      <w:r w:rsidRPr="002718D1">
        <w:rPr>
          <w:rFonts w:ascii="Garamond" w:hAnsi="Garamond"/>
          <w:lang w:val="en-MY"/>
        </w:rPr>
        <w:t>from</w:t>
      </w:r>
      <w:r w:rsidR="0008649D" w:rsidRPr="002718D1">
        <w:rPr>
          <w:rFonts w:ascii="Garamond" w:hAnsi="Garamond"/>
          <w:lang w:val="en-MY"/>
        </w:rPr>
        <w:t xml:space="preserve"> </w:t>
      </w:r>
      <w:r w:rsidR="00924503" w:rsidRPr="002718D1">
        <w:rPr>
          <w:rFonts w:ascii="Garamond" w:eastAsia="Times New Roman" w:hAnsi="Garamond" w:cs="Times New Roman"/>
          <w:lang w:eastAsia="en-GB"/>
          <w14:ligatures w14:val="none"/>
        </w:rPr>
        <w:t>Liu (2025)</w:t>
      </w:r>
      <w:r w:rsidR="006630E9" w:rsidRPr="002718D1">
        <w:rPr>
          <w:rFonts w:ascii="Garamond" w:hAnsi="Garamond"/>
          <w:lang w:val="en-MY"/>
        </w:rPr>
        <w:t xml:space="preserve">. </w:t>
      </w:r>
      <w:r w:rsidRPr="002718D1">
        <w:rPr>
          <w:rFonts w:ascii="Garamond" w:hAnsi="Garamond"/>
          <w:lang w:val="en-MY"/>
        </w:rPr>
        <w:t>The items for trust were adapted from the studies by </w:t>
      </w:r>
      <w:bookmarkStart w:id="6" w:name="bb0170"/>
      <w:bookmarkEnd w:id="4"/>
      <w:r w:rsidR="00434C71" w:rsidRPr="002718D1">
        <w:rPr>
          <w:rFonts w:ascii="Garamond" w:eastAsia="Times New Roman" w:hAnsi="Garamond" w:cs="Times New Roman"/>
          <w:lang w:eastAsia="en-GB"/>
          <w14:ligatures w14:val="none"/>
        </w:rPr>
        <w:t>Gefen (2000)</w:t>
      </w:r>
      <w:r w:rsidR="00DE7F84" w:rsidRPr="002718D1">
        <w:rPr>
          <w:rFonts w:ascii="Garamond" w:hAnsi="Garamond"/>
          <w:lang w:val="en-MY"/>
        </w:rPr>
        <w:t xml:space="preserve">. </w:t>
      </w:r>
      <w:r w:rsidR="00377970" w:rsidRPr="002718D1">
        <w:rPr>
          <w:rFonts w:ascii="Garamond" w:hAnsi="Garamond"/>
          <w:lang w:val="en-MY"/>
        </w:rPr>
        <w:t>While</w:t>
      </w:r>
      <w:r w:rsidR="00B867CE" w:rsidRPr="002718D1">
        <w:rPr>
          <w:rFonts w:ascii="Garamond" w:hAnsi="Garamond"/>
          <w:lang w:val="en-MY"/>
        </w:rPr>
        <w:t xml:space="preserve"> t</w:t>
      </w:r>
      <w:r w:rsidRPr="002718D1">
        <w:rPr>
          <w:rFonts w:ascii="Garamond" w:hAnsi="Garamond"/>
          <w:lang w:val="en-MY"/>
        </w:rPr>
        <w:t xml:space="preserve">he items for </w:t>
      </w:r>
      <w:r w:rsidR="00B5165D" w:rsidRPr="002718D1">
        <w:rPr>
          <w:rFonts w:ascii="Garamond" w:hAnsi="Garamond"/>
          <w:lang w:val="en-MY"/>
        </w:rPr>
        <w:t>purchase intention</w:t>
      </w:r>
      <w:r w:rsidRPr="002718D1">
        <w:rPr>
          <w:rFonts w:ascii="Garamond" w:hAnsi="Garamond"/>
          <w:lang w:val="en-MY"/>
        </w:rPr>
        <w:t xml:space="preserve"> were adapted from the studies by </w:t>
      </w:r>
      <w:bookmarkEnd w:id="6"/>
      <w:r w:rsidR="00B5165D" w:rsidRPr="002718D1">
        <w:rPr>
          <w:rFonts w:ascii="Garamond" w:hAnsi="Garamond"/>
          <w:lang w:val="en-MY"/>
        </w:rPr>
        <w:t>Fish</w:t>
      </w:r>
      <w:r w:rsidR="009F73A4" w:rsidRPr="002718D1">
        <w:rPr>
          <w:rFonts w:ascii="Garamond" w:hAnsi="Garamond"/>
          <w:lang w:val="en-MY"/>
        </w:rPr>
        <w:t>b</w:t>
      </w:r>
      <w:r w:rsidR="00B5165D" w:rsidRPr="002718D1">
        <w:rPr>
          <w:rFonts w:ascii="Garamond" w:hAnsi="Garamond"/>
          <w:lang w:val="en-MY"/>
        </w:rPr>
        <w:t xml:space="preserve">ein and Ajzen (1975). </w:t>
      </w:r>
      <w:r w:rsidR="00C8752B" w:rsidRPr="002718D1">
        <w:rPr>
          <w:rFonts w:ascii="Garamond" w:hAnsi="Garamond"/>
          <w:lang w:val="en-MY"/>
        </w:rPr>
        <w:t>To</w:t>
      </w:r>
      <w:r w:rsidR="008F26F6" w:rsidRPr="002718D1">
        <w:rPr>
          <w:rFonts w:ascii="Garamond" w:hAnsi="Garamond"/>
          <w:lang w:val="en-MY"/>
        </w:rPr>
        <w:t xml:space="preserve"> verify previously developed hypotheses and statistically measure the relationship between variables, this study </w:t>
      </w:r>
      <w:r w:rsidR="00737552" w:rsidRPr="002718D1">
        <w:rPr>
          <w:rFonts w:ascii="Garamond" w:hAnsi="Garamond"/>
          <w:lang w:val="en-MY"/>
        </w:rPr>
        <w:t>uses</w:t>
      </w:r>
      <w:r w:rsidR="008F26F6" w:rsidRPr="002718D1">
        <w:rPr>
          <w:rFonts w:ascii="Garamond" w:hAnsi="Garamond"/>
          <w:lang w:val="en-MY"/>
        </w:rPr>
        <w:t xml:space="preserve"> a quantitative technique to objectively and scientifically examine data. To arrive at </w:t>
      </w:r>
      <w:r w:rsidR="008F26F6" w:rsidRPr="002718D1">
        <w:rPr>
          <w:rFonts w:ascii="Garamond" w:hAnsi="Garamond"/>
          <w:lang w:val="en-MY"/>
        </w:rPr>
        <w:lastRenderedPageBreak/>
        <w:t xml:space="preserve">accurate and trustworthy results, the data is converted into numerical values and subjected to statistical software analysis. It is intended that by using a quantitative method, the study will be able to present a quantifiable and unambiguous image of the phenomenon under investigation. </w:t>
      </w:r>
    </w:p>
    <w:p w14:paraId="583EC165" w14:textId="77777777" w:rsidR="002718D1" w:rsidRPr="002718D1" w:rsidRDefault="002718D1" w:rsidP="0051554E">
      <w:pPr>
        <w:jc w:val="both"/>
        <w:rPr>
          <w:rFonts w:ascii="Garamond" w:hAnsi="Garamond"/>
          <w:lang w:val="en-MY"/>
        </w:rPr>
      </w:pPr>
    </w:p>
    <w:p w14:paraId="4F5FBDD0" w14:textId="5F198596" w:rsidR="00F2539F" w:rsidRPr="002718D1" w:rsidRDefault="00F2539F" w:rsidP="00517AC7">
      <w:pPr>
        <w:jc w:val="center"/>
        <w:rPr>
          <w:rFonts w:ascii="Garamond" w:hAnsi="Garamond"/>
          <w:b/>
          <w:bCs/>
        </w:rPr>
      </w:pPr>
      <w:r w:rsidRPr="002718D1">
        <w:rPr>
          <w:rFonts w:ascii="Garamond" w:hAnsi="Garamond"/>
          <w:b/>
          <w:bCs/>
        </w:rPr>
        <w:t>Figure 1: Research Framework</w:t>
      </w:r>
    </w:p>
    <w:p w14:paraId="7B8173B4" w14:textId="77777777" w:rsidR="00517AC7" w:rsidRPr="002718D1" w:rsidRDefault="00517AC7" w:rsidP="00517AC7">
      <w:pPr>
        <w:jc w:val="center"/>
        <w:rPr>
          <w:rFonts w:ascii="Garamond" w:hAnsi="Garamond"/>
          <w:b/>
          <w:bCs/>
        </w:rPr>
      </w:pPr>
    </w:p>
    <w:p w14:paraId="3DBE47E9" w14:textId="6D33EA11" w:rsidR="008C006C" w:rsidRPr="002718D1" w:rsidRDefault="000C0732" w:rsidP="00563593">
      <w:pPr>
        <w:ind w:firstLine="720"/>
        <w:jc w:val="center"/>
        <w:rPr>
          <w:rFonts w:ascii="Garamond" w:hAnsi="Garamond"/>
          <w:b/>
          <w:bCs/>
        </w:rPr>
      </w:pPr>
      <w:r w:rsidRPr="002718D1">
        <w:rPr>
          <w:noProof/>
        </w:rPr>
        <mc:AlternateContent>
          <mc:Choice Requires="wpg">
            <w:drawing>
              <wp:inline distT="0" distB="0" distL="0" distR="0" wp14:anchorId="1D98368B" wp14:editId="0506B3FF">
                <wp:extent cx="5440680" cy="2019300"/>
                <wp:effectExtent l="0" t="0" r="26670" b="19050"/>
                <wp:docPr id="1801100544" name="Group 16"/>
                <wp:cNvGraphicFramePr/>
                <a:graphic xmlns:a="http://schemas.openxmlformats.org/drawingml/2006/main">
                  <a:graphicData uri="http://schemas.microsoft.com/office/word/2010/wordprocessingGroup">
                    <wpg:wgp>
                      <wpg:cNvGrpSpPr/>
                      <wpg:grpSpPr>
                        <a:xfrm>
                          <a:off x="0" y="0"/>
                          <a:ext cx="5440680" cy="2019300"/>
                          <a:chOff x="0" y="0"/>
                          <a:chExt cx="5715589" cy="2334126"/>
                        </a:xfrm>
                      </wpg:grpSpPr>
                      <wps:wsp>
                        <wps:cNvPr id="1" name="Rectangle 5"/>
                        <wps:cNvSpPr/>
                        <wps:spPr>
                          <a:xfrm>
                            <a:off x="0" y="0"/>
                            <a:ext cx="1570312" cy="491679"/>
                          </a:xfrm>
                          <a:prstGeom prst="rect">
                            <a:avLst/>
                          </a:prstGeom>
                        </wps:spPr>
                        <wps:style>
                          <a:lnRef idx="2">
                            <a:schemeClr val="dk1"/>
                          </a:lnRef>
                          <a:fillRef idx="1">
                            <a:schemeClr val="lt1"/>
                          </a:fillRef>
                          <a:effectRef idx="0">
                            <a:schemeClr val="dk1"/>
                          </a:effectRef>
                          <a:fontRef idx="minor">
                            <a:schemeClr val="dk1"/>
                          </a:fontRef>
                        </wps:style>
                        <wps:txbx>
                          <w:txbxContent>
                            <w:p w14:paraId="5F263DEE" w14:textId="633560F8" w:rsidR="00F2539F" w:rsidRPr="001C30E3" w:rsidRDefault="006C60B2" w:rsidP="00F2539F">
                              <w:pPr>
                                <w:jc w:val="center"/>
                                <w:rPr>
                                  <w:rFonts w:ascii="Garamond" w:hAnsi="Garamond"/>
                                  <w:lang w:val="en-MY"/>
                                </w:rPr>
                              </w:pPr>
                              <w:r>
                                <w:rPr>
                                  <w:rFonts w:ascii="Garamond" w:hAnsi="Garamond"/>
                                  <w:lang w:val="en-MY"/>
                                </w:rPr>
                                <w:t>Per</w:t>
                              </w:r>
                              <w:r w:rsidR="00D02A69">
                                <w:rPr>
                                  <w:rFonts w:ascii="Garamond" w:hAnsi="Garamond"/>
                                  <w:lang w:val="en-MY"/>
                                </w:rPr>
                                <w:t>ceived Usefulness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6"/>
                        <wps:cNvSpPr/>
                        <wps:spPr>
                          <a:xfrm>
                            <a:off x="0" y="614149"/>
                            <a:ext cx="1570312" cy="49167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922A9ED" w14:textId="5C783BB7" w:rsidR="00F2539F" w:rsidRPr="001C30E3" w:rsidRDefault="002E0CA9" w:rsidP="00F2539F">
                              <w:pPr>
                                <w:jc w:val="center"/>
                                <w:rPr>
                                  <w:rFonts w:ascii="Garamond" w:hAnsi="Garamond"/>
                                  <w:lang w:val="en-MY"/>
                                </w:rPr>
                              </w:pPr>
                              <w:r>
                                <w:rPr>
                                  <w:rFonts w:ascii="Garamond" w:hAnsi="Garamond"/>
                                  <w:lang w:val="en-MY"/>
                                </w:rPr>
                                <w:t>Perceived Social Presence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7"/>
                        <wps:cNvSpPr/>
                        <wps:spPr>
                          <a:xfrm>
                            <a:off x="0" y="1228298"/>
                            <a:ext cx="1570312" cy="49167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1DDDA77" w14:textId="44938ADC" w:rsidR="00F2539F" w:rsidRPr="001C30E3" w:rsidRDefault="002E0CA9" w:rsidP="006C60B2">
                              <w:pPr>
                                <w:jc w:val="center"/>
                                <w:rPr>
                                  <w:rFonts w:ascii="Garamond" w:hAnsi="Garamond"/>
                                  <w:lang w:val="en-MY"/>
                                </w:rPr>
                              </w:pPr>
                              <w:r>
                                <w:rPr>
                                  <w:rFonts w:ascii="Garamond" w:hAnsi="Garamond"/>
                                  <w:lang w:val="en-MY"/>
                                </w:rPr>
                                <w:t>Anthropomorphism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8"/>
                        <wps:cNvSpPr/>
                        <wps:spPr>
                          <a:xfrm>
                            <a:off x="0" y="1842447"/>
                            <a:ext cx="1570312" cy="49167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12DA40" w14:textId="418F8DEB" w:rsidR="00F2539F" w:rsidRPr="001C30E3" w:rsidRDefault="002E0CA9" w:rsidP="00F2539F">
                              <w:pPr>
                                <w:jc w:val="center"/>
                                <w:rPr>
                                  <w:rFonts w:ascii="Garamond" w:hAnsi="Garamond"/>
                                  <w:lang w:val="en-MY"/>
                                </w:rPr>
                              </w:pPr>
                              <w:r>
                                <w:rPr>
                                  <w:rFonts w:ascii="Garamond" w:hAnsi="Garamond"/>
                                  <w:lang w:val="en-MY"/>
                                </w:rPr>
                                <w:t xml:space="preserve">Algorithmic </w:t>
                              </w:r>
                              <w:r w:rsidR="00E72C51">
                                <w:rPr>
                                  <w:rFonts w:ascii="Garamond" w:hAnsi="Garamond"/>
                                  <w:lang w:val="en-MY"/>
                                </w:rPr>
                                <w:t>Transparency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9"/>
                        <wps:cNvSpPr/>
                        <wps:spPr>
                          <a:xfrm>
                            <a:off x="2019869" y="859809"/>
                            <a:ext cx="1570312" cy="49167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94BACFC" w14:textId="77777777" w:rsidR="00F2539F" w:rsidRPr="001C30E3" w:rsidRDefault="00F2539F" w:rsidP="00F2539F">
                              <w:pPr>
                                <w:jc w:val="center"/>
                                <w:rPr>
                                  <w:rFonts w:ascii="Garamond" w:hAnsi="Garamond"/>
                                  <w:lang w:val="en-MY"/>
                                </w:rPr>
                              </w:pPr>
                              <w:r w:rsidRPr="001C30E3">
                                <w:rPr>
                                  <w:rFonts w:ascii="Garamond" w:hAnsi="Garamond"/>
                                  <w:lang w:val="en-MY"/>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10"/>
                        <wps:cNvSpPr/>
                        <wps:spPr>
                          <a:xfrm>
                            <a:off x="3916908" y="852985"/>
                            <a:ext cx="1798681" cy="49167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737E9F5" w14:textId="4CAE794A" w:rsidR="00F2539F" w:rsidRPr="001C30E3" w:rsidRDefault="00F2539F" w:rsidP="003B3550">
                              <w:pPr>
                                <w:jc w:val="center"/>
                                <w:rPr>
                                  <w:rFonts w:ascii="Garamond" w:hAnsi="Garamond"/>
                                  <w:lang w:val="en-MY"/>
                                </w:rPr>
                              </w:pPr>
                              <w:r w:rsidRPr="001C30E3">
                                <w:rPr>
                                  <w:rFonts w:ascii="Garamond" w:hAnsi="Garamond"/>
                                  <w:lang w:val="en-MY"/>
                                </w:rPr>
                                <w:t>Purchase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11"/>
                        <wps:cNvCnPr/>
                        <wps:spPr>
                          <a:xfrm>
                            <a:off x="3589362" y="1106606"/>
                            <a:ext cx="336496"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 name="Straight Arrow Connector 12"/>
                        <wps:cNvCnPr/>
                        <wps:spPr>
                          <a:xfrm>
                            <a:off x="1569493" y="245659"/>
                            <a:ext cx="448387" cy="86043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 name="Straight Arrow Connector 13"/>
                        <wps:cNvCnPr/>
                        <wps:spPr>
                          <a:xfrm flipV="1">
                            <a:off x="1569493" y="1102625"/>
                            <a:ext cx="448387" cy="98335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1" name="Straight Arrow Connector 14"/>
                        <wps:cNvCnPr/>
                        <wps:spPr>
                          <a:xfrm>
                            <a:off x="1569493" y="859809"/>
                            <a:ext cx="448661" cy="24583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2" name="Straight Arrow Connector 15"/>
                        <wps:cNvCnPr/>
                        <wps:spPr>
                          <a:xfrm flipV="1">
                            <a:off x="1569493" y="1102625"/>
                            <a:ext cx="448661" cy="36875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inline>
            </w:drawing>
          </mc:Choice>
          <mc:Fallback>
            <w:pict>
              <v:group w14:anchorId="1D98368B" id="Group 16" o:spid="_x0000_s1026" style="width:428.4pt;height:159pt;mso-position-horizontal-relative:char;mso-position-vertical-relative:line" coordsize="57155,2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">
                <v:rect id="Rectangle 5" o:spid="_x0000_s1027" style="position:absolute;width:15703;height:4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14:paraId="5F263DEE" w14:textId="633560F8" w:rsidR="00F2539F" w:rsidRPr="001C30E3" w:rsidRDefault="006C60B2" w:rsidP="00F2539F">
                        <w:pPr>
                          <w:jc w:val="center"/>
                          <w:rPr>
                            <w:rFonts w:ascii="Garamond" w:hAnsi="Garamond"/>
                            <w:lang w:val="en-MY"/>
                          </w:rPr>
                        </w:pPr>
                        <w:r>
                          <w:rPr>
                            <w:rFonts w:ascii="Garamond" w:hAnsi="Garamond"/>
                            <w:lang w:val="en-MY"/>
                          </w:rPr>
                          <w:t>Per</w:t>
                        </w:r>
                        <w:r w:rsidR="00D02A69">
                          <w:rPr>
                            <w:rFonts w:ascii="Garamond" w:hAnsi="Garamond"/>
                            <w:lang w:val="en-MY"/>
                          </w:rPr>
                          <w:t>ceived Usefulness</w:t>
                        </w:r>
                      </w:p>
                    </w:txbxContent>
                  </v:textbox>
                </v:rect>
                <v:rect id="Rectangle 6" o:spid="_x0000_s1028" style="position:absolute;top:6141;width:1570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" fillcolor="window" strokecolor="windowText" strokeweight="1pt">
                  <v:textbox>
                    <w:txbxContent>
                      <w:p w14:paraId="5922A9ED" w14:textId="5C783BB7" w:rsidR="00F2539F" w:rsidRPr="001C30E3" w:rsidRDefault="002E0CA9" w:rsidP="00F2539F">
                        <w:pPr>
                          <w:jc w:val="center"/>
                          <w:rPr>
                            <w:rFonts w:ascii="Garamond" w:hAnsi="Garamond"/>
                            <w:lang w:val="en-MY"/>
                          </w:rPr>
                        </w:pPr>
                        <w:r>
                          <w:rPr>
                            <w:rFonts w:ascii="Garamond" w:hAnsi="Garamond"/>
                            <w:lang w:val="en-MY"/>
                          </w:rPr>
                          <w:t>Perceived Social Presence</w:t>
                        </w:r>
                      </w:p>
                    </w:txbxContent>
                  </v:textbox>
                </v:rect>
                <v:rect id="Rectangle 7" o:spid="_x0000_s1029" style="position:absolute;top:12282;width:1570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wQAAANoAAAAPAAAAZHJzL2Rvd25yZXYueG1sRI9BawIx&#10;FITvhf6H8Aq9dbNaEL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D/8Cd7BAAAA2gAAAA8AAAAA&#10;AAAAAAAAAAAABwIAAGRycy9kb3ducmV2LnhtbFBLBQYAAAAAAwADALcAAAD1AgAAAAA=&#10;" fillcolor="window" strokecolor="windowText" strokeweight="1pt">
                  <v:textbox>
                    <w:txbxContent>
                      <w:p w14:paraId="21DDDA77" w14:textId="44938ADC" w:rsidR="00F2539F" w:rsidRPr="001C30E3" w:rsidRDefault="002E0CA9" w:rsidP="006C60B2">
                        <w:pPr>
                          <w:jc w:val="center"/>
                          <w:rPr>
                            <w:rFonts w:ascii="Garamond" w:hAnsi="Garamond"/>
                            <w:lang w:val="en-MY"/>
                          </w:rPr>
                        </w:pPr>
                        <w:r>
                          <w:rPr>
                            <w:rFonts w:ascii="Garamond" w:hAnsi="Garamond"/>
                            <w:lang w:val="en-MY"/>
                          </w:rPr>
                          <w:t>Anthropomorphism</w:t>
                        </w:r>
                      </w:p>
                    </w:txbxContent>
                  </v:textbox>
                </v:rect>
                <v:rect id="Rectangle 8" o:spid="_x0000_s1030" style="position:absolute;top:18424;width:1570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GqwQAAANoAAAAPAAAAZHJzL2Rvd25yZXYueG1sRI9BawIx&#10;FITvhf6H8Aq9dbNKEb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LAVkarBAAAA2gAAAA8AAAAA&#10;AAAAAAAAAAAABwIAAGRycy9kb3ducmV2LnhtbFBLBQYAAAAAAwADALcAAAD1AgAAAAA=&#10;" fillcolor="window" strokecolor="windowText" strokeweight="1pt">
                  <v:textbox>
                    <w:txbxContent>
                      <w:p w14:paraId="5712DA40" w14:textId="418F8DEB" w:rsidR="00F2539F" w:rsidRPr="001C30E3" w:rsidRDefault="002E0CA9" w:rsidP="00F2539F">
                        <w:pPr>
                          <w:jc w:val="center"/>
                          <w:rPr>
                            <w:rFonts w:ascii="Garamond" w:hAnsi="Garamond"/>
                            <w:lang w:val="en-MY"/>
                          </w:rPr>
                        </w:pPr>
                        <w:r>
                          <w:rPr>
                            <w:rFonts w:ascii="Garamond" w:hAnsi="Garamond"/>
                            <w:lang w:val="en-MY"/>
                          </w:rPr>
                          <w:t xml:space="preserve">Algorithmic </w:t>
                        </w:r>
                        <w:r w:rsidR="00E72C51">
                          <w:rPr>
                            <w:rFonts w:ascii="Garamond" w:hAnsi="Garamond"/>
                            <w:lang w:val="en-MY"/>
                          </w:rPr>
                          <w:t>Transparency</w:t>
                        </w:r>
                      </w:p>
                    </w:txbxContent>
                  </v:textbox>
                </v:rect>
                <v:rect id="Rectangle 9" o:spid="_x0000_s1031" style="position:absolute;left:20198;top:8598;width:15703;height:4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QxwQAAANoAAAAPAAAAZHJzL2Rvd25yZXYueG1sRI9BawIx&#10;FITvhf6H8Aq9dbMKFb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N9ZNDHBAAAA2gAAAA8AAAAA&#10;AAAAAAAAAAAABwIAAGRycy9kb3ducmV2LnhtbFBLBQYAAAAAAwADALcAAAD1AgAAAAA=&#10;" fillcolor="window" strokecolor="windowText" strokeweight="1pt">
                  <v:textbox>
                    <w:txbxContent>
                      <w:p w14:paraId="094BACFC" w14:textId="77777777" w:rsidR="00F2539F" w:rsidRPr="001C30E3" w:rsidRDefault="00F2539F" w:rsidP="00F2539F">
                        <w:pPr>
                          <w:jc w:val="center"/>
                          <w:rPr>
                            <w:rFonts w:ascii="Garamond" w:hAnsi="Garamond"/>
                            <w:lang w:val="en-MY"/>
                          </w:rPr>
                        </w:pPr>
                        <w:r w:rsidRPr="001C30E3">
                          <w:rPr>
                            <w:rFonts w:ascii="Garamond" w:hAnsi="Garamond"/>
                            <w:lang w:val="en-MY"/>
                          </w:rPr>
                          <w:t>Trust</w:t>
                        </w:r>
                      </w:p>
                    </w:txbxContent>
                  </v:textbox>
                </v:rect>
                <v:rect id="Rectangle 10" o:spid="_x0000_s1032" style="position:absolute;left:39169;top:8529;width:17986;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" fillcolor="window" strokecolor="windowText" strokeweight="1pt">
                  <v:textbox>
                    <w:txbxContent>
                      <w:p w14:paraId="3737E9F5" w14:textId="4CAE794A" w:rsidR="00F2539F" w:rsidRPr="001C30E3" w:rsidRDefault="00F2539F" w:rsidP="003B3550">
                        <w:pPr>
                          <w:jc w:val="center"/>
                          <w:rPr>
                            <w:rFonts w:ascii="Garamond" w:hAnsi="Garamond"/>
                            <w:lang w:val="en-MY"/>
                          </w:rPr>
                        </w:pPr>
                        <w:r w:rsidRPr="001C30E3">
                          <w:rPr>
                            <w:rFonts w:ascii="Garamond" w:hAnsi="Garamond"/>
                            <w:lang w:val="en-MY"/>
                          </w:rPr>
                          <w:t>Purchase Intention</w:t>
                        </w:r>
                      </w:p>
                    </w:txbxContent>
                  </v:textbox>
                </v:rect>
                <v:shapetype id="_x0000_t32" coordsize="21600,21600" o:spt="32" o:oned="t" path="m,l21600,21600e" filled="f">
                  <v:path arrowok="t" fillok="f" o:connecttype="none"/>
                  <o:lock v:ext="edit" shapetype="t"/>
                </v:shapetype>
                <v:shape id="Straight Arrow Connector 11" o:spid="_x0000_s1033" type="#_x0000_t32" style="position:absolute;left:35893;top:11066;width:3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" strokecolor="black [3200]" strokeweight="1.5pt">
                  <v:stroke endarrow="block" joinstyle="miter"/>
                </v:shape>
                <v:shape id="Straight Arrow Connector 12" o:spid="_x0000_s1034" type="#_x0000_t32" style="position:absolute;left:15694;top:2456;width:4484;height:8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" strokecolor="black [3200]" strokeweight="1.5pt">
                  <v:stroke endarrow="block" joinstyle="miter"/>
                </v:shape>
                <v:shape id="Straight Arrow Connector 13" o:spid="_x0000_s1035" type="#_x0000_t32" style="position:absolute;left:15694;top:11026;width:4484;height:98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" strokecolor="black [3200]" strokeweight="1.5pt">
                  <v:stroke endarrow="block" joinstyle="miter"/>
                </v:shape>
                <v:shape id="Straight Arrow Connector 14" o:spid="_x0000_s1036" type="#_x0000_t32" style="position:absolute;left:15694;top:8598;width:4487;height:2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" strokecolor="black [3200]" strokeweight="1.5pt">
                  <v:stroke endarrow="block" joinstyle="miter"/>
                </v:shape>
                <v:shape id="Straight Arrow Connector 15" o:spid="_x0000_s1037" type="#_x0000_t32" style="position:absolute;left:15694;top:11026;width:4487;height:36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" strokecolor="black [3200]" strokeweight="1.5pt">
                  <v:stroke endarrow="block" joinstyle="miter"/>
                </v:shape>
                <w10:anchorlock/>
              </v:group>
            </w:pict>
          </mc:Fallback>
        </mc:AlternateContent>
      </w:r>
    </w:p>
    <w:p w14:paraId="19A6104C" w14:textId="77777777" w:rsidR="00563593" w:rsidRPr="002718D1" w:rsidRDefault="00563593" w:rsidP="00421014">
      <w:pPr>
        <w:rPr>
          <w:rFonts w:ascii="Garamond" w:hAnsi="Garamond"/>
          <w:b/>
          <w:bCs/>
        </w:rPr>
      </w:pPr>
    </w:p>
    <w:p w14:paraId="0882D45D" w14:textId="3B5DD44B" w:rsidR="00E707AE" w:rsidRPr="002718D1" w:rsidRDefault="00421014" w:rsidP="00421014">
      <w:pPr>
        <w:rPr>
          <w:rFonts w:ascii="Garamond" w:hAnsi="Garamond"/>
          <w:b/>
          <w:bCs/>
        </w:rPr>
      </w:pPr>
      <w:r w:rsidRPr="002718D1">
        <w:rPr>
          <w:rFonts w:ascii="Garamond" w:hAnsi="Garamond"/>
          <w:b/>
          <w:bCs/>
        </w:rPr>
        <w:t>Conclusion</w:t>
      </w:r>
      <w:r w:rsidR="00F2539F" w:rsidRPr="002718D1">
        <w:rPr>
          <w:rFonts w:ascii="Garamond" w:hAnsi="Garamond"/>
          <w:b/>
          <w:bCs/>
        </w:rPr>
        <w:t xml:space="preserve"> </w:t>
      </w:r>
    </w:p>
    <w:p w14:paraId="42824F36" w14:textId="5D0DB131" w:rsidR="00A837AA" w:rsidRPr="002718D1" w:rsidRDefault="00A837AA" w:rsidP="00A837AA">
      <w:pPr>
        <w:jc w:val="both"/>
        <w:rPr>
          <w:rFonts w:ascii="Garamond" w:hAnsi="Garamond" w:cs="Arial"/>
        </w:rPr>
      </w:pPr>
      <w:r w:rsidRPr="002718D1">
        <w:rPr>
          <w:rFonts w:ascii="Garamond" w:hAnsi="Garamond"/>
        </w:rPr>
        <w:t xml:space="preserve">AI-driven products and services are transforming consumer behaviour in many domains, and the pace of change is still increasing. Reflecting the radical implications of this technology, </w:t>
      </w:r>
      <w:r w:rsidR="00FC7430" w:rsidRPr="002718D1">
        <w:rPr>
          <w:rFonts w:ascii="Garamond" w:hAnsi="Garamond"/>
        </w:rPr>
        <w:t>consumer research on the impact of AI has been growing rapidly in recent years</w:t>
      </w:r>
      <w:r w:rsidR="008E50D2" w:rsidRPr="002718D1">
        <w:rPr>
          <w:rFonts w:ascii="Garamond" w:hAnsi="Garamond"/>
        </w:rPr>
        <w:t xml:space="preserve"> to become one of the fastest-growing</w:t>
      </w:r>
      <w:r w:rsidRPr="002718D1">
        <w:rPr>
          <w:rFonts w:ascii="Garamond" w:hAnsi="Garamond"/>
        </w:rPr>
        <w:t xml:space="preserve"> areas of research in marketing.</w:t>
      </w:r>
      <w:r w:rsidR="00AC5F2F" w:rsidRPr="002718D1">
        <w:rPr>
          <w:rFonts w:ascii="Garamond" w:hAnsi="Garamond"/>
        </w:rPr>
        <w:t xml:space="preserve"> </w:t>
      </w:r>
      <w:r w:rsidR="00AC5F2F" w:rsidRPr="002718D1">
        <w:rPr>
          <w:rFonts w:ascii="Garamond" w:hAnsi="Garamond" w:cs="Arial"/>
        </w:rPr>
        <w:t xml:space="preserve">To boost online purchase intention via AI and within </w:t>
      </w:r>
      <w:r w:rsidR="00FC7430" w:rsidRPr="002718D1">
        <w:rPr>
          <w:rFonts w:ascii="Garamond" w:hAnsi="Garamond" w:cs="Arial"/>
        </w:rPr>
        <w:t>third-party marketplaces, prioritize the integration of personalized recommendation</w:t>
      </w:r>
      <w:r w:rsidR="00AC5F2F" w:rsidRPr="002718D1">
        <w:rPr>
          <w:rFonts w:ascii="Garamond" w:hAnsi="Garamond" w:cs="Arial"/>
        </w:rPr>
        <w:t xml:space="preserve"> features. By enhancing AI algorithms to offer tailored product suggestions based on user preferences and browsing behaviour</w:t>
      </w:r>
      <w:r w:rsidR="00FC7430" w:rsidRPr="002718D1">
        <w:rPr>
          <w:rFonts w:ascii="Garamond" w:hAnsi="Garamond" w:cs="Arial"/>
        </w:rPr>
        <w:t>, it is possible to</w:t>
      </w:r>
      <w:r w:rsidR="00AC5F2F" w:rsidRPr="002718D1">
        <w:rPr>
          <w:rFonts w:ascii="Garamond" w:hAnsi="Garamond" w:cs="Arial"/>
        </w:rPr>
        <w:t xml:space="preserve"> increase the likelihood of purchases. Seamless integration of AI </w:t>
      </w:r>
      <w:r w:rsidR="002E26DD" w:rsidRPr="002718D1">
        <w:rPr>
          <w:rFonts w:ascii="Garamond" w:hAnsi="Garamond" w:cs="Arial"/>
        </w:rPr>
        <w:t xml:space="preserve">and </w:t>
      </w:r>
      <w:r w:rsidR="00AC5F2F" w:rsidRPr="002718D1">
        <w:rPr>
          <w:rFonts w:ascii="Garamond" w:hAnsi="Garamond" w:cs="Arial"/>
        </w:rPr>
        <w:t>coupled with continuous innovation in these areas, will foster stronger customer engagement, drive online purchase intention, and sustain competitiveness in the e-commerce market.</w:t>
      </w:r>
    </w:p>
    <w:p w14:paraId="0BDE0D5D" w14:textId="503655EA" w:rsidR="00FD3F4E" w:rsidRPr="002718D1" w:rsidRDefault="003E1CCA" w:rsidP="00D04D90">
      <w:pPr>
        <w:jc w:val="both"/>
        <w:rPr>
          <w:rFonts w:ascii="Garamond" w:eastAsia="Times New Roman" w:hAnsi="Garamond" w:cs="Times New Roman"/>
          <w:lang w:eastAsia="en-GB"/>
          <w14:ligatures w14:val="none"/>
        </w:rPr>
      </w:pPr>
      <w:r w:rsidRPr="002718D1">
        <w:rPr>
          <w:rFonts w:ascii="Garamond" w:hAnsi="Garamond"/>
        </w:rPr>
        <w:t>In conclusion, this study contributes to the growing body of knowledge on consumer behaviour in the digital age.</w:t>
      </w:r>
      <w:r w:rsidR="00BD7225" w:rsidRPr="002718D1">
        <w:rPr>
          <w:rFonts w:ascii="Garamond" w:hAnsi="Garamond"/>
        </w:rPr>
        <w:t xml:space="preserve"> </w:t>
      </w:r>
      <w:r w:rsidR="000A38ED" w:rsidRPr="002718D1">
        <w:rPr>
          <w:rFonts w:ascii="Garamond" w:hAnsi="Garamond" w:cs="Arial"/>
        </w:rPr>
        <w:t xml:space="preserve">The research proposes several important suggestions to </w:t>
      </w:r>
      <w:r w:rsidR="00A77C90" w:rsidRPr="002718D1">
        <w:rPr>
          <w:rFonts w:ascii="Garamond" w:hAnsi="Garamond" w:cs="Arial"/>
        </w:rPr>
        <w:t>enhance the online shopping app experience and strengthen</w:t>
      </w:r>
      <w:r w:rsidR="000A38ED" w:rsidRPr="002718D1">
        <w:rPr>
          <w:rFonts w:ascii="Garamond" w:hAnsi="Garamond" w:cs="Arial"/>
        </w:rPr>
        <w:t xml:space="preserve"> purchase intent</w:t>
      </w:r>
      <w:r w:rsidR="00334672" w:rsidRPr="002718D1">
        <w:rPr>
          <w:rFonts w:ascii="Garamond" w:hAnsi="Garamond" w:cs="Arial"/>
        </w:rPr>
        <w:t>ion</w:t>
      </w:r>
      <w:r w:rsidR="000A38ED" w:rsidRPr="002718D1">
        <w:rPr>
          <w:rFonts w:ascii="Garamond" w:hAnsi="Garamond" w:cs="Arial"/>
        </w:rPr>
        <w:t xml:space="preserve"> among users of online marketplaces.</w:t>
      </w:r>
      <w:r w:rsidR="00FD3F4E" w:rsidRPr="002718D1">
        <w:rPr>
          <w:rFonts w:ascii="Garamond" w:hAnsi="Garamond" w:cs="Arial"/>
        </w:rPr>
        <w:t xml:space="preserve"> </w:t>
      </w:r>
      <w:r w:rsidR="00FD3F4E" w:rsidRPr="002718D1">
        <w:rPr>
          <w:rFonts w:ascii="Garamond" w:hAnsi="Garamond"/>
        </w:rPr>
        <w:t>Today, the advancement of artificial intelligence (AI) technologies has further precipitated its application in human-robot interaction (</w:t>
      </w:r>
      <w:r w:rsidR="004C02A5" w:rsidRPr="002718D1">
        <w:rPr>
          <w:rFonts w:ascii="Garamond" w:hAnsi="Garamond"/>
        </w:rPr>
        <w:t>Han &amp; Conti, 2025</w:t>
      </w:r>
      <w:r w:rsidR="00FD3F4E" w:rsidRPr="002718D1">
        <w:rPr>
          <w:rFonts w:ascii="Garamond" w:hAnsi="Garamond"/>
        </w:rPr>
        <w:t>;</w:t>
      </w:r>
      <w:r w:rsidR="004C02A5" w:rsidRPr="002718D1">
        <w:rPr>
          <w:rFonts w:ascii="Garamond" w:hAnsi="Garamond"/>
        </w:rPr>
        <w:t xml:space="preserve"> Wang et al., 2025</w:t>
      </w:r>
      <w:r w:rsidR="00FD3F4E" w:rsidRPr="002718D1">
        <w:rPr>
          <w:rFonts w:ascii="Garamond" w:hAnsi="Garamond"/>
        </w:rPr>
        <w:t>), human-chatbot interaction (</w:t>
      </w:r>
      <w:r w:rsidR="001B7FB3" w:rsidRPr="002718D1">
        <w:rPr>
          <w:rFonts w:ascii="Garamond" w:hAnsi="Garamond"/>
        </w:rPr>
        <w:t>Bird</w:t>
      </w:r>
      <w:r w:rsidR="00AA79F3" w:rsidRPr="002718D1">
        <w:rPr>
          <w:rFonts w:ascii="Garamond" w:hAnsi="Garamond"/>
        </w:rPr>
        <w:t xml:space="preserve"> et al., </w:t>
      </w:r>
      <w:r w:rsidR="001B7FB3" w:rsidRPr="002718D1">
        <w:rPr>
          <w:rFonts w:ascii="Garamond" w:hAnsi="Garamond"/>
        </w:rPr>
        <w:t xml:space="preserve">2021; </w:t>
      </w:r>
      <w:hyperlink r:id="rId7" w:history="1">
        <w:r w:rsidR="00C02625" w:rsidRPr="002718D1">
          <w:rPr>
            <w:rStyle w:val="Hyperlink"/>
            <w:rFonts w:ascii="Garamond" w:hAnsi="Garamond"/>
            <w:color w:val="auto"/>
            <w:u w:val="none"/>
          </w:rPr>
          <w:t>Łukasik</w:t>
        </w:r>
      </w:hyperlink>
      <w:r w:rsidR="00C02625" w:rsidRPr="002718D1">
        <w:rPr>
          <w:rFonts w:ascii="Garamond" w:hAnsi="Garamond"/>
          <w:vertAlign w:val="subscript"/>
        </w:rPr>
        <w:t xml:space="preserve">, </w:t>
      </w:r>
      <w:r w:rsidR="00C02625" w:rsidRPr="002718D1">
        <w:rPr>
          <w:rFonts w:ascii="Garamond" w:hAnsi="Garamond"/>
        </w:rPr>
        <w:t xml:space="preserve">&amp; </w:t>
      </w:r>
      <w:hyperlink r:id="rId8" w:history="1">
        <w:r w:rsidR="00C02625" w:rsidRPr="002718D1">
          <w:rPr>
            <w:rStyle w:val="Hyperlink"/>
            <w:rFonts w:ascii="Garamond" w:hAnsi="Garamond"/>
            <w:color w:val="auto"/>
            <w:u w:val="none"/>
          </w:rPr>
          <w:t>Gut</w:t>
        </w:r>
      </w:hyperlink>
      <w:r w:rsidR="00C02625" w:rsidRPr="002718D1">
        <w:rPr>
          <w:rFonts w:ascii="Garamond" w:hAnsi="Garamond"/>
        </w:rPr>
        <w:t>, 2025</w:t>
      </w:r>
      <w:r w:rsidR="00FD3F4E" w:rsidRPr="002718D1">
        <w:rPr>
          <w:rFonts w:ascii="Garamond" w:hAnsi="Garamond"/>
        </w:rPr>
        <w:t>), and human-smartphone interaction (</w:t>
      </w:r>
      <w:r w:rsidR="000D3A50" w:rsidRPr="002718D1">
        <w:rPr>
          <w:rFonts w:ascii="Garamond" w:hAnsi="Garamond"/>
        </w:rPr>
        <w:t>Dwyer et al., 2023</w:t>
      </w:r>
      <w:r w:rsidR="00FD3F4E" w:rsidRPr="002718D1">
        <w:rPr>
          <w:rFonts w:ascii="Garamond" w:hAnsi="Garamond"/>
        </w:rPr>
        <w:t>).</w:t>
      </w:r>
    </w:p>
    <w:p w14:paraId="372C6A38" w14:textId="5FE77170" w:rsidR="001729D6" w:rsidRPr="002718D1" w:rsidRDefault="00C57A1B" w:rsidP="001729D6">
      <w:pPr>
        <w:jc w:val="both"/>
        <w:rPr>
          <w:rFonts w:ascii="Garamond" w:hAnsi="Garamond" w:cs="Arial"/>
        </w:rPr>
      </w:pPr>
      <w:r w:rsidRPr="002718D1">
        <w:rPr>
          <w:rFonts w:ascii="Garamond" w:hAnsi="Garamond"/>
          <w:b/>
          <w:bCs/>
        </w:rPr>
        <w:t>Reference</w:t>
      </w:r>
      <w:r w:rsidR="00904D87" w:rsidRPr="002718D1">
        <w:rPr>
          <w:rFonts w:ascii="Garamond" w:hAnsi="Garamond"/>
          <w:b/>
          <w:bCs/>
        </w:rPr>
        <w:t>s</w:t>
      </w:r>
    </w:p>
    <w:p w14:paraId="3DF3C9A0" w14:textId="77777777" w:rsidR="001729D6" w:rsidRPr="002718D1" w:rsidRDefault="001729D6" w:rsidP="002E0601">
      <w:pPr>
        <w:ind w:left="720" w:hanging="720"/>
        <w:jc w:val="both"/>
        <w:rPr>
          <w:rFonts w:ascii="Garamond" w:hAnsi="Garamond"/>
        </w:rPr>
      </w:pPr>
      <w:r w:rsidRPr="002718D1">
        <w:rPr>
          <w:rFonts w:ascii="Garamond" w:hAnsi="Garamond"/>
        </w:rPr>
        <w:t xml:space="preserve">Adiratna, H. D., &amp; Wulansari, A. (2021).  Factors influencing purchase intention of elancing using UTAUT model: A case study of Mahajasa. </w:t>
      </w:r>
      <w:r w:rsidRPr="002718D1">
        <w:rPr>
          <w:rFonts w:ascii="Garamond" w:hAnsi="Garamond"/>
          <w:i/>
          <w:iCs/>
        </w:rPr>
        <w:t>Malaysian Journal of Social Sciences and Humanities (MJSSH), 6</w:t>
      </w:r>
      <w:r w:rsidRPr="002718D1">
        <w:rPr>
          <w:rFonts w:ascii="Garamond" w:hAnsi="Garamond"/>
        </w:rPr>
        <w:t>(9), 590 – 602. https://doi.org/10.47405/mjssh.v6i9.1056</w:t>
      </w:r>
    </w:p>
    <w:p w14:paraId="4C8ACC73" w14:textId="77777777" w:rsidR="001729D6" w:rsidRPr="002718D1" w:rsidRDefault="001729D6" w:rsidP="004B25B0">
      <w:pPr>
        <w:jc w:val="both"/>
        <w:rPr>
          <w:rFonts w:ascii="Garamond" w:hAnsi="Garamond"/>
        </w:rPr>
      </w:pPr>
      <w:r w:rsidRPr="002718D1">
        <w:rPr>
          <w:rFonts w:ascii="Garamond" w:hAnsi="Garamond"/>
        </w:rPr>
        <w:t xml:space="preserve">Agbabiaka, O., Ojo, A., &amp; Connolly, N. (2025). Requirements for trustworthy AI-enabled automated </w:t>
      </w:r>
      <w:r w:rsidRPr="002718D1">
        <w:rPr>
          <w:rFonts w:ascii="Garamond" w:hAnsi="Garamond"/>
        </w:rPr>
        <w:tab/>
        <w:t xml:space="preserve">decision-making in the public sector: A systematic review. </w:t>
      </w:r>
      <w:r w:rsidRPr="002718D1">
        <w:rPr>
          <w:rFonts w:ascii="Garamond" w:hAnsi="Garamond"/>
          <w:i/>
          <w:iCs/>
        </w:rPr>
        <w:t xml:space="preserve">Technological Forecasting and Social Change, </w:t>
      </w:r>
      <w:r w:rsidRPr="002718D1">
        <w:rPr>
          <w:rFonts w:ascii="Garamond" w:hAnsi="Garamond"/>
          <w:i/>
          <w:iCs/>
        </w:rPr>
        <w:tab/>
        <w:t>215</w:t>
      </w:r>
      <w:r w:rsidRPr="002718D1">
        <w:rPr>
          <w:rFonts w:ascii="Garamond" w:hAnsi="Garamond"/>
        </w:rPr>
        <w:t xml:space="preserve">, 124076. </w:t>
      </w:r>
    </w:p>
    <w:p w14:paraId="03D24301" w14:textId="77777777" w:rsidR="001729D6" w:rsidRPr="002718D1" w:rsidRDefault="001729D6" w:rsidP="00DB60A5">
      <w:pPr>
        <w:jc w:val="both"/>
        <w:rPr>
          <w:rFonts w:ascii="Garamond" w:hAnsi="Garamond"/>
        </w:rPr>
      </w:pPr>
      <w:r w:rsidRPr="002718D1">
        <w:rPr>
          <w:rFonts w:ascii="Garamond" w:hAnsi="Garamond"/>
        </w:rPr>
        <w:t xml:space="preserve">Al-Oraini, B. S. (2025). Chatbot dynamics: trust, social presence and customer satisfaction in AI-driven </w:t>
      </w:r>
      <w:r w:rsidRPr="002718D1">
        <w:rPr>
          <w:rFonts w:ascii="Garamond" w:hAnsi="Garamond"/>
        </w:rPr>
        <w:tab/>
        <w:t>services. </w:t>
      </w:r>
      <w:r w:rsidRPr="002718D1">
        <w:rPr>
          <w:rFonts w:ascii="Garamond" w:hAnsi="Garamond"/>
          <w:i/>
          <w:iCs/>
        </w:rPr>
        <w:t>Journal of Innovative Digital Transformation</w:t>
      </w:r>
      <w:r w:rsidRPr="002718D1">
        <w:rPr>
          <w:rFonts w:ascii="Garamond" w:hAnsi="Garamond"/>
        </w:rPr>
        <w:t xml:space="preserve">, </w:t>
      </w:r>
      <w:r w:rsidRPr="002718D1">
        <w:rPr>
          <w:rFonts w:ascii="Garamond" w:hAnsi="Garamond"/>
          <w:i/>
          <w:iCs/>
        </w:rPr>
        <w:t>2</w:t>
      </w:r>
      <w:r w:rsidRPr="002718D1">
        <w:rPr>
          <w:rFonts w:ascii="Garamond" w:hAnsi="Garamond"/>
        </w:rPr>
        <w:t>(2), 109–130. https://doi.org/10.1108/JIDT-</w:t>
      </w:r>
      <w:r w:rsidRPr="002718D1">
        <w:rPr>
          <w:rFonts w:ascii="Garamond" w:hAnsi="Garamond"/>
        </w:rPr>
        <w:tab/>
        <w:t xml:space="preserve">08-2024-0022 </w:t>
      </w:r>
    </w:p>
    <w:p w14:paraId="34612E11" w14:textId="77777777" w:rsidR="001729D6" w:rsidRPr="002718D1" w:rsidRDefault="001729D6" w:rsidP="002E0601">
      <w:pPr>
        <w:ind w:left="720" w:hanging="720"/>
        <w:jc w:val="both"/>
        <w:rPr>
          <w:rFonts w:ascii="Garamond" w:hAnsi="Garamond"/>
          <w:i/>
          <w:iCs/>
        </w:rPr>
      </w:pPr>
      <w:r w:rsidRPr="002718D1">
        <w:rPr>
          <w:rFonts w:ascii="Garamond" w:hAnsi="Garamond"/>
          <w:lang w:val="sv-SE"/>
        </w:rPr>
        <w:lastRenderedPageBreak/>
        <w:t xml:space="preserve">Ameen, N., Tarhini, A., Reppel, A., &amp; Anand, A. (2021). </w:t>
      </w:r>
      <w:r w:rsidRPr="002718D1">
        <w:rPr>
          <w:rFonts w:ascii="Garamond" w:hAnsi="Garamond"/>
        </w:rPr>
        <w:t xml:space="preserve">Customer experiences in the age of artificial intelligence. </w:t>
      </w:r>
      <w:r w:rsidRPr="002718D1">
        <w:rPr>
          <w:rFonts w:ascii="Garamond" w:hAnsi="Garamond"/>
          <w:i/>
          <w:iCs/>
        </w:rPr>
        <w:t xml:space="preserve">Computers in Human Behavior, 114. </w:t>
      </w:r>
    </w:p>
    <w:p w14:paraId="0F311E91"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Anbari, M., Haghighatjoo, M., Jafari, A. M., Talebzadeh, H., Fattahiamin, A., &amp; Talebzadeh, M. (2024). Understanding the drivers of adoption for blockchain-enabled intelligent transportation systems. </w:t>
      </w:r>
      <w:r w:rsidRPr="002718D1">
        <w:rPr>
          <w:rFonts w:ascii="Garamond" w:hAnsi="Garamond"/>
          <w:i/>
          <w:iCs/>
        </w:rPr>
        <w:t>Tehnički Glasnik</w:t>
      </w:r>
      <w:r w:rsidRPr="002718D1">
        <w:rPr>
          <w:rFonts w:ascii="Garamond" w:hAnsi="Garamond"/>
        </w:rPr>
        <w:t xml:space="preserve">, </w:t>
      </w:r>
      <w:r w:rsidRPr="002718D1">
        <w:rPr>
          <w:rFonts w:ascii="Garamond" w:hAnsi="Garamond"/>
          <w:i/>
          <w:iCs/>
        </w:rPr>
        <w:t>18</w:t>
      </w:r>
      <w:r w:rsidRPr="002718D1">
        <w:rPr>
          <w:rFonts w:ascii="Garamond" w:hAnsi="Garamond"/>
        </w:rPr>
        <w:t>(4), 598–608. https://doi.org/10.31803/tg-20240411223559</w:t>
      </w:r>
    </w:p>
    <w:p w14:paraId="6A6E52BA" w14:textId="77777777" w:rsidR="001729D6" w:rsidRPr="002718D1" w:rsidRDefault="001729D6" w:rsidP="00EE41EF">
      <w:pPr>
        <w:jc w:val="both"/>
        <w:rPr>
          <w:rFonts w:ascii="Garamond" w:hAnsi="Garamond"/>
        </w:rPr>
      </w:pPr>
      <w:r w:rsidRPr="002718D1">
        <w:rPr>
          <w:rFonts w:ascii="Garamond" w:hAnsi="Garamond"/>
        </w:rPr>
        <w:t xml:space="preserve">Andrzej, O., Andrew, M., Elsamari, B., &amp; Mignon, R. (2014). </w:t>
      </w:r>
      <w:hyperlink r:id="rId9" w:history="1">
        <w:r w:rsidRPr="002718D1">
          <w:rPr>
            <w:rStyle w:val="Hyperlink"/>
            <w:rFonts w:ascii="Garamond" w:hAnsi="Garamond"/>
            <w:color w:val="auto"/>
            <w:u w:val="none"/>
          </w:rPr>
          <w:t xml:space="preserve">Should new online stores invest in social </w:t>
        </w:r>
        <w:r w:rsidRPr="002718D1">
          <w:rPr>
            <w:rStyle w:val="Hyperlink"/>
            <w:rFonts w:ascii="Garamond" w:hAnsi="Garamond"/>
            <w:color w:val="auto"/>
            <w:u w:val="none"/>
          </w:rPr>
          <w:tab/>
          <w:t>presence elements? The effect of social presence on initial trust formation</w:t>
        </w:r>
      </w:hyperlink>
      <w:r w:rsidRPr="002718D1">
        <w:rPr>
          <w:rFonts w:ascii="Garamond" w:hAnsi="Garamond"/>
        </w:rPr>
        <w:t xml:space="preserve">. </w:t>
      </w:r>
      <w:hyperlink r:id="rId10" w:history="1">
        <w:r w:rsidRPr="002718D1">
          <w:rPr>
            <w:rStyle w:val="Hyperlink"/>
            <w:rFonts w:ascii="Garamond" w:hAnsi="Garamond"/>
            <w:i/>
            <w:iCs/>
            <w:color w:val="auto"/>
            <w:u w:val="none"/>
          </w:rPr>
          <w:t xml:space="preserve">Journal of Retailing and </w:t>
        </w:r>
        <w:r w:rsidRPr="002718D1">
          <w:rPr>
            <w:rStyle w:val="Hyperlink"/>
            <w:rFonts w:ascii="Garamond" w:hAnsi="Garamond"/>
            <w:i/>
            <w:iCs/>
            <w:color w:val="auto"/>
            <w:u w:val="none"/>
          </w:rPr>
          <w:tab/>
          <w:t>Consumer Services</w:t>
        </w:r>
      </w:hyperlink>
      <w:r w:rsidRPr="002718D1">
        <w:rPr>
          <w:rFonts w:ascii="Garamond" w:hAnsi="Garamond"/>
          <w:i/>
          <w:iCs/>
        </w:rPr>
        <w:t>, 21</w:t>
      </w:r>
      <w:r w:rsidRPr="002718D1">
        <w:rPr>
          <w:rFonts w:ascii="Garamond" w:hAnsi="Garamond"/>
        </w:rPr>
        <w:t xml:space="preserve">(4), 482-491. </w:t>
      </w:r>
    </w:p>
    <w:p w14:paraId="2568904D" w14:textId="77777777" w:rsidR="001729D6" w:rsidRPr="002718D1" w:rsidRDefault="001729D6" w:rsidP="00060077">
      <w:pPr>
        <w:spacing w:line="240" w:lineRule="auto"/>
        <w:ind w:left="720" w:hanging="720"/>
        <w:jc w:val="both"/>
        <w:rPr>
          <w:rFonts w:ascii="Garamond" w:hAnsi="Garamond"/>
        </w:rPr>
      </w:pPr>
      <w:r w:rsidRPr="002718D1">
        <w:rPr>
          <w:rFonts w:ascii="Garamond" w:hAnsi="Garamond"/>
        </w:rPr>
        <w:t xml:space="preserve">Baburaj, A., Jayadevan, S., Aliyana, A. K., Sk, N. K., &amp; Stylios, G. K. (2025). AI-Driven TENGs for self-powered smart sensors and intelligent devices. </w:t>
      </w:r>
      <w:r w:rsidRPr="002718D1">
        <w:rPr>
          <w:rFonts w:ascii="Garamond" w:hAnsi="Garamond"/>
          <w:i/>
          <w:iCs/>
        </w:rPr>
        <w:t>Advanced Science</w:t>
      </w:r>
      <w:r w:rsidRPr="002718D1">
        <w:rPr>
          <w:rFonts w:ascii="Garamond" w:hAnsi="Garamond"/>
        </w:rPr>
        <w:t xml:space="preserve">, </w:t>
      </w:r>
      <w:r w:rsidRPr="002718D1">
        <w:rPr>
          <w:rFonts w:ascii="Garamond" w:hAnsi="Garamond"/>
          <w:i/>
          <w:iCs/>
        </w:rPr>
        <w:t>12</w:t>
      </w:r>
      <w:r w:rsidRPr="002718D1">
        <w:rPr>
          <w:rFonts w:ascii="Garamond" w:hAnsi="Garamond"/>
        </w:rPr>
        <w:t>(20). https://doi.org/10.1002/advs.202417414</w:t>
      </w:r>
    </w:p>
    <w:p w14:paraId="37748E93" w14:textId="77777777" w:rsidR="001729D6" w:rsidRPr="002718D1" w:rsidRDefault="001729D6" w:rsidP="00E76F47">
      <w:pPr>
        <w:spacing w:after="0" w:line="240" w:lineRule="auto"/>
        <w:jc w:val="both"/>
        <w:rPr>
          <w:rFonts w:ascii="Garamond" w:hAnsi="Garamond"/>
        </w:rPr>
      </w:pPr>
      <w:bookmarkStart w:id="7" w:name="_Hlk208163219"/>
      <w:r w:rsidRPr="002718D1">
        <w:rPr>
          <w:rFonts w:ascii="Garamond" w:hAnsi="Garamond"/>
        </w:rPr>
        <w:t xml:space="preserve">Baeshen, Y. A. (2021). Factors influencing consumer purchase intention while buying online. </w:t>
      </w:r>
      <w:r w:rsidRPr="002718D1">
        <w:rPr>
          <w:rFonts w:ascii="Garamond" w:hAnsi="Garamond"/>
          <w:i/>
          <w:iCs/>
        </w:rPr>
        <w:t xml:space="preserve">International </w:t>
      </w:r>
      <w:r w:rsidRPr="002718D1">
        <w:rPr>
          <w:rFonts w:ascii="Garamond" w:hAnsi="Garamond"/>
          <w:i/>
          <w:iCs/>
        </w:rPr>
        <w:tab/>
        <w:t>Journal of Research - GRANTHAALAYAH, 9</w:t>
      </w:r>
      <w:r w:rsidRPr="002718D1">
        <w:rPr>
          <w:rFonts w:ascii="Garamond" w:hAnsi="Garamond"/>
        </w:rPr>
        <w:t xml:space="preserve">(2), 99-107. </w:t>
      </w:r>
      <w:bookmarkEnd w:id="7"/>
    </w:p>
    <w:p w14:paraId="5596F9E5" w14:textId="77777777" w:rsidR="001729D6" w:rsidRPr="002718D1" w:rsidRDefault="001729D6" w:rsidP="00E76F47">
      <w:pPr>
        <w:spacing w:after="0" w:line="240" w:lineRule="auto"/>
        <w:jc w:val="both"/>
        <w:rPr>
          <w:rFonts w:ascii="Garamond" w:hAnsi="Garamond"/>
        </w:rPr>
      </w:pPr>
    </w:p>
    <w:p w14:paraId="0D8E6483" w14:textId="77777777" w:rsidR="001729D6" w:rsidRPr="002718D1" w:rsidRDefault="001729D6" w:rsidP="001114E0">
      <w:pPr>
        <w:ind w:left="720" w:hanging="720"/>
        <w:jc w:val="both"/>
        <w:rPr>
          <w:rFonts w:ascii="Garamond" w:hAnsi="Garamond"/>
        </w:rPr>
      </w:pPr>
      <w:r w:rsidRPr="002718D1">
        <w:rPr>
          <w:rFonts w:ascii="Garamond" w:hAnsi="Garamond"/>
          <w:lang w:val="sv-SE"/>
        </w:rPr>
        <w:t xml:space="preserve">Barth, S., &amp; de Jong, M. D. T. (2017). </w:t>
      </w:r>
      <w:r w:rsidRPr="002718D1">
        <w:rPr>
          <w:rFonts w:ascii="Garamond" w:hAnsi="Garamond"/>
        </w:rPr>
        <w:t xml:space="preserve">The privacy paradox – investigating discrepancies between expressed privacy concerns and actual online behavior – A systematic literature review. </w:t>
      </w:r>
      <w:r w:rsidRPr="002718D1">
        <w:rPr>
          <w:rFonts w:ascii="Garamond" w:hAnsi="Garamond"/>
          <w:i/>
          <w:iCs/>
        </w:rPr>
        <w:t>Telematics and Informatics, 34</w:t>
      </w:r>
      <w:r w:rsidRPr="002718D1">
        <w:rPr>
          <w:rFonts w:ascii="Garamond" w:hAnsi="Garamond"/>
        </w:rPr>
        <w:t>(7), 1038–1058. https://doi.org/10.1016/j.tele.2017.04.013</w:t>
      </w:r>
    </w:p>
    <w:p w14:paraId="24CFC885" w14:textId="77777777" w:rsidR="001729D6" w:rsidRPr="002718D1" w:rsidRDefault="001729D6" w:rsidP="001729D6">
      <w:pPr>
        <w:spacing w:after="0" w:line="240" w:lineRule="auto"/>
        <w:jc w:val="both"/>
        <w:rPr>
          <w:rFonts w:ascii="Garamond" w:hAnsi="Garamond"/>
        </w:rPr>
      </w:pPr>
      <w:r w:rsidRPr="002718D1">
        <w:rPr>
          <w:rFonts w:ascii="Garamond" w:hAnsi="Garamond"/>
        </w:rPr>
        <w:t xml:space="preserve">Bird, J. J., Ekárt, A., &amp; Faria, D. R. (2021). Chatbot Interaction with Artificial Intelligence: human data </w:t>
      </w:r>
      <w:r w:rsidRPr="002718D1">
        <w:rPr>
          <w:rFonts w:ascii="Garamond" w:hAnsi="Garamond"/>
        </w:rPr>
        <w:tab/>
        <w:t xml:space="preserve">augmentation with T5 and language transformer ensemble for text classification. </w:t>
      </w:r>
      <w:r w:rsidRPr="002718D1">
        <w:rPr>
          <w:rFonts w:ascii="Garamond" w:hAnsi="Garamond"/>
          <w:i/>
          <w:iCs/>
        </w:rPr>
        <w:t xml:space="preserve">Journal of Ambient </w:t>
      </w:r>
      <w:r w:rsidRPr="002718D1">
        <w:rPr>
          <w:rFonts w:ascii="Garamond" w:hAnsi="Garamond"/>
          <w:i/>
          <w:iCs/>
        </w:rPr>
        <w:tab/>
        <w:t xml:space="preserve">Intelligence and Humanized Computing. </w:t>
      </w:r>
      <w:r w:rsidRPr="002718D1">
        <w:rPr>
          <w:rFonts w:ascii="Garamond" w:hAnsi="Garamond"/>
        </w:rPr>
        <w:t xml:space="preserve">https://doi.org/10.1007/s12652-021-03439-8 </w:t>
      </w:r>
    </w:p>
    <w:p w14:paraId="29669E8C" w14:textId="77777777" w:rsidR="001729D6" w:rsidRPr="002718D1" w:rsidRDefault="001729D6" w:rsidP="001729D6">
      <w:pPr>
        <w:spacing w:after="0" w:line="240" w:lineRule="auto"/>
        <w:jc w:val="both"/>
        <w:rPr>
          <w:rFonts w:ascii="Garamond" w:hAnsi="Garamond"/>
        </w:rPr>
      </w:pPr>
    </w:p>
    <w:p w14:paraId="214460A9" w14:textId="5FB38E3F" w:rsidR="001729D6" w:rsidRPr="002718D1" w:rsidRDefault="001729D6" w:rsidP="001729D6">
      <w:pPr>
        <w:spacing w:after="0" w:line="240" w:lineRule="auto"/>
        <w:jc w:val="both"/>
        <w:rPr>
          <w:rFonts w:ascii="Garamond" w:hAnsi="Garamond"/>
        </w:rPr>
      </w:pPr>
      <w:r w:rsidRPr="002718D1">
        <w:rPr>
          <w:rFonts w:ascii="Garamond" w:hAnsi="Garamond"/>
        </w:rPr>
        <w:t xml:space="preserve">Cao, W., &amp; Putit, L. (2024). Influence of effort expectancy on consumers’ purchase intention within a B2C </w:t>
      </w:r>
      <w:r w:rsidR="006E21B3">
        <w:rPr>
          <w:rFonts w:ascii="Garamond" w:hAnsi="Garamond"/>
        </w:rPr>
        <w:tab/>
      </w:r>
      <w:r w:rsidRPr="002718D1">
        <w:rPr>
          <w:rFonts w:ascii="Garamond" w:hAnsi="Garamond"/>
        </w:rPr>
        <w:t xml:space="preserve">imported cross-border e-commerce market: The mediating role of consumer trust. </w:t>
      </w:r>
      <w:r w:rsidRPr="002718D1">
        <w:rPr>
          <w:rFonts w:ascii="Garamond" w:hAnsi="Garamond"/>
          <w:i/>
          <w:iCs/>
        </w:rPr>
        <w:t xml:space="preserve">International </w:t>
      </w:r>
      <w:r w:rsidR="006E21B3">
        <w:rPr>
          <w:rFonts w:ascii="Garamond" w:hAnsi="Garamond"/>
          <w:i/>
          <w:iCs/>
        </w:rPr>
        <w:tab/>
      </w:r>
      <w:r w:rsidRPr="002718D1">
        <w:rPr>
          <w:rFonts w:ascii="Garamond" w:hAnsi="Garamond"/>
          <w:i/>
          <w:iCs/>
        </w:rPr>
        <w:t>Journal of Innovative Research and Scientific Studies, 7</w:t>
      </w:r>
      <w:r w:rsidRPr="002718D1">
        <w:rPr>
          <w:rFonts w:ascii="Garamond" w:hAnsi="Garamond"/>
        </w:rPr>
        <w:t>(3), 1330-1337.</w:t>
      </w:r>
    </w:p>
    <w:p w14:paraId="310E786C" w14:textId="77777777" w:rsidR="001729D6" w:rsidRPr="002718D1" w:rsidRDefault="001729D6" w:rsidP="001729D6">
      <w:pPr>
        <w:spacing w:after="0" w:line="240" w:lineRule="auto"/>
        <w:jc w:val="both"/>
        <w:rPr>
          <w:rFonts w:ascii="Garamond" w:hAnsi="Garamond"/>
        </w:rPr>
      </w:pPr>
    </w:p>
    <w:p w14:paraId="5EB1AD1E" w14:textId="60DD34ED"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Chen, Q. Q., &amp; Park, H. J. (2021). How anthropomorphism affects trust in intelligent personal assistants. </w:t>
      </w:r>
      <w:r w:rsidRPr="002718D1">
        <w:rPr>
          <w:rFonts w:ascii="Garamond" w:hAnsi="Garamond"/>
          <w:i/>
          <w:iCs/>
        </w:rPr>
        <w:t>Industrial Management &amp; Data Systems,</w:t>
      </w:r>
      <w:r w:rsidRPr="002718D1">
        <w:rPr>
          <w:rFonts w:ascii="Garamond" w:hAnsi="Garamond"/>
        </w:rPr>
        <w:t xml:space="preserve"> </w:t>
      </w:r>
      <w:r w:rsidRPr="002718D1">
        <w:rPr>
          <w:rFonts w:ascii="Garamond" w:hAnsi="Garamond"/>
          <w:i/>
          <w:iCs/>
        </w:rPr>
        <w:t>121</w:t>
      </w:r>
      <w:r w:rsidRPr="002718D1">
        <w:rPr>
          <w:rFonts w:ascii="Garamond" w:hAnsi="Garamond"/>
        </w:rPr>
        <w:t>(12), 2722–2737. https://doi.org/10.1108/imds-12-2020-0761</w:t>
      </w:r>
    </w:p>
    <w:p w14:paraId="614B4810" w14:textId="77777777" w:rsidR="001729D6" w:rsidRPr="002718D1" w:rsidRDefault="001729D6" w:rsidP="001114E0">
      <w:pPr>
        <w:ind w:left="720" w:hanging="720"/>
        <w:jc w:val="both"/>
        <w:rPr>
          <w:rFonts w:ascii="Garamond" w:hAnsi="Garamond"/>
        </w:rPr>
      </w:pPr>
      <w:r w:rsidRPr="002718D1">
        <w:rPr>
          <w:rFonts w:ascii="Garamond" w:hAnsi="Garamond"/>
        </w:rPr>
        <w:t xml:space="preserve">Choudhury, A., &amp; Shamszare, H. (2024). The impact of performance expectancy, workload, risk, and satisfaction on trust in ChatGPT: Cross-sectional survey analysis. </w:t>
      </w:r>
      <w:r w:rsidRPr="002718D1">
        <w:rPr>
          <w:rFonts w:ascii="Garamond" w:hAnsi="Garamond"/>
          <w:i/>
          <w:iCs/>
        </w:rPr>
        <w:t>JMIR Human Factors, 11</w:t>
      </w:r>
      <w:r w:rsidRPr="002718D1">
        <w:rPr>
          <w:rFonts w:ascii="Garamond" w:hAnsi="Garamond"/>
        </w:rPr>
        <w:t>, e55399.</w:t>
      </w:r>
    </w:p>
    <w:p w14:paraId="20188ACC" w14:textId="77777777" w:rsidR="001729D6" w:rsidRPr="002718D1" w:rsidRDefault="001729D6" w:rsidP="00DD0551">
      <w:pPr>
        <w:jc w:val="both"/>
        <w:rPr>
          <w:rFonts w:ascii="Garamond" w:hAnsi="Garamond"/>
        </w:rPr>
      </w:pPr>
      <w:r w:rsidRPr="002718D1">
        <w:rPr>
          <w:rFonts w:ascii="Garamond" w:hAnsi="Garamond"/>
        </w:rPr>
        <w:t xml:space="preserve">Collins, C., Dennehy, D., Conboy, K., &amp; Mikalef, P. (2021). Artificial intelligence in information systems </w:t>
      </w:r>
      <w:r w:rsidRPr="002718D1">
        <w:rPr>
          <w:rFonts w:ascii="Garamond" w:hAnsi="Garamond"/>
        </w:rPr>
        <w:tab/>
        <w:t xml:space="preserve">research: A systematic literature review and research agenda. </w:t>
      </w:r>
      <w:r w:rsidRPr="002718D1">
        <w:rPr>
          <w:rFonts w:ascii="Garamond" w:hAnsi="Garamond"/>
          <w:i/>
          <w:iCs/>
        </w:rPr>
        <w:t xml:space="preserve">International Journal of Information </w:t>
      </w:r>
      <w:r w:rsidRPr="002718D1">
        <w:rPr>
          <w:rFonts w:ascii="Garamond" w:hAnsi="Garamond"/>
          <w:i/>
          <w:iCs/>
        </w:rPr>
        <w:tab/>
        <w:t>Management, 60</w:t>
      </w:r>
      <w:r w:rsidRPr="002718D1">
        <w:rPr>
          <w:rFonts w:ascii="Garamond" w:hAnsi="Garamond"/>
        </w:rPr>
        <w:t xml:space="preserve">, 102383. </w:t>
      </w:r>
    </w:p>
    <w:p w14:paraId="689166AF" w14:textId="77777777" w:rsidR="001729D6" w:rsidRPr="002718D1" w:rsidRDefault="001729D6" w:rsidP="001114E0">
      <w:pPr>
        <w:ind w:left="720" w:hanging="720"/>
        <w:jc w:val="both"/>
        <w:rPr>
          <w:rFonts w:ascii="Garamond" w:hAnsi="Garamond"/>
          <w:lang w:val="en-MY"/>
        </w:rPr>
      </w:pPr>
      <w:r w:rsidRPr="002718D1">
        <w:rPr>
          <w:rFonts w:ascii="Garamond" w:hAnsi="Garamond"/>
          <w:lang w:val="en-MY"/>
        </w:rPr>
        <w:t xml:space="preserve">Curchod, C., Patriotta, G., Cohen, L., &amp; Neysen, N. (2020). Working for an algorithm: Power asymmetries and agency in online work settings. </w:t>
      </w:r>
      <w:r w:rsidRPr="002718D1">
        <w:rPr>
          <w:rFonts w:ascii="Garamond" w:hAnsi="Garamond"/>
          <w:i/>
          <w:iCs/>
          <w:lang w:val="en-MY"/>
        </w:rPr>
        <w:t>Administrative Science Quarterly, 65</w:t>
      </w:r>
      <w:r w:rsidRPr="002718D1">
        <w:rPr>
          <w:rFonts w:ascii="Garamond" w:hAnsi="Garamond"/>
          <w:lang w:val="en-MY"/>
        </w:rPr>
        <w:t xml:space="preserve">(3), 644-676. https://doi.org/10.1177/0001839219867024. </w:t>
      </w:r>
    </w:p>
    <w:p w14:paraId="2D1D38B8" w14:textId="67E21A94" w:rsidR="001729D6" w:rsidRPr="002718D1" w:rsidRDefault="001729D6" w:rsidP="001817AD">
      <w:pPr>
        <w:spacing w:after="0" w:line="240" w:lineRule="auto"/>
        <w:jc w:val="both"/>
        <w:rPr>
          <w:rFonts w:ascii="Garamond" w:hAnsi="Garamond"/>
        </w:rPr>
      </w:pPr>
      <w:r w:rsidRPr="002718D1">
        <w:rPr>
          <w:rFonts w:ascii="Garamond" w:hAnsi="Garamond"/>
        </w:rPr>
        <w:t xml:space="preserve">Dabbous, A., Barakat, K. A., &amp; Sayegh, M. M. (2020). Social commerce success: Antecedents of purchase </w:t>
      </w:r>
      <w:r w:rsidRPr="002718D1">
        <w:rPr>
          <w:rFonts w:ascii="Garamond" w:hAnsi="Garamond"/>
        </w:rPr>
        <w:tab/>
        <w:t xml:space="preserve">intention and the mediating role of trust. </w:t>
      </w:r>
      <w:r w:rsidRPr="002718D1">
        <w:rPr>
          <w:rFonts w:ascii="Garamond" w:hAnsi="Garamond"/>
          <w:i/>
          <w:iCs/>
        </w:rPr>
        <w:t>Journal of Internet Commerce</w:t>
      </w:r>
      <w:r w:rsidRPr="002718D1">
        <w:rPr>
          <w:rFonts w:ascii="Garamond" w:hAnsi="Garamond"/>
        </w:rPr>
        <w:t xml:space="preserve">, 1-3. </w:t>
      </w:r>
      <w:r w:rsidRPr="002718D1">
        <w:rPr>
          <w:rFonts w:ascii="Garamond" w:hAnsi="Garamond"/>
        </w:rPr>
        <w:tab/>
        <w:t>https://doi.org/10.1080/15332861.2020.1756190</w:t>
      </w:r>
    </w:p>
    <w:p w14:paraId="7EE067D4" w14:textId="77777777" w:rsidR="001729D6" w:rsidRPr="002718D1" w:rsidRDefault="001729D6" w:rsidP="001817AD">
      <w:pPr>
        <w:spacing w:after="0" w:line="240" w:lineRule="auto"/>
        <w:jc w:val="both"/>
        <w:rPr>
          <w:rFonts w:ascii="Garamond" w:hAnsi="Garamond"/>
        </w:rPr>
      </w:pPr>
    </w:p>
    <w:p w14:paraId="5515A8F5" w14:textId="77777777" w:rsidR="001729D6" w:rsidRPr="002718D1" w:rsidRDefault="001729D6" w:rsidP="0048095C">
      <w:pPr>
        <w:jc w:val="both"/>
        <w:rPr>
          <w:rFonts w:ascii="Garamond" w:hAnsi="Garamond"/>
        </w:rPr>
      </w:pPr>
      <w:r w:rsidRPr="002718D1">
        <w:rPr>
          <w:rFonts w:ascii="Garamond" w:hAnsi="Garamond"/>
        </w:rPr>
        <w:t xml:space="preserve">Davis, F. D. (1989). Perceived usefulness, perceived ease of use, and user acceptance of information </w:t>
      </w:r>
      <w:r w:rsidRPr="002718D1">
        <w:rPr>
          <w:rFonts w:ascii="Garamond" w:hAnsi="Garamond"/>
        </w:rPr>
        <w:tab/>
        <w:t xml:space="preserve">technology. </w:t>
      </w:r>
      <w:r w:rsidRPr="002718D1">
        <w:rPr>
          <w:rFonts w:ascii="Garamond" w:hAnsi="Garamond"/>
          <w:i/>
          <w:iCs/>
        </w:rPr>
        <w:t>MIS Quarterly</w:t>
      </w:r>
      <w:r w:rsidRPr="002718D1">
        <w:rPr>
          <w:rFonts w:ascii="Garamond" w:hAnsi="Garamond"/>
        </w:rPr>
        <w:t xml:space="preserve">, </w:t>
      </w:r>
      <w:hyperlink r:id="rId11" w:history="1">
        <w:r w:rsidRPr="002718D1">
          <w:rPr>
            <w:rStyle w:val="Hyperlink"/>
            <w:rFonts w:ascii="Garamond" w:hAnsi="Garamond"/>
            <w:i/>
            <w:iCs/>
            <w:color w:val="auto"/>
            <w:u w:val="none"/>
          </w:rPr>
          <w:t>13</w:t>
        </w:r>
        <w:r w:rsidRPr="002718D1">
          <w:rPr>
            <w:rStyle w:val="Hyperlink"/>
            <w:rFonts w:ascii="Garamond" w:hAnsi="Garamond"/>
            <w:color w:val="auto"/>
          </w:rPr>
          <w:t>(</w:t>
        </w:r>
        <w:r w:rsidRPr="002718D1">
          <w:rPr>
            <w:rStyle w:val="Hyperlink"/>
            <w:rFonts w:ascii="Garamond" w:hAnsi="Garamond"/>
            <w:color w:val="auto"/>
            <w:u w:val="none"/>
          </w:rPr>
          <w:t>3</w:t>
        </w:r>
        <w:r w:rsidRPr="002718D1">
          <w:rPr>
            <w:rStyle w:val="Hyperlink"/>
            <w:rFonts w:ascii="Garamond" w:hAnsi="Garamond"/>
            <w:color w:val="auto"/>
          </w:rPr>
          <w:t>)</w:t>
        </w:r>
      </w:hyperlink>
      <w:r w:rsidRPr="002718D1">
        <w:rPr>
          <w:rFonts w:ascii="Garamond" w:hAnsi="Garamond"/>
        </w:rPr>
        <w:t xml:space="preserve">, 319-340. </w:t>
      </w:r>
    </w:p>
    <w:p w14:paraId="3AFFAF19" w14:textId="77777777" w:rsidR="001729D6" w:rsidRPr="002718D1" w:rsidRDefault="001729D6" w:rsidP="004123E3">
      <w:pPr>
        <w:spacing w:after="0" w:line="240" w:lineRule="auto"/>
        <w:jc w:val="both"/>
        <w:rPr>
          <w:rFonts w:ascii="Garamond" w:hAnsi="Garamond"/>
        </w:rPr>
      </w:pPr>
      <w:r w:rsidRPr="002718D1">
        <w:rPr>
          <w:rFonts w:ascii="Garamond" w:hAnsi="Garamond"/>
        </w:rPr>
        <w:t xml:space="preserve">Dwyer, R. J., Zhuo, A. X., &amp; Dunn, E. W. (2023). Why do people turn to smartphones during social </w:t>
      </w:r>
      <w:r w:rsidRPr="002718D1">
        <w:rPr>
          <w:rFonts w:ascii="Garamond" w:hAnsi="Garamond"/>
        </w:rPr>
        <w:tab/>
        <w:t xml:space="preserve">interactions? </w:t>
      </w:r>
      <w:r w:rsidRPr="002718D1">
        <w:rPr>
          <w:rFonts w:ascii="Garamond" w:hAnsi="Garamond"/>
          <w:i/>
          <w:iCs/>
        </w:rPr>
        <w:t>Journal of Experimental Social Psychology, 109</w:t>
      </w:r>
      <w:r w:rsidRPr="002718D1">
        <w:rPr>
          <w:rFonts w:ascii="Garamond" w:hAnsi="Garamond"/>
        </w:rPr>
        <w:t xml:space="preserve">, 104506.  </w:t>
      </w:r>
    </w:p>
    <w:p w14:paraId="0424E347" w14:textId="77777777" w:rsidR="00601AA4" w:rsidRPr="002718D1" w:rsidRDefault="00601AA4" w:rsidP="004123E3">
      <w:pPr>
        <w:spacing w:after="0" w:line="240" w:lineRule="auto"/>
        <w:jc w:val="both"/>
        <w:rPr>
          <w:rFonts w:ascii="Garamond" w:hAnsi="Garamond"/>
        </w:rPr>
      </w:pPr>
    </w:p>
    <w:p w14:paraId="43BB36B8" w14:textId="3B330BC7" w:rsidR="00601AA4" w:rsidRPr="002718D1" w:rsidRDefault="001729D6" w:rsidP="001056AE">
      <w:pPr>
        <w:spacing w:after="0" w:line="240" w:lineRule="auto"/>
        <w:jc w:val="both"/>
        <w:rPr>
          <w:rFonts w:ascii="Garamond" w:hAnsi="Garamond"/>
        </w:rPr>
      </w:pPr>
      <w:r w:rsidRPr="002718D1">
        <w:rPr>
          <w:rFonts w:ascii="Garamond" w:hAnsi="Garamond"/>
        </w:rPr>
        <w:t xml:space="preserve">Fan, Y., &amp; Liu, X. (2022). Exploring the role of AI algorithmic agents: The impact of algorithmic decision </w:t>
      </w:r>
      <w:r w:rsidRPr="002718D1">
        <w:rPr>
          <w:rFonts w:ascii="Garamond" w:hAnsi="Garamond"/>
        </w:rPr>
        <w:tab/>
        <w:t xml:space="preserve">autonomy on consumer purchase decisions. </w:t>
      </w:r>
      <w:r w:rsidRPr="002718D1">
        <w:rPr>
          <w:rFonts w:ascii="Garamond" w:hAnsi="Garamond"/>
          <w:i/>
          <w:iCs/>
        </w:rPr>
        <w:t>Frontiers in Psychology, 13</w:t>
      </w:r>
      <w:r w:rsidRPr="002718D1">
        <w:rPr>
          <w:rFonts w:ascii="Garamond" w:hAnsi="Garamond"/>
        </w:rPr>
        <w:t xml:space="preserve">, 1009173. </w:t>
      </w:r>
      <w:r w:rsidRPr="002718D1">
        <w:rPr>
          <w:rFonts w:ascii="Garamond" w:hAnsi="Garamond"/>
        </w:rPr>
        <w:tab/>
      </w:r>
      <w:r w:rsidR="00601AA4" w:rsidRPr="002718D1">
        <w:rPr>
          <w:rFonts w:ascii="Garamond" w:hAnsi="Garamond"/>
        </w:rPr>
        <w:t>http://doi.org.10.3389/fpsyg.2022.1009173</w:t>
      </w:r>
    </w:p>
    <w:p w14:paraId="0D33DFFF"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lastRenderedPageBreak/>
        <w:t>Fishbein, M., &amp; Ajzen, I. (1975). </w:t>
      </w:r>
      <w:r w:rsidRPr="002718D1">
        <w:rPr>
          <w:rFonts w:ascii="Garamond" w:hAnsi="Garamond"/>
          <w:i/>
          <w:iCs/>
        </w:rPr>
        <w:t>Belief, Attitude, Intention, and Behavior: An Introduction to Theory and Research.</w:t>
      </w:r>
      <w:r w:rsidRPr="002718D1">
        <w:rPr>
          <w:rFonts w:ascii="Garamond" w:hAnsi="Garamond"/>
        </w:rPr>
        <w:t> Reading, MA: Addison-Wesley.</w:t>
      </w:r>
    </w:p>
    <w:p w14:paraId="1A250431"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Fridkin, S., Damari, A., Cohen, A., &amp; Greenstein, G. (2024). Perceived usefulness of a mandatory information system. </w:t>
      </w:r>
      <w:r w:rsidRPr="002718D1">
        <w:rPr>
          <w:rFonts w:ascii="Garamond" w:hAnsi="Garamond"/>
          <w:i/>
          <w:iCs/>
        </w:rPr>
        <w:t>Applied Sciences</w:t>
      </w:r>
      <w:r w:rsidRPr="002718D1">
        <w:rPr>
          <w:rFonts w:ascii="Garamond" w:hAnsi="Garamond"/>
        </w:rPr>
        <w:t xml:space="preserve">, </w:t>
      </w:r>
      <w:r w:rsidRPr="002718D1">
        <w:rPr>
          <w:rFonts w:ascii="Garamond" w:hAnsi="Garamond"/>
          <w:i/>
          <w:iCs/>
        </w:rPr>
        <w:t>14</w:t>
      </w:r>
      <w:r w:rsidRPr="002718D1">
        <w:rPr>
          <w:rFonts w:ascii="Garamond" w:hAnsi="Garamond"/>
        </w:rPr>
        <w:t>(16), 7413. https://doi.org/10.3390/app14167413</w:t>
      </w:r>
    </w:p>
    <w:p w14:paraId="191E9B61"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Gammoudi, K., &amp; Rached, S. K. B. (2025). The influence of trust on consumer attitudes and purchase intentions regarding second-hand goods on online platforms. </w:t>
      </w:r>
      <w:r w:rsidRPr="002718D1">
        <w:rPr>
          <w:rFonts w:ascii="Garamond" w:hAnsi="Garamond"/>
          <w:i/>
          <w:iCs/>
        </w:rPr>
        <w:t>International Journal of Professional Business Review</w:t>
      </w:r>
      <w:r w:rsidRPr="002718D1">
        <w:rPr>
          <w:rFonts w:ascii="Garamond" w:hAnsi="Garamond"/>
        </w:rPr>
        <w:t xml:space="preserve">, </w:t>
      </w:r>
      <w:r w:rsidRPr="002718D1">
        <w:rPr>
          <w:rFonts w:ascii="Garamond" w:hAnsi="Garamond"/>
          <w:i/>
          <w:iCs/>
        </w:rPr>
        <w:t>10</w:t>
      </w:r>
      <w:r w:rsidRPr="002718D1">
        <w:rPr>
          <w:rFonts w:ascii="Garamond" w:hAnsi="Garamond"/>
        </w:rPr>
        <w:t>(6), e05539. https://doi.org/10.26668/businessreview/2025.v10i6.5539</w:t>
      </w:r>
    </w:p>
    <w:p w14:paraId="0AE7E51B" w14:textId="77777777" w:rsidR="001E4C38" w:rsidRPr="002718D1" w:rsidRDefault="001729D6" w:rsidP="001E4C38">
      <w:pPr>
        <w:spacing w:after="0" w:line="240" w:lineRule="auto"/>
        <w:jc w:val="both"/>
        <w:rPr>
          <w:rFonts w:ascii="Garamond" w:hAnsi="Garamond"/>
        </w:rPr>
      </w:pPr>
      <w:r w:rsidRPr="002718D1">
        <w:rPr>
          <w:rFonts w:ascii="Garamond" w:hAnsi="Garamond"/>
        </w:rPr>
        <w:t xml:space="preserve">Gefen, D. (2000). E-commerce: The role of familiarity and trust. </w:t>
      </w:r>
      <w:r w:rsidRPr="002718D1">
        <w:rPr>
          <w:rFonts w:ascii="Garamond" w:hAnsi="Garamond"/>
          <w:i/>
          <w:iCs/>
        </w:rPr>
        <w:t>Omega, 28</w:t>
      </w:r>
      <w:r w:rsidRPr="002718D1">
        <w:rPr>
          <w:rFonts w:ascii="Garamond" w:hAnsi="Garamond"/>
        </w:rPr>
        <w:t xml:space="preserve">, 725-737. </w:t>
      </w:r>
    </w:p>
    <w:p w14:paraId="0CDBA47C" w14:textId="77777777" w:rsidR="001E4C38" w:rsidRPr="002718D1" w:rsidRDefault="001E4C38" w:rsidP="001E4C38">
      <w:pPr>
        <w:spacing w:after="0" w:line="240" w:lineRule="auto"/>
        <w:jc w:val="both"/>
        <w:rPr>
          <w:rFonts w:ascii="Garamond" w:hAnsi="Garamond"/>
        </w:rPr>
      </w:pPr>
    </w:p>
    <w:p w14:paraId="74DC039E" w14:textId="7D32EF3B" w:rsidR="001729D6" w:rsidRPr="002718D1" w:rsidRDefault="001729D6" w:rsidP="001E4C38">
      <w:pPr>
        <w:spacing w:after="0" w:line="240" w:lineRule="auto"/>
        <w:jc w:val="both"/>
        <w:rPr>
          <w:rFonts w:ascii="Garamond" w:hAnsi="Garamond"/>
          <w:lang w:val="en-MY"/>
        </w:rPr>
      </w:pPr>
      <w:r w:rsidRPr="002718D1">
        <w:rPr>
          <w:rFonts w:ascii="Garamond" w:hAnsi="Garamond"/>
          <w:lang w:val="en-MY"/>
        </w:rPr>
        <w:t xml:space="preserve">Glikson, E., &amp; Woolley, A. W. (2020). Human trust in artificial intelligence: Review of empirical research. </w:t>
      </w:r>
      <w:r w:rsidR="001E4C38" w:rsidRPr="002718D1">
        <w:rPr>
          <w:rFonts w:ascii="Garamond" w:hAnsi="Garamond"/>
          <w:lang w:val="en-MY"/>
        </w:rPr>
        <w:tab/>
      </w:r>
      <w:r w:rsidRPr="002718D1">
        <w:rPr>
          <w:rFonts w:ascii="Garamond" w:hAnsi="Garamond"/>
          <w:i/>
          <w:iCs/>
          <w:lang w:val="en-MY"/>
        </w:rPr>
        <w:t>Academy of Management Annals, 14</w:t>
      </w:r>
      <w:r w:rsidRPr="002718D1">
        <w:rPr>
          <w:rFonts w:ascii="Garamond" w:hAnsi="Garamond"/>
          <w:lang w:val="en-MY"/>
        </w:rPr>
        <w:t xml:space="preserve">(2), 627-660. </w:t>
      </w:r>
      <w:r w:rsidR="001E4C38" w:rsidRPr="002718D1">
        <w:rPr>
          <w:rFonts w:ascii="Garamond" w:hAnsi="Garamond"/>
          <w:lang w:val="en-MY"/>
        </w:rPr>
        <w:t>https://doi.org/10.5465/annals.2018.0057</w:t>
      </w:r>
      <w:r w:rsidRPr="002718D1">
        <w:rPr>
          <w:rFonts w:ascii="Garamond" w:hAnsi="Garamond"/>
          <w:lang w:val="en-MY"/>
        </w:rPr>
        <w:t xml:space="preserve">. </w:t>
      </w:r>
    </w:p>
    <w:p w14:paraId="3A2B2A85" w14:textId="77777777" w:rsidR="001E4C38" w:rsidRPr="002718D1" w:rsidRDefault="001E4C38" w:rsidP="001E4C38">
      <w:pPr>
        <w:spacing w:after="0" w:line="240" w:lineRule="auto"/>
        <w:jc w:val="both"/>
        <w:rPr>
          <w:rFonts w:ascii="Garamond" w:hAnsi="Garamond"/>
          <w:lang w:val="en-MY"/>
        </w:rPr>
      </w:pPr>
    </w:p>
    <w:p w14:paraId="3783AC06"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Go, E., &amp; Sundar, S. S. (2019). Humanizing chatbots: The effects of visual, identity and conversational cues on humanness perceptions. </w:t>
      </w:r>
      <w:r w:rsidRPr="002718D1">
        <w:rPr>
          <w:rFonts w:ascii="Garamond" w:hAnsi="Garamond"/>
          <w:i/>
          <w:iCs/>
        </w:rPr>
        <w:t>Computers in Human Behavior</w:t>
      </w:r>
      <w:r w:rsidRPr="002718D1">
        <w:rPr>
          <w:rFonts w:ascii="Garamond" w:hAnsi="Garamond"/>
        </w:rPr>
        <w:t xml:space="preserve">, </w:t>
      </w:r>
      <w:r w:rsidRPr="002718D1">
        <w:rPr>
          <w:rFonts w:ascii="Garamond" w:hAnsi="Garamond"/>
          <w:i/>
          <w:iCs/>
        </w:rPr>
        <w:t>97</w:t>
      </w:r>
      <w:r w:rsidRPr="002718D1">
        <w:rPr>
          <w:rFonts w:ascii="Garamond" w:hAnsi="Garamond"/>
        </w:rPr>
        <w:t>, 304–316. https://doi.org/10.1016/j.chb.2019.01.020</w:t>
      </w:r>
    </w:p>
    <w:p w14:paraId="516B441C" w14:textId="77777777" w:rsidR="001729D6" w:rsidRPr="002718D1" w:rsidRDefault="00000000" w:rsidP="004B25B0">
      <w:pPr>
        <w:jc w:val="both"/>
        <w:rPr>
          <w:rFonts w:ascii="Garamond" w:hAnsi="Garamond"/>
        </w:rPr>
      </w:pPr>
      <w:hyperlink r:id="rId12" w:history="1">
        <w:r w:rsidR="001729D6" w:rsidRPr="002718D1">
          <w:rPr>
            <w:rStyle w:val="Hyperlink"/>
            <w:rFonts w:ascii="Garamond" w:hAnsi="Garamond"/>
            <w:color w:val="auto"/>
            <w:u w:val="none"/>
          </w:rPr>
          <w:t>Grimmelikhuijsen</w:t>
        </w:r>
      </w:hyperlink>
      <w:r w:rsidR="001729D6" w:rsidRPr="002718D1">
        <w:rPr>
          <w:rFonts w:ascii="Garamond" w:hAnsi="Garamond"/>
        </w:rPr>
        <w:t xml:space="preserve">, S. (2023). Explaining why the computer says no: algorithmic transparency affects the </w:t>
      </w:r>
      <w:r w:rsidR="001729D6" w:rsidRPr="002718D1">
        <w:rPr>
          <w:rFonts w:ascii="Garamond" w:hAnsi="Garamond"/>
        </w:rPr>
        <w:tab/>
        <w:t xml:space="preserve">perceived trustworthiness of automated decision-making. </w:t>
      </w:r>
      <w:r w:rsidR="001729D6" w:rsidRPr="002718D1">
        <w:rPr>
          <w:rFonts w:ascii="Garamond" w:hAnsi="Garamond"/>
          <w:i/>
          <w:iCs/>
        </w:rPr>
        <w:t>Public Administration Review, 83</w:t>
      </w:r>
      <w:r w:rsidR="001729D6" w:rsidRPr="002718D1">
        <w:rPr>
          <w:rFonts w:ascii="Garamond" w:hAnsi="Garamond"/>
        </w:rPr>
        <w:t>(2), 241-</w:t>
      </w:r>
      <w:r w:rsidR="001729D6" w:rsidRPr="002718D1">
        <w:rPr>
          <w:rFonts w:ascii="Garamond" w:hAnsi="Garamond"/>
        </w:rPr>
        <w:tab/>
        <w:t xml:space="preserve">262. </w:t>
      </w:r>
    </w:p>
    <w:p w14:paraId="1B20CF86" w14:textId="77777777" w:rsidR="001729D6" w:rsidRPr="002718D1" w:rsidRDefault="001729D6" w:rsidP="00770A8A">
      <w:pPr>
        <w:spacing w:after="0" w:line="240" w:lineRule="auto"/>
        <w:jc w:val="both"/>
        <w:rPr>
          <w:rFonts w:ascii="Garamond" w:hAnsi="Garamond"/>
        </w:rPr>
      </w:pPr>
      <w:r w:rsidRPr="002718D1">
        <w:rPr>
          <w:rFonts w:ascii="Garamond" w:hAnsi="Garamond"/>
        </w:rPr>
        <w:t xml:space="preserve">Hajli, N., Sims, J., Zadeh, A. H., &amp; Richard, M. O. (2017). A social commerce investigation of the role of </w:t>
      </w:r>
      <w:r w:rsidRPr="002718D1">
        <w:rPr>
          <w:rFonts w:ascii="Garamond" w:hAnsi="Garamond"/>
        </w:rPr>
        <w:tab/>
        <w:t xml:space="preserve">trust in a social networking site on purchase intentions. </w:t>
      </w:r>
      <w:r w:rsidRPr="002718D1">
        <w:rPr>
          <w:rFonts w:ascii="Garamond" w:hAnsi="Garamond"/>
          <w:i/>
          <w:iCs/>
        </w:rPr>
        <w:t>Journal of Business Research, 71</w:t>
      </w:r>
      <w:r w:rsidRPr="002718D1">
        <w:rPr>
          <w:rFonts w:ascii="Garamond" w:hAnsi="Garamond"/>
        </w:rPr>
        <w:t xml:space="preserve">, 133-141. </w:t>
      </w:r>
    </w:p>
    <w:p w14:paraId="34F35ACA" w14:textId="77777777" w:rsidR="004F50FB" w:rsidRPr="002718D1" w:rsidRDefault="004F50FB" w:rsidP="00770A8A">
      <w:pPr>
        <w:spacing w:after="0" w:line="240" w:lineRule="auto"/>
        <w:jc w:val="both"/>
        <w:rPr>
          <w:rFonts w:ascii="Garamond" w:hAnsi="Garamond"/>
        </w:rPr>
      </w:pPr>
    </w:p>
    <w:p w14:paraId="54C609FE" w14:textId="77777777" w:rsidR="001729D6" w:rsidRPr="002718D1" w:rsidRDefault="001729D6" w:rsidP="00CA73AE">
      <w:pPr>
        <w:spacing w:line="240" w:lineRule="auto"/>
        <w:ind w:left="720" w:hanging="720"/>
        <w:jc w:val="both"/>
        <w:rPr>
          <w:rFonts w:ascii="Garamond" w:hAnsi="Garamond"/>
        </w:rPr>
      </w:pPr>
      <w:r w:rsidRPr="002718D1">
        <w:rPr>
          <w:rFonts w:ascii="Garamond" w:hAnsi="Garamond"/>
        </w:rPr>
        <w:t xml:space="preserve">Hamida, S. U., Chakraborty, N. R., Sami, S. K., Biswas, K., &amp; Chowdhury, M. J. M. (2024). Exploring the landscape of explainable artificial intelligence (XAI): A systematic review of techniques and applications. </w:t>
      </w:r>
      <w:r w:rsidRPr="002718D1">
        <w:rPr>
          <w:rFonts w:ascii="Garamond" w:hAnsi="Garamond"/>
          <w:i/>
          <w:iCs/>
        </w:rPr>
        <w:t>Big Data and Cognitive Computing</w:t>
      </w:r>
      <w:r w:rsidRPr="002718D1">
        <w:rPr>
          <w:rFonts w:ascii="Garamond" w:hAnsi="Garamond"/>
        </w:rPr>
        <w:t xml:space="preserve">, </w:t>
      </w:r>
      <w:r w:rsidRPr="002718D1">
        <w:rPr>
          <w:rFonts w:ascii="Garamond" w:hAnsi="Garamond"/>
          <w:i/>
          <w:iCs/>
        </w:rPr>
        <w:t>8</w:t>
      </w:r>
      <w:r w:rsidRPr="002718D1">
        <w:rPr>
          <w:rFonts w:ascii="Garamond" w:hAnsi="Garamond"/>
        </w:rPr>
        <w:t>(11), 149. https://doi.org/10.3390/bdcc8110149</w:t>
      </w:r>
    </w:p>
    <w:p w14:paraId="4C7A2599" w14:textId="6FEEAD65" w:rsidR="001729D6" w:rsidRPr="002718D1" w:rsidRDefault="001729D6" w:rsidP="00770A8A">
      <w:pPr>
        <w:spacing w:after="0" w:line="240" w:lineRule="auto"/>
        <w:jc w:val="both"/>
        <w:rPr>
          <w:rFonts w:ascii="Garamond" w:hAnsi="Garamond"/>
        </w:rPr>
      </w:pPr>
      <w:r w:rsidRPr="002718D1">
        <w:rPr>
          <w:rFonts w:ascii="Garamond" w:hAnsi="Garamond"/>
        </w:rPr>
        <w:t>Han, J., &amp; Conti, D. (2025). Recent advances in human–robot interactions. </w:t>
      </w:r>
      <w:r w:rsidRPr="002718D1">
        <w:rPr>
          <w:rFonts w:ascii="Garamond" w:hAnsi="Garamond"/>
          <w:i/>
          <w:iCs/>
        </w:rPr>
        <w:t>Applied Sciences</w:t>
      </w:r>
      <w:r w:rsidRPr="002718D1">
        <w:rPr>
          <w:rFonts w:ascii="Garamond" w:hAnsi="Garamond"/>
        </w:rPr>
        <w:t>, </w:t>
      </w:r>
      <w:r w:rsidRPr="002718D1">
        <w:rPr>
          <w:rFonts w:ascii="Garamond" w:hAnsi="Garamond"/>
          <w:i/>
          <w:iCs/>
        </w:rPr>
        <w:t>15</w:t>
      </w:r>
      <w:r w:rsidRPr="002718D1">
        <w:rPr>
          <w:rFonts w:ascii="Garamond" w:hAnsi="Garamond"/>
        </w:rPr>
        <w:t xml:space="preserve">(12), 6850. </w:t>
      </w:r>
      <w:r w:rsidRPr="002718D1">
        <w:rPr>
          <w:rFonts w:ascii="Garamond" w:hAnsi="Garamond"/>
        </w:rPr>
        <w:tab/>
      </w:r>
      <w:r w:rsidR="004F50FB" w:rsidRPr="002718D1">
        <w:rPr>
          <w:rFonts w:ascii="Garamond" w:hAnsi="Garamond"/>
        </w:rPr>
        <w:t>https://doi.org/10.3390/app15126850</w:t>
      </w:r>
    </w:p>
    <w:p w14:paraId="42E8C8DD" w14:textId="77777777" w:rsidR="004F50FB" w:rsidRPr="002718D1" w:rsidRDefault="004F50FB" w:rsidP="00770A8A">
      <w:pPr>
        <w:spacing w:after="0" w:line="240" w:lineRule="auto"/>
        <w:jc w:val="both"/>
        <w:rPr>
          <w:rFonts w:ascii="Garamond" w:hAnsi="Garamond"/>
        </w:rPr>
      </w:pPr>
    </w:p>
    <w:p w14:paraId="05012DA3"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Harris, L. C., &amp; Goode, M. M. H. (2010). Online servicescapes, trust, and purchase intentions. </w:t>
      </w:r>
      <w:r w:rsidRPr="002718D1">
        <w:rPr>
          <w:rFonts w:ascii="Garamond" w:hAnsi="Garamond"/>
          <w:i/>
          <w:iCs/>
        </w:rPr>
        <w:t>Journal of Services Marketing</w:t>
      </w:r>
      <w:r w:rsidRPr="002718D1">
        <w:rPr>
          <w:rFonts w:ascii="Garamond" w:hAnsi="Garamond"/>
        </w:rPr>
        <w:t xml:space="preserve">, </w:t>
      </w:r>
      <w:r w:rsidRPr="002718D1">
        <w:rPr>
          <w:rFonts w:ascii="Garamond" w:hAnsi="Garamond"/>
          <w:i/>
          <w:iCs/>
        </w:rPr>
        <w:t>24</w:t>
      </w:r>
      <w:r w:rsidRPr="002718D1">
        <w:rPr>
          <w:rFonts w:ascii="Garamond" w:hAnsi="Garamond"/>
        </w:rPr>
        <w:t>(3), 230–243. https://doi.org/10.1108/08876041011040631</w:t>
      </w:r>
    </w:p>
    <w:p w14:paraId="19406B88" w14:textId="77777777" w:rsidR="001729D6" w:rsidRPr="002718D1" w:rsidRDefault="001729D6" w:rsidP="00812E60">
      <w:pPr>
        <w:spacing w:after="0" w:line="240" w:lineRule="auto"/>
        <w:jc w:val="both"/>
        <w:rPr>
          <w:rFonts w:ascii="Garamond" w:hAnsi="Garamond"/>
        </w:rPr>
      </w:pPr>
      <w:r w:rsidRPr="002718D1">
        <w:rPr>
          <w:rFonts w:ascii="Garamond" w:hAnsi="Garamond"/>
        </w:rPr>
        <w:t xml:space="preserve">Hassan, M., Iqbal, Z., &amp; Khanum, B. (2018). The role of trust and social presence in social commerce </w:t>
      </w:r>
      <w:r w:rsidRPr="002718D1">
        <w:rPr>
          <w:rFonts w:ascii="Garamond" w:hAnsi="Garamond"/>
        </w:rPr>
        <w:tab/>
        <w:t xml:space="preserve">purchase intention. </w:t>
      </w:r>
      <w:r w:rsidRPr="002718D1">
        <w:rPr>
          <w:rFonts w:ascii="Garamond" w:hAnsi="Garamond"/>
          <w:i/>
          <w:iCs/>
        </w:rPr>
        <w:t>Pakistan Journal of Commerce and Social Sciences, 12</w:t>
      </w:r>
      <w:r w:rsidRPr="002718D1">
        <w:rPr>
          <w:rFonts w:ascii="Garamond" w:hAnsi="Garamond"/>
        </w:rPr>
        <w:t xml:space="preserve">(1), 111-135. </w:t>
      </w:r>
    </w:p>
    <w:p w14:paraId="7ACDF9D6" w14:textId="77777777" w:rsidR="00895CD1" w:rsidRPr="002718D1" w:rsidRDefault="00895CD1" w:rsidP="00812E60">
      <w:pPr>
        <w:spacing w:after="0" w:line="240" w:lineRule="auto"/>
        <w:jc w:val="both"/>
        <w:rPr>
          <w:rFonts w:ascii="Garamond" w:hAnsi="Garamond"/>
        </w:rPr>
      </w:pPr>
    </w:p>
    <w:p w14:paraId="576A056A" w14:textId="77777777" w:rsidR="001729D6" w:rsidRPr="00CB1236" w:rsidRDefault="001729D6" w:rsidP="00CB1236">
      <w:pPr>
        <w:ind w:left="720" w:hanging="720"/>
        <w:jc w:val="both"/>
        <w:rPr>
          <w:rFonts w:ascii="Garamond" w:hAnsi="Garamond"/>
        </w:rPr>
      </w:pPr>
      <w:r w:rsidRPr="00CB1236">
        <w:rPr>
          <w:rFonts w:ascii="Garamond" w:hAnsi="Garamond"/>
        </w:rPr>
        <w:t xml:space="preserve">Henrique, B. M., &amp; Santos, E. (2024). Trust in artificial intelligence: Literature review and main path analysis. </w:t>
      </w:r>
      <w:r w:rsidRPr="00CB1236">
        <w:rPr>
          <w:rFonts w:ascii="Garamond" w:hAnsi="Garamond"/>
          <w:i/>
          <w:iCs/>
        </w:rPr>
        <w:t>Computers in Human Behavior Artificial Humans</w:t>
      </w:r>
      <w:r w:rsidRPr="00CB1236">
        <w:rPr>
          <w:rFonts w:ascii="Garamond" w:hAnsi="Garamond"/>
        </w:rPr>
        <w:t xml:space="preserve">, </w:t>
      </w:r>
      <w:r w:rsidRPr="00CB1236">
        <w:rPr>
          <w:rFonts w:ascii="Garamond" w:hAnsi="Garamond"/>
          <w:i/>
          <w:iCs/>
        </w:rPr>
        <w:t>2</w:t>
      </w:r>
      <w:r w:rsidRPr="00CB1236">
        <w:rPr>
          <w:rFonts w:ascii="Garamond" w:hAnsi="Garamond"/>
        </w:rPr>
        <w:t>(1), 100043. https://doi.org/10.1016/j.chbah.2024.100043</w:t>
      </w:r>
    </w:p>
    <w:p w14:paraId="195E9884" w14:textId="77777777" w:rsidR="001729D6" w:rsidRPr="002718D1" w:rsidRDefault="001729D6" w:rsidP="001114E0">
      <w:pPr>
        <w:ind w:left="720" w:hanging="720"/>
        <w:jc w:val="both"/>
        <w:rPr>
          <w:rFonts w:ascii="Garamond" w:hAnsi="Garamond"/>
        </w:rPr>
      </w:pPr>
      <w:r w:rsidRPr="002718D1">
        <w:rPr>
          <w:rFonts w:ascii="Garamond" w:hAnsi="Garamond"/>
        </w:rPr>
        <w:t xml:space="preserve">Herrero, Á., San Martín, H., &amp; Garcia-De los Salmones, M. (2017). Explaining the adoption of social networks sites for sharing user-generated content: A revision of the UTAUT2. </w:t>
      </w:r>
      <w:r w:rsidRPr="002718D1">
        <w:rPr>
          <w:rFonts w:ascii="Garamond" w:hAnsi="Garamond"/>
          <w:i/>
          <w:iCs/>
        </w:rPr>
        <w:t>Computers in Human Behavior, 71</w:t>
      </w:r>
      <w:r w:rsidRPr="002718D1">
        <w:rPr>
          <w:rFonts w:ascii="Garamond" w:hAnsi="Garamond"/>
        </w:rPr>
        <w:t>, 209–217. https://doi.org/10.1016/j.chb.2017.02.007</w:t>
      </w:r>
    </w:p>
    <w:p w14:paraId="5D0DADBC" w14:textId="77777777" w:rsidR="001729D6" w:rsidRPr="002718D1" w:rsidRDefault="001729D6" w:rsidP="001114E0">
      <w:pPr>
        <w:ind w:left="720" w:hanging="720"/>
        <w:jc w:val="both"/>
        <w:rPr>
          <w:rFonts w:ascii="Garamond" w:hAnsi="Garamond"/>
        </w:rPr>
      </w:pPr>
      <w:r w:rsidRPr="002718D1">
        <w:rPr>
          <w:rFonts w:ascii="Garamond" w:hAnsi="Garamond"/>
        </w:rPr>
        <w:t xml:space="preserve">Hollebeek, L. D., Menidjel, C., Sarstedt, M., Jansson, J., &amp; Urbonavicius, S. (2024). Engaging consumers through artificially intelligent technologies: Systematic review, conceptual model, and further research. </w:t>
      </w:r>
      <w:r w:rsidRPr="002718D1">
        <w:rPr>
          <w:rFonts w:ascii="Garamond" w:hAnsi="Garamond"/>
          <w:i/>
          <w:iCs/>
        </w:rPr>
        <w:t>Psychology &amp; Marketing, 41</w:t>
      </w:r>
      <w:r w:rsidRPr="002718D1">
        <w:rPr>
          <w:rFonts w:ascii="Garamond" w:hAnsi="Garamond"/>
        </w:rPr>
        <w:t>(4), 880–898.</w:t>
      </w:r>
    </w:p>
    <w:p w14:paraId="70CEDE75"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Idris, M. M. B., &amp; Bakar, S. B. A. (2020). Perceived usefulness of business coaching on the relationship between entrepreneurial competencies and business success. </w:t>
      </w:r>
      <w:r w:rsidRPr="002718D1">
        <w:rPr>
          <w:rFonts w:ascii="Garamond" w:hAnsi="Garamond"/>
          <w:i/>
          <w:iCs/>
        </w:rPr>
        <w:t>The Journal of Asian Finance, Economics and Business</w:t>
      </w:r>
      <w:r w:rsidRPr="002718D1">
        <w:rPr>
          <w:rFonts w:ascii="Garamond" w:hAnsi="Garamond"/>
        </w:rPr>
        <w:t>, </w:t>
      </w:r>
      <w:r w:rsidRPr="002718D1">
        <w:rPr>
          <w:rFonts w:ascii="Garamond" w:hAnsi="Garamond"/>
          <w:i/>
          <w:iCs/>
        </w:rPr>
        <w:t>7</w:t>
      </w:r>
      <w:r w:rsidRPr="002718D1">
        <w:rPr>
          <w:rFonts w:ascii="Garamond" w:hAnsi="Garamond"/>
        </w:rPr>
        <w:t>(10), 329–338. https://doi.org/10.13106/jafeb.2020.vol7.n10.329</w:t>
      </w:r>
    </w:p>
    <w:p w14:paraId="4B39348D" w14:textId="77777777" w:rsidR="001729D6" w:rsidRPr="002718D1" w:rsidRDefault="001729D6" w:rsidP="001114E0">
      <w:pPr>
        <w:ind w:left="720" w:hanging="720"/>
        <w:jc w:val="both"/>
        <w:rPr>
          <w:rFonts w:ascii="Garamond" w:hAnsi="Garamond"/>
        </w:rPr>
      </w:pPr>
      <w:r w:rsidRPr="002718D1">
        <w:rPr>
          <w:rFonts w:ascii="Garamond" w:hAnsi="Garamond"/>
        </w:rPr>
        <w:t xml:space="preserve">Indiani, N. L. P., &amp; Fahik, G. A. (2020). Conversion of online purchase intention into actual purchase: The moderating role of transaction security and convenience. </w:t>
      </w:r>
      <w:r w:rsidRPr="002718D1">
        <w:rPr>
          <w:rFonts w:ascii="Garamond" w:hAnsi="Garamond"/>
          <w:i/>
          <w:iCs/>
        </w:rPr>
        <w:t>Business: Theory and Practice, 21</w:t>
      </w:r>
      <w:r w:rsidRPr="002718D1">
        <w:rPr>
          <w:rFonts w:ascii="Garamond" w:hAnsi="Garamond"/>
        </w:rPr>
        <w:t>(1), 18–29.</w:t>
      </w:r>
    </w:p>
    <w:p w14:paraId="6CA1DD69" w14:textId="77777777" w:rsidR="001729D6" w:rsidRPr="002718D1" w:rsidRDefault="001729D6" w:rsidP="001114E0">
      <w:pPr>
        <w:ind w:left="720" w:hanging="720"/>
        <w:jc w:val="both"/>
        <w:rPr>
          <w:rFonts w:ascii="Garamond" w:hAnsi="Garamond"/>
        </w:rPr>
      </w:pPr>
      <w:r w:rsidRPr="002718D1">
        <w:rPr>
          <w:rFonts w:ascii="Garamond" w:hAnsi="Garamond"/>
        </w:rPr>
        <w:lastRenderedPageBreak/>
        <w:t xml:space="preserve">Jain, V., Wadhwani, K., &amp; Eastman, J. K. (2024). Artificial intelligence consumer behavior: A hybrid review and research agenda. </w:t>
      </w:r>
      <w:r w:rsidRPr="002718D1">
        <w:rPr>
          <w:rFonts w:ascii="Garamond" w:hAnsi="Garamond"/>
          <w:i/>
          <w:iCs/>
        </w:rPr>
        <w:t>Journal of Consumer Behavior, 23</w:t>
      </w:r>
      <w:r w:rsidRPr="002718D1">
        <w:rPr>
          <w:rFonts w:ascii="Garamond" w:hAnsi="Garamond"/>
        </w:rPr>
        <w:t>(2), 676–697.</w:t>
      </w:r>
    </w:p>
    <w:p w14:paraId="18B7FD55" w14:textId="77777777" w:rsidR="001729D6" w:rsidRPr="002718D1" w:rsidRDefault="001729D6" w:rsidP="00D67E7B">
      <w:pPr>
        <w:spacing w:line="240" w:lineRule="auto"/>
        <w:ind w:left="720" w:hanging="720"/>
        <w:jc w:val="both"/>
        <w:rPr>
          <w:rFonts w:ascii="Garamond" w:hAnsi="Garamond"/>
        </w:rPr>
      </w:pPr>
      <w:r w:rsidRPr="002718D1">
        <w:rPr>
          <w:rFonts w:ascii="Garamond" w:hAnsi="Garamond"/>
        </w:rPr>
        <w:t xml:space="preserve">Janiesch, C., Heinrich, K., &amp; Zschech, P. (2021). Machine learning and deep learning. </w:t>
      </w:r>
      <w:r w:rsidRPr="002718D1">
        <w:rPr>
          <w:rFonts w:ascii="Garamond" w:hAnsi="Garamond"/>
          <w:i/>
          <w:iCs/>
        </w:rPr>
        <w:t>Electronic Markets</w:t>
      </w:r>
      <w:r w:rsidRPr="002718D1">
        <w:rPr>
          <w:rFonts w:ascii="Garamond" w:hAnsi="Garamond"/>
        </w:rPr>
        <w:t xml:space="preserve">, </w:t>
      </w:r>
      <w:r w:rsidRPr="002718D1">
        <w:rPr>
          <w:rFonts w:ascii="Garamond" w:hAnsi="Garamond"/>
          <w:i/>
          <w:iCs/>
        </w:rPr>
        <w:t>31</w:t>
      </w:r>
      <w:r w:rsidRPr="002718D1">
        <w:rPr>
          <w:rFonts w:ascii="Garamond" w:hAnsi="Garamond"/>
        </w:rPr>
        <w:t>(3), 685–695. https://doi.org/10.1007/s12525-021-00475-2</w:t>
      </w:r>
    </w:p>
    <w:p w14:paraId="657E66D7" w14:textId="77777777" w:rsidR="001729D6" w:rsidRPr="002718D1" w:rsidRDefault="001729D6" w:rsidP="002F570A">
      <w:pPr>
        <w:jc w:val="both"/>
        <w:rPr>
          <w:rFonts w:ascii="Garamond" w:hAnsi="Garamond"/>
        </w:rPr>
      </w:pPr>
      <w:r w:rsidRPr="002718D1">
        <w:rPr>
          <w:rFonts w:ascii="Garamond" w:hAnsi="Garamond"/>
        </w:rPr>
        <w:t xml:space="preserve">Janson, A. (2023). How to leverage anthropomorphism for chatbot service interfaces: The interplay of </w:t>
      </w:r>
      <w:r w:rsidRPr="002718D1">
        <w:rPr>
          <w:rFonts w:ascii="Garamond" w:hAnsi="Garamond"/>
        </w:rPr>
        <w:tab/>
        <w:t xml:space="preserve">communication style and personification. </w:t>
      </w:r>
      <w:r w:rsidRPr="002718D1">
        <w:rPr>
          <w:rFonts w:ascii="Garamond" w:hAnsi="Garamond"/>
          <w:i/>
          <w:iCs/>
        </w:rPr>
        <w:t>Computers in Human Behavior, 149</w:t>
      </w:r>
      <w:r w:rsidRPr="002718D1">
        <w:rPr>
          <w:rFonts w:ascii="Garamond" w:hAnsi="Garamond"/>
        </w:rPr>
        <w:t>, 107954.</w:t>
      </w:r>
    </w:p>
    <w:p w14:paraId="3D3C3274" w14:textId="77777777" w:rsidR="001729D6" w:rsidRPr="002718D1" w:rsidRDefault="001729D6" w:rsidP="001114E0">
      <w:pPr>
        <w:ind w:left="720" w:hanging="720"/>
        <w:jc w:val="both"/>
        <w:rPr>
          <w:rFonts w:ascii="Garamond" w:hAnsi="Garamond"/>
          <w:lang w:val="en-MY"/>
        </w:rPr>
      </w:pPr>
      <w:r w:rsidRPr="002718D1">
        <w:rPr>
          <w:rFonts w:ascii="Garamond" w:hAnsi="Garamond"/>
          <w:lang w:val="en-MY"/>
        </w:rPr>
        <w:t xml:space="preserve">Kaplan, A., &amp; Haenlein, M. (2020). Rulers of the world, unite! The challenges and opportunities of artificial intelligence. </w:t>
      </w:r>
      <w:r w:rsidRPr="002718D1">
        <w:rPr>
          <w:rFonts w:ascii="Garamond" w:hAnsi="Garamond"/>
          <w:i/>
          <w:iCs/>
          <w:lang w:val="en-MY"/>
        </w:rPr>
        <w:t>Business Horizons, 63</w:t>
      </w:r>
      <w:r w:rsidRPr="002718D1">
        <w:rPr>
          <w:rFonts w:ascii="Garamond" w:hAnsi="Garamond"/>
          <w:lang w:val="en-MY"/>
        </w:rPr>
        <w:t xml:space="preserve">(1), 37-50. https://doi.org/10.1016/j.bushor.2019.09.003. </w:t>
      </w:r>
    </w:p>
    <w:p w14:paraId="496858A4" w14:textId="548CE80D" w:rsidR="001729D6" w:rsidRPr="002718D1" w:rsidRDefault="001729D6" w:rsidP="001056AE">
      <w:pPr>
        <w:spacing w:after="0" w:line="240" w:lineRule="auto"/>
        <w:jc w:val="both"/>
        <w:rPr>
          <w:rFonts w:ascii="Garamond" w:hAnsi="Garamond"/>
        </w:rPr>
      </w:pPr>
      <w:r w:rsidRPr="002718D1">
        <w:rPr>
          <w:rFonts w:ascii="Garamond" w:hAnsi="Garamond"/>
        </w:rPr>
        <w:t xml:space="preserve">Kim, J., Merrill, K., Jr, Xu, K., &amp; Kelly, S. (2022). Perceived credibility of an AI instructor in online </w:t>
      </w:r>
      <w:r w:rsidRPr="002718D1">
        <w:rPr>
          <w:rFonts w:ascii="Garamond" w:hAnsi="Garamond"/>
        </w:rPr>
        <w:tab/>
        <w:t>education: The role of social presence and voice features. </w:t>
      </w:r>
      <w:r w:rsidRPr="002718D1">
        <w:rPr>
          <w:rFonts w:ascii="Garamond" w:hAnsi="Garamond"/>
          <w:i/>
          <w:iCs/>
        </w:rPr>
        <w:t>Computers in Human Behavior</w:t>
      </w:r>
      <w:r w:rsidRPr="002718D1">
        <w:rPr>
          <w:rFonts w:ascii="Garamond" w:hAnsi="Garamond"/>
        </w:rPr>
        <w:t>, </w:t>
      </w:r>
      <w:r w:rsidRPr="002718D1">
        <w:rPr>
          <w:rFonts w:ascii="Garamond" w:hAnsi="Garamond"/>
          <w:i/>
          <w:iCs/>
        </w:rPr>
        <w:t>136</w:t>
      </w:r>
      <w:r w:rsidRPr="002718D1">
        <w:rPr>
          <w:rFonts w:ascii="Garamond" w:hAnsi="Garamond"/>
        </w:rPr>
        <w:t xml:space="preserve">, </w:t>
      </w:r>
      <w:r w:rsidRPr="002718D1">
        <w:rPr>
          <w:rFonts w:ascii="Garamond" w:hAnsi="Garamond"/>
        </w:rPr>
        <w:tab/>
        <w:t>107383. </w:t>
      </w:r>
      <w:r w:rsidR="00895CD1" w:rsidRPr="002718D1">
        <w:rPr>
          <w:rFonts w:ascii="Garamond" w:hAnsi="Garamond"/>
        </w:rPr>
        <w:t>https://doi.org/10.1016/j.chb.2022.107383</w:t>
      </w:r>
    </w:p>
    <w:p w14:paraId="6B4B2A33" w14:textId="77777777" w:rsidR="00895CD1" w:rsidRPr="002718D1" w:rsidRDefault="00895CD1" w:rsidP="001056AE">
      <w:pPr>
        <w:spacing w:after="0" w:line="240" w:lineRule="auto"/>
        <w:jc w:val="both"/>
        <w:rPr>
          <w:rFonts w:ascii="Garamond" w:hAnsi="Garamond"/>
        </w:rPr>
      </w:pPr>
    </w:p>
    <w:p w14:paraId="431D76E0" w14:textId="77777777" w:rsidR="001729D6" w:rsidRPr="002718D1" w:rsidRDefault="001729D6" w:rsidP="001114E0">
      <w:pPr>
        <w:ind w:left="720" w:hanging="720"/>
        <w:jc w:val="both"/>
        <w:rPr>
          <w:rFonts w:ascii="Garamond" w:hAnsi="Garamond"/>
        </w:rPr>
      </w:pPr>
      <w:r w:rsidRPr="002718D1">
        <w:rPr>
          <w:rFonts w:ascii="Garamond" w:hAnsi="Garamond"/>
        </w:rPr>
        <w:t xml:space="preserve">Kozyreva, A., Philip, L. S., Hertwig, R., Lewandowsky, S., &amp; Herzog, S. M. (2021). Public attitudes towards algorithmic personalization and use of personal data online: Evidence from Germany, Great Britain, and the United States. </w:t>
      </w:r>
      <w:r w:rsidRPr="002718D1">
        <w:rPr>
          <w:rFonts w:ascii="Garamond" w:hAnsi="Garamond"/>
          <w:i/>
          <w:iCs/>
        </w:rPr>
        <w:t>Humanities and Social Sciences Communications, 8</w:t>
      </w:r>
      <w:r w:rsidRPr="002718D1">
        <w:rPr>
          <w:rFonts w:ascii="Garamond" w:hAnsi="Garamond"/>
        </w:rPr>
        <w:t xml:space="preserve">(1), 117. </w:t>
      </w:r>
    </w:p>
    <w:p w14:paraId="5C664D69" w14:textId="77777777" w:rsidR="001729D6" w:rsidRPr="002718D1" w:rsidRDefault="001729D6" w:rsidP="004C4C1D">
      <w:pPr>
        <w:spacing w:line="240" w:lineRule="auto"/>
        <w:jc w:val="both"/>
        <w:rPr>
          <w:rFonts w:ascii="Garamond" w:hAnsi="Garamond"/>
        </w:rPr>
      </w:pPr>
      <w:r w:rsidRPr="002718D1">
        <w:rPr>
          <w:rFonts w:ascii="Garamond" w:hAnsi="Garamond"/>
        </w:rPr>
        <w:t xml:space="preserve">Laato, S., Tiainen, M., Najmul Islam, A. K. M., &amp; Mäntymäki, M. (2022). How to explain AI systems to end </w:t>
      </w:r>
      <w:r w:rsidRPr="002718D1">
        <w:rPr>
          <w:rFonts w:ascii="Garamond" w:hAnsi="Garamond"/>
        </w:rPr>
        <w:tab/>
        <w:t xml:space="preserve">users: A systematic literature review and research agenda. </w:t>
      </w:r>
      <w:r w:rsidRPr="002718D1">
        <w:rPr>
          <w:rFonts w:ascii="Garamond" w:hAnsi="Garamond"/>
          <w:i/>
          <w:iCs/>
        </w:rPr>
        <w:t>Internet Research</w:t>
      </w:r>
      <w:r w:rsidRPr="002718D1">
        <w:rPr>
          <w:rFonts w:ascii="Garamond" w:hAnsi="Garamond"/>
        </w:rPr>
        <w:t xml:space="preserve">, </w:t>
      </w:r>
      <w:r w:rsidRPr="002718D1">
        <w:rPr>
          <w:rFonts w:ascii="Garamond" w:hAnsi="Garamond"/>
          <w:i/>
          <w:iCs/>
        </w:rPr>
        <w:t>32</w:t>
      </w:r>
      <w:r w:rsidRPr="002718D1">
        <w:rPr>
          <w:rFonts w:ascii="Garamond" w:hAnsi="Garamond"/>
        </w:rPr>
        <w:t xml:space="preserve">(7), 1–31. </w:t>
      </w:r>
      <w:r w:rsidRPr="002718D1">
        <w:rPr>
          <w:rFonts w:ascii="Garamond" w:hAnsi="Garamond"/>
        </w:rPr>
        <w:tab/>
        <w:t>https://doi.org/10.1108/intr-08-2021-0600</w:t>
      </w:r>
    </w:p>
    <w:p w14:paraId="5BB48D69"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Latifah, N., Normawati, R. A., &amp; Widayani, A. (2020). Pengaruh perceived usefulness dan trust terhadap kepuasan konsumen pada e- commerce shopee. </w:t>
      </w:r>
      <w:r w:rsidRPr="002718D1">
        <w:rPr>
          <w:rFonts w:ascii="Garamond" w:hAnsi="Garamond"/>
          <w:i/>
          <w:iCs/>
        </w:rPr>
        <w:t>BISMA: Jurnal Bisnis Dan Manajemen</w:t>
      </w:r>
      <w:r w:rsidRPr="002718D1">
        <w:rPr>
          <w:rFonts w:ascii="Garamond" w:hAnsi="Garamond"/>
        </w:rPr>
        <w:t xml:space="preserve">, </w:t>
      </w:r>
      <w:r w:rsidRPr="002718D1">
        <w:rPr>
          <w:rFonts w:ascii="Garamond" w:hAnsi="Garamond"/>
          <w:i/>
          <w:iCs/>
        </w:rPr>
        <w:t>14</w:t>
      </w:r>
      <w:r w:rsidRPr="002718D1">
        <w:rPr>
          <w:rFonts w:ascii="Garamond" w:hAnsi="Garamond"/>
        </w:rPr>
        <w:t>(1), 82. https://doi.org/10.19184/bisma.v14i1.13550</w:t>
      </w:r>
    </w:p>
    <w:p w14:paraId="38A1CDEF" w14:textId="77777777" w:rsidR="001729D6" w:rsidRPr="002718D1" w:rsidRDefault="001729D6" w:rsidP="001114E0">
      <w:pPr>
        <w:ind w:left="720" w:hanging="720"/>
        <w:jc w:val="both"/>
        <w:rPr>
          <w:rFonts w:ascii="Garamond" w:hAnsi="Garamond"/>
        </w:rPr>
      </w:pPr>
      <w:r w:rsidRPr="002718D1">
        <w:rPr>
          <w:rFonts w:ascii="Garamond" w:hAnsi="Garamond"/>
        </w:rPr>
        <w:t xml:space="preserve">Lee, J. D., &amp; See, K. A. (2004). Trust in automation: Designing for appropriate reliance. </w:t>
      </w:r>
      <w:r w:rsidRPr="002718D1">
        <w:rPr>
          <w:rFonts w:ascii="Garamond" w:hAnsi="Garamond"/>
          <w:i/>
          <w:iCs/>
        </w:rPr>
        <w:t>Human Factors, 46</w:t>
      </w:r>
      <w:r w:rsidRPr="002718D1">
        <w:rPr>
          <w:rFonts w:ascii="Garamond" w:hAnsi="Garamond"/>
        </w:rPr>
        <w:t xml:space="preserve">(1), 50-80. </w:t>
      </w:r>
    </w:p>
    <w:p w14:paraId="32662D08" w14:textId="77777777" w:rsidR="001729D6" w:rsidRPr="002718D1" w:rsidRDefault="001729D6" w:rsidP="0080729A">
      <w:pPr>
        <w:spacing w:after="0" w:line="240" w:lineRule="auto"/>
        <w:jc w:val="both"/>
        <w:rPr>
          <w:rFonts w:ascii="Garamond" w:hAnsi="Garamond"/>
        </w:rPr>
      </w:pPr>
      <w:r w:rsidRPr="002718D1">
        <w:rPr>
          <w:rFonts w:ascii="Garamond" w:hAnsi="Garamond"/>
        </w:rPr>
        <w:t xml:space="preserve">Lee, K. M., Jung, Y., Kim, J., &amp; Kim, S. R. (2006). Are physically embodied social agents better than </w:t>
      </w:r>
      <w:r w:rsidRPr="002718D1">
        <w:rPr>
          <w:rFonts w:ascii="Garamond" w:hAnsi="Garamond"/>
        </w:rPr>
        <w:tab/>
        <w:t xml:space="preserve">disembodied social agents? The effects of physical embodiment, tactile interaction, and people’s </w:t>
      </w:r>
      <w:r w:rsidRPr="002718D1">
        <w:rPr>
          <w:rFonts w:ascii="Garamond" w:hAnsi="Garamond"/>
        </w:rPr>
        <w:tab/>
        <w:t xml:space="preserve">loneliness in human–robot interaction. </w:t>
      </w:r>
      <w:r w:rsidRPr="002718D1">
        <w:rPr>
          <w:rFonts w:ascii="Garamond" w:hAnsi="Garamond"/>
          <w:i/>
          <w:iCs/>
        </w:rPr>
        <w:t>International Journal of Human-Computer Studies, 64</w:t>
      </w:r>
      <w:r w:rsidRPr="002718D1">
        <w:rPr>
          <w:rFonts w:ascii="Garamond" w:hAnsi="Garamond"/>
        </w:rPr>
        <w:t>(10), 962-</w:t>
      </w:r>
      <w:r w:rsidRPr="002718D1">
        <w:rPr>
          <w:rFonts w:ascii="Garamond" w:hAnsi="Garamond"/>
        </w:rPr>
        <w:tab/>
        <w:t xml:space="preserve">973. </w:t>
      </w:r>
    </w:p>
    <w:p w14:paraId="1B036243" w14:textId="77777777" w:rsidR="0016620E" w:rsidRPr="002718D1" w:rsidRDefault="001729D6" w:rsidP="0016620E">
      <w:pPr>
        <w:spacing w:after="0" w:line="240" w:lineRule="auto"/>
        <w:jc w:val="both"/>
        <w:rPr>
          <w:rFonts w:ascii="Garamond" w:hAnsi="Garamond"/>
        </w:rPr>
      </w:pPr>
      <w:r w:rsidRPr="002718D1">
        <w:rPr>
          <w:rFonts w:ascii="Garamond" w:hAnsi="Garamond"/>
        </w:rPr>
        <w:t xml:space="preserve">Lee, Y. Y., Gan, C. L., &amp; Tze Wei Liew, T. W. (2023). Rationality and impulse buying: Is your emotion a </w:t>
      </w:r>
      <w:r w:rsidRPr="002718D1">
        <w:rPr>
          <w:rFonts w:ascii="Garamond" w:hAnsi="Garamond"/>
        </w:rPr>
        <w:tab/>
        <w:t xml:space="preserve">part of the equation? </w:t>
      </w:r>
      <w:r w:rsidRPr="002718D1">
        <w:rPr>
          <w:rFonts w:ascii="Garamond" w:hAnsi="Garamond"/>
          <w:i/>
          <w:iCs/>
        </w:rPr>
        <w:t>Computers in Human Behavior Reports, 12</w:t>
      </w:r>
      <w:r w:rsidRPr="002718D1">
        <w:rPr>
          <w:rFonts w:ascii="Garamond" w:hAnsi="Garamond"/>
        </w:rPr>
        <w:t>, 100337.</w:t>
      </w:r>
    </w:p>
    <w:p w14:paraId="249E88B0" w14:textId="77777777" w:rsidR="0016620E" w:rsidRPr="002718D1" w:rsidRDefault="0016620E" w:rsidP="0016620E">
      <w:pPr>
        <w:spacing w:after="0" w:line="240" w:lineRule="auto"/>
        <w:jc w:val="both"/>
        <w:rPr>
          <w:rFonts w:ascii="Garamond" w:hAnsi="Garamond"/>
        </w:rPr>
      </w:pPr>
    </w:p>
    <w:p w14:paraId="1692C3B0" w14:textId="0A1DCADF" w:rsidR="001729D6" w:rsidRPr="002718D1" w:rsidRDefault="001729D6" w:rsidP="0016620E">
      <w:pPr>
        <w:spacing w:after="0" w:line="240" w:lineRule="auto"/>
        <w:jc w:val="both"/>
        <w:rPr>
          <w:rFonts w:ascii="Garamond" w:hAnsi="Garamond"/>
        </w:rPr>
      </w:pPr>
      <w:r w:rsidRPr="002718D1">
        <w:rPr>
          <w:rFonts w:ascii="Garamond" w:hAnsi="Garamond"/>
        </w:rPr>
        <w:t xml:space="preserve">Leong, K. L., &amp; Meng, T. P. (2022). antecedents of trust and its impact on online social shopping purchase </w:t>
      </w:r>
      <w:r w:rsidR="0016620E" w:rsidRPr="002718D1">
        <w:rPr>
          <w:rFonts w:ascii="Garamond" w:hAnsi="Garamond"/>
        </w:rPr>
        <w:tab/>
      </w:r>
      <w:r w:rsidRPr="002718D1">
        <w:rPr>
          <w:rFonts w:ascii="Garamond" w:hAnsi="Garamond"/>
        </w:rPr>
        <w:t xml:space="preserve">intention based on social exchange theory. </w:t>
      </w:r>
      <w:r w:rsidRPr="002718D1">
        <w:rPr>
          <w:rFonts w:ascii="Garamond" w:hAnsi="Garamond"/>
          <w:i/>
          <w:iCs/>
        </w:rPr>
        <w:t xml:space="preserve">International Journal of Business and Technology Management, </w:t>
      </w:r>
      <w:r w:rsidR="0016620E" w:rsidRPr="002718D1">
        <w:rPr>
          <w:rFonts w:ascii="Garamond" w:hAnsi="Garamond"/>
          <w:i/>
          <w:iCs/>
        </w:rPr>
        <w:tab/>
      </w:r>
      <w:r w:rsidRPr="002718D1">
        <w:rPr>
          <w:rFonts w:ascii="Garamond" w:hAnsi="Garamond"/>
          <w:i/>
          <w:iCs/>
        </w:rPr>
        <w:t>4</w:t>
      </w:r>
      <w:r w:rsidRPr="002718D1">
        <w:rPr>
          <w:rFonts w:ascii="Garamond" w:hAnsi="Garamond"/>
        </w:rPr>
        <w:t xml:space="preserve">(3), 20-38. </w:t>
      </w:r>
    </w:p>
    <w:p w14:paraId="77AF1A87" w14:textId="77777777" w:rsidR="0016620E" w:rsidRPr="002718D1" w:rsidRDefault="0016620E" w:rsidP="0016620E">
      <w:pPr>
        <w:spacing w:after="0" w:line="240" w:lineRule="auto"/>
        <w:jc w:val="both"/>
        <w:rPr>
          <w:rFonts w:ascii="Garamond" w:hAnsi="Garamond"/>
        </w:rPr>
      </w:pPr>
    </w:p>
    <w:p w14:paraId="1769E745"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Li, J., Wu, L., Qi, J., Wu, Z., Zhang, Y., &amp; Hu, S. (2023). Determinants Affecting Consumer Trust in Communication with AI Chatbots. </w:t>
      </w:r>
      <w:r w:rsidRPr="002718D1">
        <w:rPr>
          <w:rFonts w:ascii="Garamond" w:hAnsi="Garamond"/>
          <w:i/>
          <w:iCs/>
        </w:rPr>
        <w:t>Journal of Organizational and End User Computing</w:t>
      </w:r>
      <w:r w:rsidRPr="002718D1">
        <w:rPr>
          <w:rFonts w:ascii="Garamond" w:hAnsi="Garamond"/>
        </w:rPr>
        <w:t xml:space="preserve">, </w:t>
      </w:r>
      <w:r w:rsidRPr="002718D1">
        <w:rPr>
          <w:rFonts w:ascii="Garamond" w:hAnsi="Garamond"/>
          <w:i/>
          <w:iCs/>
        </w:rPr>
        <w:t>35</w:t>
      </w:r>
      <w:r w:rsidRPr="002718D1">
        <w:rPr>
          <w:rFonts w:ascii="Garamond" w:hAnsi="Garamond"/>
        </w:rPr>
        <w:t>(1), 1–24. https://doi.org/10.4018/joeuc.328089</w:t>
      </w:r>
    </w:p>
    <w:p w14:paraId="54D9FB9C" w14:textId="77777777" w:rsidR="001729D6" w:rsidRPr="002718D1" w:rsidRDefault="001729D6" w:rsidP="00F2651D">
      <w:pPr>
        <w:jc w:val="both"/>
        <w:rPr>
          <w:rFonts w:ascii="Garamond" w:hAnsi="Garamond"/>
        </w:rPr>
      </w:pPr>
      <w:r w:rsidRPr="002718D1">
        <w:rPr>
          <w:rFonts w:ascii="Garamond" w:hAnsi="Garamond"/>
        </w:rPr>
        <w:t xml:space="preserve">Li, M., &amp; Suh, A. (2022). </w:t>
      </w:r>
      <w:hyperlink r:id="rId13" w:history="1">
        <w:r w:rsidRPr="002718D1">
          <w:rPr>
            <w:rStyle w:val="Hyperlink"/>
            <w:rFonts w:ascii="Garamond" w:hAnsi="Garamond"/>
            <w:color w:val="auto"/>
            <w:u w:val="none"/>
          </w:rPr>
          <w:t>Anthropomorphism in AI-enabled technology: A literature review</w:t>
        </w:r>
      </w:hyperlink>
      <w:r w:rsidRPr="002718D1">
        <w:rPr>
          <w:rFonts w:ascii="Garamond" w:hAnsi="Garamond"/>
        </w:rPr>
        <w:t xml:space="preserve">. </w:t>
      </w:r>
      <w:hyperlink r:id="rId14" w:history="1">
        <w:r w:rsidRPr="002718D1">
          <w:rPr>
            <w:rStyle w:val="Hyperlink"/>
            <w:rFonts w:ascii="Garamond" w:hAnsi="Garamond"/>
            <w:i/>
            <w:iCs/>
            <w:color w:val="auto"/>
            <w:u w:val="none"/>
          </w:rPr>
          <w:t xml:space="preserve">Electronic </w:t>
        </w:r>
        <w:r w:rsidRPr="002718D1">
          <w:rPr>
            <w:rStyle w:val="Hyperlink"/>
            <w:rFonts w:ascii="Garamond" w:hAnsi="Garamond"/>
            <w:i/>
            <w:iCs/>
            <w:color w:val="auto"/>
            <w:u w:val="none"/>
          </w:rPr>
          <w:tab/>
          <w:t>Markets</w:t>
        </w:r>
      </w:hyperlink>
      <w:r w:rsidRPr="002718D1">
        <w:rPr>
          <w:rFonts w:ascii="Garamond" w:hAnsi="Garamond"/>
          <w:i/>
          <w:iCs/>
        </w:rPr>
        <w:t>, 32</w:t>
      </w:r>
      <w:r w:rsidRPr="002718D1">
        <w:rPr>
          <w:rFonts w:ascii="Garamond" w:hAnsi="Garamond"/>
        </w:rPr>
        <w:t xml:space="preserve">(4), 2245-2275. </w:t>
      </w:r>
    </w:p>
    <w:p w14:paraId="49967CB1" w14:textId="77777777" w:rsidR="001729D6" w:rsidRPr="002718D1" w:rsidRDefault="001729D6" w:rsidP="00B868F3">
      <w:pPr>
        <w:spacing w:line="240" w:lineRule="auto"/>
        <w:ind w:left="720" w:hanging="720"/>
        <w:jc w:val="both"/>
        <w:rPr>
          <w:rFonts w:ascii="Garamond" w:hAnsi="Garamond"/>
        </w:rPr>
      </w:pPr>
      <w:r w:rsidRPr="002718D1">
        <w:rPr>
          <w:rFonts w:ascii="Garamond" w:hAnsi="Garamond"/>
        </w:rPr>
        <w:t xml:space="preserve">Linh, T. T., &amp; Huyen, N. T. T. (2025). An extension of trust and TAM model with TPB in the adoption of digital payment: An empirical study in Vietnam. </w:t>
      </w:r>
      <w:r w:rsidRPr="002718D1">
        <w:rPr>
          <w:rFonts w:ascii="Garamond" w:hAnsi="Garamond"/>
          <w:i/>
          <w:iCs/>
        </w:rPr>
        <w:t>F1000Research</w:t>
      </w:r>
      <w:r w:rsidRPr="002718D1">
        <w:rPr>
          <w:rFonts w:ascii="Garamond" w:hAnsi="Garamond"/>
        </w:rPr>
        <w:t xml:space="preserve">, </w:t>
      </w:r>
      <w:r w:rsidRPr="002718D1">
        <w:rPr>
          <w:rFonts w:ascii="Garamond" w:hAnsi="Garamond"/>
          <w:i/>
          <w:iCs/>
        </w:rPr>
        <w:t>14</w:t>
      </w:r>
      <w:r w:rsidRPr="002718D1">
        <w:rPr>
          <w:rFonts w:ascii="Garamond" w:hAnsi="Garamond"/>
        </w:rPr>
        <w:t>, 127. https://doi.org/10.12688/f1000research.157763.2</w:t>
      </w:r>
    </w:p>
    <w:p w14:paraId="3704CDAE" w14:textId="0C9E429F" w:rsidR="00E35A16" w:rsidRPr="002718D1" w:rsidRDefault="001729D6" w:rsidP="00E35A16">
      <w:pPr>
        <w:spacing w:after="0" w:line="240" w:lineRule="auto"/>
        <w:jc w:val="both"/>
        <w:rPr>
          <w:rFonts w:ascii="Garamond" w:hAnsi="Garamond"/>
        </w:rPr>
      </w:pPr>
      <w:r w:rsidRPr="00521E73">
        <w:rPr>
          <w:rFonts w:ascii="Garamond" w:hAnsi="Garamond"/>
        </w:rPr>
        <w:t xml:space="preserve">Liu, H. (2025). Algorithm transparency and its impact on mobile app user experience: a YouTube case </w:t>
      </w:r>
      <w:r w:rsidRPr="002718D1">
        <w:rPr>
          <w:rFonts w:ascii="Garamond" w:hAnsi="Garamond"/>
        </w:rPr>
        <w:tab/>
      </w:r>
      <w:r w:rsidRPr="00521E73">
        <w:rPr>
          <w:rFonts w:ascii="Garamond" w:hAnsi="Garamond"/>
        </w:rPr>
        <w:t xml:space="preserve">study. </w:t>
      </w:r>
      <w:r w:rsidRPr="00521E73">
        <w:rPr>
          <w:rFonts w:ascii="Garamond" w:hAnsi="Garamond"/>
          <w:i/>
          <w:iCs/>
        </w:rPr>
        <w:t>Advances in Economics Management and Political Sciences</w:t>
      </w:r>
      <w:r w:rsidRPr="00521E73">
        <w:rPr>
          <w:rFonts w:ascii="Garamond" w:hAnsi="Garamond"/>
        </w:rPr>
        <w:t xml:space="preserve">, </w:t>
      </w:r>
      <w:r w:rsidRPr="00521E73">
        <w:rPr>
          <w:rFonts w:ascii="Garamond" w:hAnsi="Garamond"/>
          <w:i/>
          <w:iCs/>
        </w:rPr>
        <w:t>166</w:t>
      </w:r>
      <w:r w:rsidRPr="00521E73">
        <w:rPr>
          <w:rFonts w:ascii="Garamond" w:hAnsi="Garamond"/>
        </w:rPr>
        <w:t xml:space="preserve">(1), 57–70. </w:t>
      </w:r>
      <w:r w:rsidRPr="002718D1">
        <w:rPr>
          <w:rFonts w:ascii="Garamond" w:hAnsi="Garamond"/>
        </w:rPr>
        <w:tab/>
      </w:r>
      <w:r w:rsidR="00E35A16" w:rsidRPr="00521E73">
        <w:rPr>
          <w:rFonts w:ascii="Garamond" w:hAnsi="Garamond"/>
        </w:rPr>
        <w:t>https://doi.org/10.54254/2754-1169/2025.20882</w:t>
      </w:r>
    </w:p>
    <w:p w14:paraId="05AC0CAC" w14:textId="77777777" w:rsidR="00E35A16" w:rsidRPr="002718D1" w:rsidRDefault="00E35A16" w:rsidP="00E35A16">
      <w:pPr>
        <w:spacing w:after="0" w:line="240" w:lineRule="auto"/>
        <w:jc w:val="both"/>
        <w:rPr>
          <w:rFonts w:ascii="Garamond" w:hAnsi="Garamond"/>
        </w:rPr>
      </w:pPr>
    </w:p>
    <w:p w14:paraId="093B2C15" w14:textId="01B17BC5" w:rsidR="00E35A16" w:rsidRPr="002718D1" w:rsidRDefault="001729D6" w:rsidP="00E35A16">
      <w:pPr>
        <w:spacing w:after="0" w:line="240" w:lineRule="auto"/>
        <w:jc w:val="both"/>
        <w:rPr>
          <w:rFonts w:ascii="Garamond" w:hAnsi="Garamond"/>
        </w:rPr>
      </w:pPr>
      <w:r w:rsidRPr="002718D1">
        <w:rPr>
          <w:rFonts w:ascii="Garamond" w:hAnsi="Garamond"/>
        </w:rPr>
        <w:t>Lu, B., Fan, W., &amp; Zhou, M. (2016). Social presence, trust, and social commerce purchase intention:</w:t>
      </w:r>
      <w:r w:rsidR="003B138F">
        <w:rPr>
          <w:rFonts w:ascii="Garamond" w:hAnsi="Garamond"/>
        </w:rPr>
        <w:t xml:space="preserve"> </w:t>
      </w:r>
      <w:r w:rsidRPr="002718D1">
        <w:rPr>
          <w:rFonts w:ascii="Garamond" w:hAnsi="Garamond"/>
        </w:rPr>
        <w:t xml:space="preserve">An </w:t>
      </w:r>
      <w:r w:rsidRPr="002718D1">
        <w:rPr>
          <w:rFonts w:ascii="Garamond" w:hAnsi="Garamond"/>
        </w:rPr>
        <w:tab/>
        <w:t>empirical research.</w:t>
      </w:r>
      <w:r w:rsidR="003B138F">
        <w:rPr>
          <w:rFonts w:ascii="Garamond" w:hAnsi="Garamond"/>
        </w:rPr>
        <w:t xml:space="preserve"> </w:t>
      </w:r>
      <w:r w:rsidRPr="002718D1">
        <w:rPr>
          <w:rFonts w:ascii="Garamond" w:hAnsi="Garamond"/>
          <w:i/>
          <w:iCs/>
        </w:rPr>
        <w:t>Computers in Human Behavior, 56</w:t>
      </w:r>
      <w:r w:rsidRPr="002718D1">
        <w:rPr>
          <w:rFonts w:ascii="Garamond" w:hAnsi="Garamond"/>
        </w:rPr>
        <w:t xml:space="preserve">, 225-237. </w:t>
      </w:r>
    </w:p>
    <w:p w14:paraId="2FD4D711" w14:textId="77777777" w:rsidR="001729D6" w:rsidRPr="002718D1" w:rsidRDefault="00000000" w:rsidP="001056AE">
      <w:pPr>
        <w:spacing w:after="0" w:line="240" w:lineRule="auto"/>
        <w:jc w:val="both"/>
        <w:rPr>
          <w:rFonts w:ascii="Garamond" w:hAnsi="Garamond"/>
        </w:rPr>
      </w:pPr>
      <w:hyperlink r:id="rId15" w:history="1">
        <w:r w:rsidR="001729D6" w:rsidRPr="002718D1">
          <w:rPr>
            <w:rStyle w:val="Hyperlink"/>
            <w:rFonts w:ascii="Garamond" w:hAnsi="Garamond"/>
            <w:color w:val="auto"/>
            <w:u w:val="none"/>
          </w:rPr>
          <w:t>Łukasik</w:t>
        </w:r>
      </w:hyperlink>
      <w:r w:rsidR="001729D6" w:rsidRPr="002718D1">
        <w:rPr>
          <w:rFonts w:ascii="Garamond" w:hAnsi="Garamond"/>
          <w:vertAlign w:val="subscript"/>
        </w:rPr>
        <w:t xml:space="preserve">, </w:t>
      </w:r>
      <w:r w:rsidR="001729D6" w:rsidRPr="002718D1">
        <w:rPr>
          <w:rFonts w:ascii="Garamond" w:hAnsi="Garamond"/>
        </w:rPr>
        <w:t xml:space="preserve">A., &amp; </w:t>
      </w:r>
      <w:hyperlink r:id="rId16" w:history="1">
        <w:r w:rsidR="001729D6" w:rsidRPr="002718D1">
          <w:rPr>
            <w:rStyle w:val="Hyperlink"/>
            <w:rFonts w:ascii="Garamond" w:hAnsi="Garamond"/>
            <w:color w:val="auto"/>
            <w:u w:val="none"/>
          </w:rPr>
          <w:t>Gut</w:t>
        </w:r>
      </w:hyperlink>
      <w:r w:rsidR="001729D6" w:rsidRPr="002718D1">
        <w:rPr>
          <w:rFonts w:ascii="Garamond" w:hAnsi="Garamond"/>
          <w:vertAlign w:val="subscript"/>
        </w:rPr>
        <w:t xml:space="preserve">, </w:t>
      </w:r>
      <w:r w:rsidR="001729D6" w:rsidRPr="002718D1">
        <w:rPr>
          <w:rFonts w:ascii="Garamond" w:hAnsi="Garamond"/>
        </w:rPr>
        <w:t xml:space="preserve">A. (2025). From robots to chatbots: Unveiling the dynamics of human-AI interaction. </w:t>
      </w:r>
      <w:r w:rsidR="001729D6" w:rsidRPr="002718D1">
        <w:rPr>
          <w:rFonts w:ascii="Garamond" w:hAnsi="Garamond"/>
        </w:rPr>
        <w:tab/>
      </w:r>
      <w:r w:rsidR="001729D6" w:rsidRPr="002718D1">
        <w:rPr>
          <w:rFonts w:ascii="Garamond" w:hAnsi="Garamond"/>
          <w:i/>
          <w:iCs/>
        </w:rPr>
        <w:t>Frontiers in Psychology, 16</w:t>
      </w:r>
      <w:r w:rsidR="001729D6" w:rsidRPr="002718D1">
        <w:rPr>
          <w:rFonts w:ascii="Garamond" w:hAnsi="Garamond"/>
        </w:rPr>
        <w:t>. https://doi.org/10.3389/fpsyg.2025.1569277</w:t>
      </w:r>
    </w:p>
    <w:p w14:paraId="134B861D" w14:textId="77777777" w:rsidR="001729D6" w:rsidRPr="002718D1" w:rsidRDefault="001729D6" w:rsidP="00903C2A">
      <w:pPr>
        <w:spacing w:before="240"/>
        <w:ind w:left="720" w:hanging="720"/>
        <w:jc w:val="both"/>
        <w:rPr>
          <w:rFonts w:ascii="Garamond" w:hAnsi="Garamond"/>
          <w:i/>
          <w:iCs/>
        </w:rPr>
      </w:pPr>
      <w:r w:rsidRPr="002718D1">
        <w:rPr>
          <w:rFonts w:ascii="Garamond" w:hAnsi="Garamond"/>
        </w:rPr>
        <w:t xml:space="preserve">Mariani, M., &amp; Dwivedi, Y. K. (2024). Generative artificial intelligence in innovation management: A preview of future research developments. </w:t>
      </w:r>
      <w:r w:rsidRPr="002718D1">
        <w:rPr>
          <w:rFonts w:ascii="Garamond" w:hAnsi="Garamond"/>
          <w:i/>
          <w:iCs/>
        </w:rPr>
        <w:t>Journal of Business Research, 175.</w:t>
      </w:r>
    </w:p>
    <w:p w14:paraId="5364BF54" w14:textId="77777777" w:rsidR="001729D6" w:rsidRPr="002718D1" w:rsidRDefault="001729D6" w:rsidP="001114E0">
      <w:pPr>
        <w:ind w:left="720" w:hanging="720"/>
        <w:jc w:val="both"/>
        <w:rPr>
          <w:rFonts w:ascii="Garamond" w:hAnsi="Garamond"/>
        </w:rPr>
      </w:pPr>
      <w:r w:rsidRPr="002718D1">
        <w:rPr>
          <w:rFonts w:ascii="Garamond" w:hAnsi="Garamond"/>
        </w:rPr>
        <w:t xml:space="preserve">Mcknight, D. H., Choudhury, V., &amp; Kacmar, C. (2002). The impact of initial consumer trust on intentions to transact with a web site: a trust building model. </w:t>
      </w:r>
      <w:r w:rsidRPr="002718D1">
        <w:rPr>
          <w:rFonts w:ascii="Garamond" w:hAnsi="Garamond"/>
          <w:i/>
          <w:iCs/>
        </w:rPr>
        <w:t>Journal of Strategic Information Systems, 11</w:t>
      </w:r>
      <w:r w:rsidRPr="002718D1">
        <w:rPr>
          <w:rFonts w:ascii="Garamond" w:hAnsi="Garamond"/>
        </w:rPr>
        <w:t>(3-4), 297-323.</w:t>
      </w:r>
    </w:p>
    <w:p w14:paraId="5B0CED94" w14:textId="77777777" w:rsidR="001729D6" w:rsidRPr="002718D1" w:rsidRDefault="001729D6" w:rsidP="00A062EC">
      <w:pPr>
        <w:spacing w:after="0" w:line="240" w:lineRule="auto"/>
        <w:jc w:val="both"/>
        <w:rPr>
          <w:rFonts w:ascii="Garamond" w:hAnsi="Garamond"/>
        </w:rPr>
      </w:pPr>
      <w:r w:rsidRPr="002718D1">
        <w:rPr>
          <w:rFonts w:ascii="Garamond" w:hAnsi="Garamond"/>
        </w:rPr>
        <w:t xml:space="preserve">Mishra, U. (2025). Social presence and purchase intention in live streaming shopping: Mediating role of </w:t>
      </w:r>
      <w:r w:rsidRPr="002718D1">
        <w:rPr>
          <w:rFonts w:ascii="Garamond" w:hAnsi="Garamond"/>
        </w:rPr>
        <w:tab/>
        <w:t xml:space="preserve">trust and psychological distance. </w:t>
      </w:r>
      <w:r w:rsidRPr="002718D1">
        <w:rPr>
          <w:rFonts w:ascii="Garamond" w:hAnsi="Garamond"/>
          <w:i/>
          <w:iCs/>
        </w:rPr>
        <w:t>Journal of Advances in Accounting, Economics, and Management, 2</w:t>
      </w:r>
      <w:r w:rsidRPr="002718D1">
        <w:rPr>
          <w:rFonts w:ascii="Garamond" w:hAnsi="Garamond"/>
        </w:rPr>
        <w:t>(3), 1-</w:t>
      </w:r>
      <w:r w:rsidRPr="002718D1">
        <w:rPr>
          <w:rFonts w:ascii="Garamond" w:hAnsi="Garamond"/>
        </w:rPr>
        <w:tab/>
        <w:t>16.</w:t>
      </w:r>
    </w:p>
    <w:p w14:paraId="4390B5FF" w14:textId="77777777" w:rsidR="00E35A16" w:rsidRPr="002718D1" w:rsidRDefault="00E35A16" w:rsidP="00A062EC">
      <w:pPr>
        <w:spacing w:after="0" w:line="240" w:lineRule="auto"/>
        <w:jc w:val="both"/>
        <w:rPr>
          <w:rFonts w:ascii="Garamond" w:hAnsi="Garamond"/>
        </w:rPr>
      </w:pPr>
    </w:p>
    <w:p w14:paraId="1A032E78" w14:textId="77777777" w:rsidR="001729D6" w:rsidRPr="002718D1" w:rsidRDefault="001729D6" w:rsidP="001114E0">
      <w:pPr>
        <w:ind w:left="720" w:hanging="720"/>
        <w:jc w:val="both"/>
        <w:rPr>
          <w:rFonts w:ascii="Garamond" w:hAnsi="Garamond"/>
        </w:rPr>
      </w:pPr>
      <w:r w:rsidRPr="002718D1">
        <w:rPr>
          <w:rFonts w:ascii="Garamond" w:hAnsi="Garamond"/>
        </w:rPr>
        <w:t>Mkedder, N., &amp; Özata, F. Z. (2024). I will buy virtual goods if I like them: A hybrid PLSSEM-artificial neural network (ANN) analytical approach</w:t>
      </w:r>
      <w:r w:rsidRPr="002718D1">
        <w:rPr>
          <w:rFonts w:ascii="Garamond" w:hAnsi="Garamond"/>
          <w:i/>
          <w:iCs/>
        </w:rPr>
        <w:t>. Journal of Marketing Analytics, 12</w:t>
      </w:r>
      <w:r w:rsidRPr="002718D1">
        <w:rPr>
          <w:rFonts w:ascii="Garamond" w:hAnsi="Garamond"/>
        </w:rPr>
        <w:t xml:space="preserve">(1), 42–70. </w:t>
      </w:r>
    </w:p>
    <w:p w14:paraId="071A740F" w14:textId="77777777" w:rsidR="001729D6" w:rsidRPr="002718D1" w:rsidRDefault="001729D6" w:rsidP="00161106">
      <w:pPr>
        <w:jc w:val="both"/>
        <w:rPr>
          <w:rFonts w:ascii="Garamond" w:hAnsi="Garamond"/>
          <w:i/>
          <w:iCs/>
        </w:rPr>
      </w:pPr>
      <w:r w:rsidRPr="002718D1">
        <w:rPr>
          <w:rFonts w:ascii="Garamond" w:hAnsi="Garamond"/>
        </w:rPr>
        <w:t xml:space="preserve">Munawar, F., Handayani, R., Nilasari, I., Yudanegara, A., &amp; Oktaviani, D. (2023). The impact of </w:t>
      </w:r>
      <w:r w:rsidRPr="002718D1">
        <w:rPr>
          <w:rFonts w:ascii="Garamond" w:hAnsi="Garamond"/>
        </w:rPr>
        <w:tab/>
        <w:t xml:space="preserve">anthropomorphism, consumer trust, and consumer attitude on purchase decisions of </w:t>
      </w:r>
      <w:r w:rsidRPr="002718D1">
        <w:rPr>
          <w:rFonts w:ascii="Garamond" w:hAnsi="Garamond"/>
        </w:rPr>
        <w:tab/>
        <w:t xml:space="preserve">environmentally friendly products. </w:t>
      </w:r>
      <w:r w:rsidRPr="002718D1">
        <w:rPr>
          <w:rFonts w:ascii="Garamond" w:hAnsi="Garamond"/>
          <w:i/>
          <w:iCs/>
        </w:rPr>
        <w:t>Enrichment: Journal of Management</w:t>
      </w:r>
      <w:r w:rsidRPr="002718D1">
        <w:rPr>
          <w:rFonts w:ascii="Garamond" w:hAnsi="Garamond"/>
        </w:rPr>
        <w:t>, </w:t>
      </w:r>
      <w:r w:rsidRPr="002718D1">
        <w:rPr>
          <w:rFonts w:ascii="Garamond" w:hAnsi="Garamond"/>
          <w:i/>
          <w:iCs/>
        </w:rPr>
        <w:t>13</w:t>
      </w:r>
      <w:r w:rsidRPr="002718D1">
        <w:rPr>
          <w:rFonts w:ascii="Garamond" w:hAnsi="Garamond"/>
        </w:rPr>
        <w:t>(1), 214-223.</w:t>
      </w:r>
    </w:p>
    <w:p w14:paraId="1CE31B59"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Munnukka, J., Talvitie-Lamberg, K., &amp; Maity, D. (2022). Anthropomorphism and social presence in Human–Virtual service assistant interactions: The role of dialog length and attitudes. </w:t>
      </w:r>
      <w:r w:rsidRPr="002718D1">
        <w:rPr>
          <w:rFonts w:ascii="Garamond" w:hAnsi="Garamond"/>
          <w:i/>
          <w:iCs/>
        </w:rPr>
        <w:t>Computers in Human Behavior</w:t>
      </w:r>
      <w:r w:rsidRPr="002718D1">
        <w:rPr>
          <w:rFonts w:ascii="Garamond" w:hAnsi="Garamond"/>
        </w:rPr>
        <w:t xml:space="preserve">, </w:t>
      </w:r>
      <w:r w:rsidRPr="002718D1">
        <w:rPr>
          <w:rFonts w:ascii="Garamond" w:hAnsi="Garamond"/>
          <w:i/>
          <w:iCs/>
        </w:rPr>
        <w:t>135</w:t>
      </w:r>
      <w:r w:rsidRPr="002718D1">
        <w:rPr>
          <w:rFonts w:ascii="Garamond" w:hAnsi="Garamond"/>
        </w:rPr>
        <w:t>, 107343. https://doi.org/10.1016/j.chb.2022.107343</w:t>
      </w:r>
    </w:p>
    <w:p w14:paraId="4F9CEC23" w14:textId="77777777" w:rsidR="001729D6" w:rsidRPr="002718D1" w:rsidRDefault="001729D6" w:rsidP="00903C2A">
      <w:pPr>
        <w:spacing w:line="240" w:lineRule="auto"/>
        <w:ind w:left="720" w:hanging="720"/>
        <w:jc w:val="both"/>
        <w:rPr>
          <w:rFonts w:ascii="Garamond" w:hAnsi="Garamond"/>
        </w:rPr>
      </w:pPr>
      <w:r w:rsidRPr="002718D1">
        <w:rPr>
          <w:rFonts w:ascii="Garamond" w:hAnsi="Garamond"/>
          <w:lang w:val="sv-SE"/>
        </w:rPr>
        <w:t xml:space="preserve">Nadeem, W., Khani, A. H., Schultz, C. D., Adam, N. A., Attar, R. W., &amp; Hajli, N. (2020). </w:t>
      </w:r>
      <w:r w:rsidRPr="002718D1">
        <w:rPr>
          <w:rFonts w:ascii="Garamond" w:hAnsi="Garamond"/>
        </w:rPr>
        <w:t xml:space="preserve">How social presence drives commitment and loyalty with online brand communities? The role of social commerce trust. </w:t>
      </w:r>
      <w:r w:rsidRPr="002718D1">
        <w:rPr>
          <w:rFonts w:ascii="Garamond" w:hAnsi="Garamond"/>
          <w:i/>
          <w:iCs/>
        </w:rPr>
        <w:t>Journal of Retailing and Consumer Services, 55</w:t>
      </w:r>
      <w:r w:rsidRPr="002718D1">
        <w:rPr>
          <w:rFonts w:ascii="Garamond" w:hAnsi="Garamond"/>
        </w:rPr>
        <w:t>, 102136.</w:t>
      </w:r>
    </w:p>
    <w:p w14:paraId="521BED81"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Nor, K. M., Jusoh, A., &amp; Khwaja, M. G. (2019). Does online social presence lead to purchase intentions. </w:t>
      </w:r>
      <w:r w:rsidRPr="002718D1">
        <w:rPr>
          <w:rFonts w:ascii="Garamond" w:hAnsi="Garamond"/>
          <w:i/>
          <w:iCs/>
        </w:rPr>
        <w:t>International Journal of Economic Policy in Emerging Economies</w:t>
      </w:r>
      <w:r w:rsidRPr="002718D1">
        <w:rPr>
          <w:rFonts w:ascii="Garamond" w:hAnsi="Garamond"/>
        </w:rPr>
        <w:t xml:space="preserve">, </w:t>
      </w:r>
      <w:r w:rsidRPr="002718D1">
        <w:rPr>
          <w:rFonts w:ascii="Garamond" w:hAnsi="Garamond"/>
          <w:i/>
          <w:iCs/>
        </w:rPr>
        <w:t>12</w:t>
      </w:r>
      <w:r w:rsidRPr="002718D1">
        <w:rPr>
          <w:rFonts w:ascii="Garamond" w:hAnsi="Garamond"/>
        </w:rPr>
        <w:t>(2), 198. https://doi.org/10.1504/ijepee.2019.10021248</w:t>
      </w:r>
    </w:p>
    <w:p w14:paraId="14735232"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Nowak, K. L., &amp; Rauh, C. (2005). The Influence of the Avatar on Online Perceptions of Anthropomorphism, Androgyny, Credibility, Homophily, and Attraction. </w:t>
      </w:r>
      <w:r w:rsidRPr="002718D1">
        <w:rPr>
          <w:rFonts w:ascii="Garamond" w:hAnsi="Garamond"/>
          <w:i/>
          <w:iCs/>
        </w:rPr>
        <w:t>Journal of Computer-Mediated Communication</w:t>
      </w:r>
      <w:r w:rsidRPr="002718D1">
        <w:rPr>
          <w:rFonts w:ascii="Garamond" w:hAnsi="Garamond"/>
        </w:rPr>
        <w:t xml:space="preserve">, </w:t>
      </w:r>
      <w:r w:rsidRPr="002718D1">
        <w:rPr>
          <w:rFonts w:ascii="Garamond" w:hAnsi="Garamond"/>
          <w:i/>
          <w:iCs/>
        </w:rPr>
        <w:t>11</w:t>
      </w:r>
      <w:r w:rsidRPr="002718D1">
        <w:rPr>
          <w:rFonts w:ascii="Garamond" w:hAnsi="Garamond"/>
        </w:rPr>
        <w:t xml:space="preserve">(1), 153–178. </w:t>
      </w:r>
      <w:hyperlink r:id="rId17" w:history="1">
        <w:r w:rsidRPr="002718D1">
          <w:rPr>
            <w:rStyle w:val="Hyperlink"/>
            <w:rFonts w:ascii="Garamond" w:hAnsi="Garamond"/>
            <w:color w:val="auto"/>
            <w:u w:val="none"/>
          </w:rPr>
          <w:t>https://doi.org/10.1111/j.1083-6101.2006.tb00308.x</w:t>
        </w:r>
      </w:hyperlink>
    </w:p>
    <w:p w14:paraId="272503F5" w14:textId="77777777" w:rsidR="001729D6" w:rsidRPr="002718D1" w:rsidRDefault="001729D6" w:rsidP="00903C2A">
      <w:pPr>
        <w:spacing w:line="240" w:lineRule="auto"/>
        <w:ind w:left="720" w:hanging="720"/>
        <w:jc w:val="both"/>
        <w:rPr>
          <w:rFonts w:ascii="Garamond" w:hAnsi="Garamond"/>
        </w:rPr>
      </w:pPr>
      <w:r w:rsidRPr="002718D1">
        <w:rPr>
          <w:rFonts w:ascii="Garamond" w:hAnsi="Garamond"/>
        </w:rPr>
        <w:t xml:space="preserve">Park, J., &amp; Kang, D. (2024). Artificial Intelligence and smart technologies in safety management: A comprehensive analysis across multiple industries. </w:t>
      </w:r>
      <w:r w:rsidRPr="002718D1">
        <w:rPr>
          <w:rFonts w:ascii="Garamond" w:hAnsi="Garamond"/>
          <w:i/>
          <w:iCs/>
        </w:rPr>
        <w:t>Applied Sciences</w:t>
      </w:r>
      <w:r w:rsidRPr="002718D1">
        <w:rPr>
          <w:rFonts w:ascii="Garamond" w:hAnsi="Garamond"/>
        </w:rPr>
        <w:t xml:space="preserve">, </w:t>
      </w:r>
      <w:r w:rsidRPr="002718D1">
        <w:rPr>
          <w:rFonts w:ascii="Garamond" w:hAnsi="Garamond"/>
          <w:i/>
          <w:iCs/>
        </w:rPr>
        <w:t>14</w:t>
      </w:r>
      <w:r w:rsidRPr="002718D1">
        <w:rPr>
          <w:rFonts w:ascii="Garamond" w:hAnsi="Garamond"/>
        </w:rPr>
        <w:t>(24), 11934. https://doi.org/10.3390/app142411934</w:t>
      </w:r>
    </w:p>
    <w:p w14:paraId="5215A5E5" w14:textId="77777777" w:rsidR="001729D6" w:rsidRPr="002718D1" w:rsidRDefault="001729D6" w:rsidP="005454FF">
      <w:pPr>
        <w:spacing w:line="240" w:lineRule="auto"/>
        <w:ind w:left="720" w:hanging="720"/>
        <w:jc w:val="both"/>
        <w:rPr>
          <w:rFonts w:ascii="Garamond" w:hAnsi="Garamond"/>
        </w:rPr>
      </w:pPr>
      <w:r w:rsidRPr="002718D1">
        <w:rPr>
          <w:rFonts w:ascii="Garamond" w:hAnsi="Garamond"/>
        </w:rPr>
        <w:t xml:space="preserve">Pavone, G., Meyer-Waarden, L., &amp; Munzel, A. (2024). From analytics to empathy and creativity: Charting the AI revolution in marketing practice and education. </w:t>
      </w:r>
      <w:r w:rsidRPr="002718D1">
        <w:rPr>
          <w:rFonts w:ascii="Garamond" w:hAnsi="Garamond"/>
          <w:i/>
          <w:iCs/>
        </w:rPr>
        <w:t>Recherche et Applications En Marketing (English Edition)</w:t>
      </w:r>
      <w:r w:rsidRPr="002718D1">
        <w:rPr>
          <w:rFonts w:ascii="Garamond" w:hAnsi="Garamond"/>
        </w:rPr>
        <w:t xml:space="preserve">, </w:t>
      </w:r>
      <w:r w:rsidRPr="002718D1">
        <w:rPr>
          <w:rFonts w:ascii="Garamond" w:hAnsi="Garamond"/>
          <w:i/>
          <w:iCs/>
        </w:rPr>
        <w:t>40</w:t>
      </w:r>
      <w:r w:rsidRPr="002718D1">
        <w:rPr>
          <w:rFonts w:ascii="Garamond" w:hAnsi="Garamond"/>
        </w:rPr>
        <w:t>(1), 92–120. https://doi.org/10.1177/20515707241283311</w:t>
      </w:r>
    </w:p>
    <w:p w14:paraId="238A1E81" w14:textId="77777777" w:rsidR="001729D6" w:rsidRPr="002718D1" w:rsidRDefault="001729D6" w:rsidP="00903C2A">
      <w:pPr>
        <w:spacing w:line="240" w:lineRule="auto"/>
        <w:ind w:left="720" w:hanging="720"/>
        <w:jc w:val="both"/>
        <w:rPr>
          <w:rFonts w:ascii="Garamond" w:hAnsi="Garamond"/>
        </w:rPr>
      </w:pPr>
      <w:r w:rsidRPr="002718D1">
        <w:rPr>
          <w:rFonts w:ascii="Garamond" w:hAnsi="Garamond"/>
        </w:rPr>
        <w:t xml:space="preserve">Pentina, I., Xie, T., Hancock, T., &amp; Bailey, A. (2023). Consumer–machine relationships in the age of artificial intelligence: Systematic literature review and research directions. </w:t>
      </w:r>
      <w:r w:rsidRPr="002718D1">
        <w:rPr>
          <w:rFonts w:ascii="Garamond" w:hAnsi="Garamond"/>
          <w:i/>
          <w:iCs/>
        </w:rPr>
        <w:t>Psychology and Marketing, 40</w:t>
      </w:r>
      <w:r w:rsidRPr="002718D1">
        <w:rPr>
          <w:rFonts w:ascii="Garamond" w:hAnsi="Garamond"/>
        </w:rPr>
        <w:t>(8), 1593–1614.</w:t>
      </w:r>
    </w:p>
    <w:p w14:paraId="04C10C50"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Pham, M. T. N., &amp; Tran, H. V. (2025). Perceived social presence and online purchase intentions: Mediating role of perceived safety. </w:t>
      </w:r>
      <w:r w:rsidRPr="002718D1">
        <w:rPr>
          <w:rFonts w:ascii="Garamond" w:hAnsi="Garamond"/>
          <w:i/>
          <w:iCs/>
        </w:rPr>
        <w:t>Journal of Posthumanism</w:t>
      </w:r>
      <w:r w:rsidRPr="002718D1">
        <w:rPr>
          <w:rFonts w:ascii="Garamond" w:hAnsi="Garamond"/>
        </w:rPr>
        <w:t xml:space="preserve">, </w:t>
      </w:r>
      <w:r w:rsidRPr="002718D1">
        <w:rPr>
          <w:rFonts w:ascii="Garamond" w:hAnsi="Garamond"/>
          <w:i/>
          <w:iCs/>
        </w:rPr>
        <w:t>5</w:t>
      </w:r>
      <w:r w:rsidRPr="002718D1">
        <w:rPr>
          <w:rFonts w:ascii="Garamond" w:hAnsi="Garamond"/>
        </w:rPr>
        <w:t>(2). https://doi.org/10.63332/joph.v5i2.494</w:t>
      </w:r>
    </w:p>
    <w:p w14:paraId="7D021D8B" w14:textId="77777777" w:rsidR="001729D6" w:rsidRPr="002718D1" w:rsidRDefault="001729D6" w:rsidP="00984843">
      <w:pPr>
        <w:spacing w:after="0" w:line="240" w:lineRule="auto"/>
        <w:jc w:val="both"/>
        <w:rPr>
          <w:rFonts w:ascii="Garamond" w:hAnsi="Garamond" w:cs="Segoe UI Symbol"/>
        </w:rPr>
      </w:pPr>
      <w:r w:rsidRPr="002718D1">
        <w:rPr>
          <w:rFonts w:ascii="Garamond" w:hAnsi="Garamond"/>
        </w:rPr>
        <w:t xml:space="preserve">Robinson, S. C. (2020). Trust, transparency, and openness: How inclusion of cultural values shapes Nordic </w:t>
      </w:r>
      <w:r w:rsidRPr="002718D1">
        <w:rPr>
          <w:rFonts w:ascii="Garamond" w:hAnsi="Garamond"/>
        </w:rPr>
        <w:tab/>
        <w:t>national public policy strategies for artificial intelligence (AI)</w:t>
      </w:r>
      <w:r w:rsidRPr="002718D1">
        <w:rPr>
          <w:rFonts w:ascii="Garamond" w:hAnsi="Garamond" w:cs="Segoe UI Symbol"/>
        </w:rPr>
        <w:t xml:space="preserve">. </w:t>
      </w:r>
      <w:r w:rsidRPr="002718D1">
        <w:rPr>
          <w:rFonts w:ascii="Garamond" w:hAnsi="Garamond" w:cs="Segoe UI Symbol"/>
          <w:i/>
          <w:iCs/>
        </w:rPr>
        <w:t>Technology in Society, 63</w:t>
      </w:r>
      <w:r w:rsidRPr="002718D1">
        <w:rPr>
          <w:rFonts w:ascii="Garamond" w:hAnsi="Garamond" w:cs="Segoe UI Symbol"/>
        </w:rPr>
        <w:t>, 101421.</w:t>
      </w:r>
    </w:p>
    <w:p w14:paraId="7C1D6014" w14:textId="77777777" w:rsidR="00E35A16" w:rsidRPr="002718D1" w:rsidRDefault="00E35A16" w:rsidP="00984843">
      <w:pPr>
        <w:spacing w:after="0" w:line="240" w:lineRule="auto"/>
        <w:jc w:val="both"/>
        <w:rPr>
          <w:rFonts w:ascii="Garamond" w:hAnsi="Garamond"/>
        </w:rPr>
      </w:pPr>
    </w:p>
    <w:p w14:paraId="55345E72"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Schmidt, P., Biessmann, F., &amp; Teubner, T. (2020). Transparency and trust in artificial intelligence systems. </w:t>
      </w:r>
      <w:r w:rsidRPr="002718D1">
        <w:rPr>
          <w:rFonts w:ascii="Garamond" w:hAnsi="Garamond"/>
          <w:i/>
          <w:iCs/>
        </w:rPr>
        <w:t>Journal of Decision Systems</w:t>
      </w:r>
      <w:r w:rsidRPr="002718D1">
        <w:rPr>
          <w:rFonts w:ascii="Garamond" w:hAnsi="Garamond"/>
        </w:rPr>
        <w:t xml:space="preserve">, </w:t>
      </w:r>
      <w:r w:rsidRPr="002718D1">
        <w:rPr>
          <w:rFonts w:ascii="Garamond" w:hAnsi="Garamond"/>
          <w:i/>
          <w:iCs/>
        </w:rPr>
        <w:t>29</w:t>
      </w:r>
      <w:r w:rsidRPr="002718D1">
        <w:rPr>
          <w:rFonts w:ascii="Garamond" w:hAnsi="Garamond"/>
        </w:rPr>
        <w:t>(4), 260–278. https://doi.org/10.1080/12460125.2020.1819094</w:t>
      </w:r>
    </w:p>
    <w:p w14:paraId="55182C7B" w14:textId="77777777" w:rsidR="001729D6" w:rsidRPr="002718D1" w:rsidRDefault="001729D6" w:rsidP="001114E0">
      <w:pPr>
        <w:ind w:left="720" w:hanging="720"/>
        <w:jc w:val="both"/>
        <w:rPr>
          <w:rFonts w:ascii="Garamond" w:hAnsi="Garamond"/>
        </w:rPr>
      </w:pPr>
      <w:r w:rsidRPr="002718D1">
        <w:rPr>
          <w:rFonts w:ascii="Garamond" w:hAnsi="Garamond"/>
          <w:lang w:val="sv-SE"/>
        </w:rPr>
        <w:t xml:space="preserve">Sembada, A. Y., &amp; Koay, K. Y. (2019). </w:t>
      </w:r>
      <w:r w:rsidRPr="002718D1">
        <w:rPr>
          <w:rFonts w:ascii="Garamond" w:hAnsi="Garamond"/>
        </w:rPr>
        <w:t>How perceived behavioral control affects trust to purchase in social media stores. Journal of Business Research. https://doi.org/10.1016/j.jbusres.2019.09.028</w:t>
      </w:r>
    </w:p>
    <w:p w14:paraId="1B6F4832" w14:textId="77777777" w:rsidR="001729D6" w:rsidRPr="002718D1" w:rsidRDefault="001729D6" w:rsidP="001114E0">
      <w:pPr>
        <w:ind w:left="720" w:hanging="720"/>
        <w:jc w:val="both"/>
        <w:rPr>
          <w:rFonts w:ascii="Garamond" w:hAnsi="Garamond"/>
        </w:rPr>
      </w:pPr>
      <w:r w:rsidRPr="002718D1">
        <w:rPr>
          <w:rFonts w:ascii="Garamond" w:hAnsi="Garamond"/>
        </w:rPr>
        <w:lastRenderedPageBreak/>
        <w:t xml:space="preserve">Sharif, A., &amp; Raza, S.A. (2017). The influence of hedonic motivation, self-efficacy, trust and habit on adoption of internet banking: A case of developing country. </w:t>
      </w:r>
      <w:r w:rsidRPr="002718D1">
        <w:rPr>
          <w:rFonts w:ascii="Garamond" w:hAnsi="Garamond"/>
          <w:i/>
          <w:iCs/>
        </w:rPr>
        <w:t>International Journal Electronic Customer Relationship Management, 11</w:t>
      </w:r>
      <w:r w:rsidRPr="002718D1">
        <w:rPr>
          <w:rFonts w:ascii="Garamond" w:hAnsi="Garamond"/>
        </w:rPr>
        <w:t xml:space="preserve">(1), 1–22. </w:t>
      </w:r>
    </w:p>
    <w:p w14:paraId="17317404" w14:textId="77777777" w:rsidR="001729D6" w:rsidRPr="002718D1" w:rsidRDefault="001729D6" w:rsidP="007D6E89">
      <w:pPr>
        <w:spacing w:after="0" w:line="240" w:lineRule="auto"/>
        <w:jc w:val="both"/>
        <w:rPr>
          <w:rFonts w:ascii="Garamond" w:hAnsi="Garamond"/>
        </w:rPr>
      </w:pPr>
      <w:r w:rsidRPr="002718D1">
        <w:rPr>
          <w:rFonts w:ascii="Garamond" w:hAnsi="Garamond"/>
        </w:rPr>
        <w:t xml:space="preserve">Shin, D., Zhong, B., &amp; Biocca, F. A. (2020). Beyond user experience: What constitutes algorithmic </w:t>
      </w:r>
      <w:r w:rsidRPr="002718D1">
        <w:rPr>
          <w:rFonts w:ascii="Garamond" w:hAnsi="Garamond"/>
        </w:rPr>
        <w:tab/>
        <w:t xml:space="preserve">experiences? </w:t>
      </w:r>
      <w:r w:rsidRPr="002718D1">
        <w:rPr>
          <w:rFonts w:ascii="Garamond" w:hAnsi="Garamond"/>
          <w:i/>
          <w:iCs/>
        </w:rPr>
        <w:t>International Journal of Information Management, 52</w:t>
      </w:r>
      <w:r w:rsidRPr="002718D1">
        <w:rPr>
          <w:rFonts w:ascii="Garamond" w:hAnsi="Garamond"/>
        </w:rPr>
        <w:t>, 102061.</w:t>
      </w:r>
    </w:p>
    <w:p w14:paraId="11BBDBB9" w14:textId="77777777" w:rsidR="00E35A16" w:rsidRPr="002718D1" w:rsidRDefault="00E35A16" w:rsidP="007D6E89">
      <w:pPr>
        <w:spacing w:after="0" w:line="240" w:lineRule="auto"/>
        <w:jc w:val="both"/>
        <w:rPr>
          <w:rFonts w:ascii="Garamond" w:hAnsi="Garamond"/>
        </w:rPr>
      </w:pPr>
    </w:p>
    <w:p w14:paraId="5F3C8CBA"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Sreerama, J., &amp; Krishnamoorthy, G. (2022). Ethical considerations in ai addressing bias and fairness in machine learning models. </w:t>
      </w:r>
      <w:r w:rsidRPr="002718D1">
        <w:rPr>
          <w:rFonts w:ascii="Garamond" w:hAnsi="Garamond"/>
          <w:i/>
          <w:iCs/>
        </w:rPr>
        <w:t>Journal of Knowledge Learning and Science Technology</w:t>
      </w:r>
      <w:r w:rsidRPr="002718D1">
        <w:rPr>
          <w:rFonts w:ascii="Garamond" w:hAnsi="Garamond"/>
        </w:rPr>
        <w:t xml:space="preserve">, </w:t>
      </w:r>
      <w:r w:rsidRPr="002718D1">
        <w:rPr>
          <w:rFonts w:ascii="Garamond" w:hAnsi="Garamond"/>
          <w:i/>
          <w:iCs/>
        </w:rPr>
        <w:t>1</w:t>
      </w:r>
      <w:r w:rsidRPr="002718D1">
        <w:rPr>
          <w:rFonts w:ascii="Garamond" w:hAnsi="Garamond"/>
        </w:rPr>
        <w:t>(1), 130–138. https://doi.org/10.60087/jklst.vol1.n1.p138</w:t>
      </w:r>
    </w:p>
    <w:p w14:paraId="30EF9C27" w14:textId="77777777" w:rsidR="001729D6" w:rsidRPr="002718D1" w:rsidRDefault="001729D6" w:rsidP="004B0D50">
      <w:pPr>
        <w:jc w:val="both"/>
        <w:rPr>
          <w:rFonts w:ascii="Garamond" w:hAnsi="Garamond"/>
        </w:rPr>
      </w:pPr>
      <w:r w:rsidRPr="002718D1">
        <w:rPr>
          <w:rFonts w:ascii="Garamond" w:hAnsi="Garamond"/>
        </w:rPr>
        <w:t xml:space="preserve">Suryani, U. (2025). The effect of digital transformation on company performance and customer satisfaction </w:t>
      </w:r>
      <w:r w:rsidRPr="002718D1">
        <w:rPr>
          <w:rFonts w:ascii="Garamond" w:hAnsi="Garamond"/>
        </w:rPr>
        <w:tab/>
        <w:t xml:space="preserve">in the era of technological disruption. </w:t>
      </w:r>
      <w:r w:rsidRPr="002718D1">
        <w:rPr>
          <w:rFonts w:ascii="Garamond" w:hAnsi="Garamond"/>
          <w:i/>
          <w:iCs/>
        </w:rPr>
        <w:t>Journal of Finance and Business Digital (JFBD), 4</w:t>
      </w:r>
      <w:r w:rsidRPr="002718D1">
        <w:rPr>
          <w:rFonts w:ascii="Garamond" w:hAnsi="Garamond"/>
        </w:rPr>
        <w:t xml:space="preserve">(1), 33-48.  </w:t>
      </w:r>
    </w:p>
    <w:p w14:paraId="7346632D" w14:textId="77777777" w:rsidR="001729D6" w:rsidRPr="002718D1" w:rsidRDefault="001729D6" w:rsidP="004B0D50">
      <w:pPr>
        <w:spacing w:line="240" w:lineRule="auto"/>
        <w:jc w:val="both"/>
        <w:rPr>
          <w:rFonts w:ascii="Garamond" w:hAnsi="Garamond"/>
        </w:rPr>
      </w:pPr>
      <w:r w:rsidRPr="002718D1">
        <w:rPr>
          <w:rFonts w:ascii="Garamond" w:hAnsi="Garamond"/>
        </w:rPr>
        <w:t xml:space="preserve">Syaharani, D. P., &amp; Yasa, N. N. K. (2022). The role of trust as mediation between perceived usefulness and </w:t>
      </w:r>
      <w:r w:rsidRPr="002718D1">
        <w:rPr>
          <w:rFonts w:ascii="Garamond" w:hAnsi="Garamond"/>
        </w:rPr>
        <w:tab/>
        <w:t xml:space="preserve">perceived ease of use on repurchase intention. </w:t>
      </w:r>
      <w:r w:rsidRPr="002718D1">
        <w:rPr>
          <w:rFonts w:ascii="Garamond" w:hAnsi="Garamond"/>
          <w:i/>
          <w:iCs/>
        </w:rPr>
        <w:t>European Journal of Development Studies</w:t>
      </w:r>
      <w:r w:rsidRPr="002718D1">
        <w:rPr>
          <w:rFonts w:ascii="Garamond" w:hAnsi="Garamond"/>
        </w:rPr>
        <w:t xml:space="preserve">, </w:t>
      </w:r>
      <w:r w:rsidRPr="002718D1">
        <w:rPr>
          <w:rFonts w:ascii="Garamond" w:hAnsi="Garamond"/>
          <w:i/>
          <w:iCs/>
        </w:rPr>
        <w:t>2</w:t>
      </w:r>
      <w:r w:rsidRPr="002718D1">
        <w:rPr>
          <w:rFonts w:ascii="Garamond" w:hAnsi="Garamond"/>
        </w:rPr>
        <w:t xml:space="preserve">(3), 36–40. </w:t>
      </w:r>
      <w:r w:rsidRPr="002718D1">
        <w:rPr>
          <w:rFonts w:ascii="Garamond" w:hAnsi="Garamond"/>
        </w:rPr>
        <w:tab/>
        <w:t>https://doi.org/10.24018/ejdevelop.2022.2.3.91</w:t>
      </w:r>
    </w:p>
    <w:p w14:paraId="31F460FA" w14:textId="2E6810C3" w:rsidR="001729D6" w:rsidRPr="002718D1" w:rsidRDefault="001729D6" w:rsidP="0094081E">
      <w:pPr>
        <w:ind w:left="720" w:hanging="720"/>
        <w:jc w:val="both"/>
        <w:rPr>
          <w:rFonts w:ascii="Garamond" w:hAnsi="Garamond"/>
        </w:rPr>
      </w:pPr>
      <w:r w:rsidRPr="002718D1">
        <w:rPr>
          <w:rFonts w:ascii="Garamond" w:hAnsi="Garamond"/>
        </w:rPr>
        <w:t xml:space="preserve">Tamilmani, K., Rana, N. P., &amp; Dwivedi, Y. K. (2020). Consumer acceptance and use of information technology: A meta-analytic evaluation of UTAUT2. </w:t>
      </w:r>
      <w:r w:rsidRPr="002718D1">
        <w:rPr>
          <w:rFonts w:ascii="Garamond" w:hAnsi="Garamond"/>
          <w:i/>
          <w:iCs/>
        </w:rPr>
        <w:t>Information Systems Frontiers</w:t>
      </w:r>
      <w:r w:rsidRPr="002718D1">
        <w:rPr>
          <w:rFonts w:ascii="Garamond" w:hAnsi="Garamond"/>
        </w:rPr>
        <w:t xml:space="preserve">. https://doi.org/10.1007/s10796- 020-10007-6 </w:t>
      </w:r>
    </w:p>
    <w:p w14:paraId="07391F94"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Thabet, M., &amp; Zghal, M. (2013). An exploratory approach to the influence of perceived social presence on consumer trust in a website. </w:t>
      </w:r>
      <w:r w:rsidRPr="002718D1">
        <w:rPr>
          <w:rFonts w:ascii="Garamond" w:hAnsi="Garamond"/>
          <w:i/>
          <w:iCs/>
        </w:rPr>
        <w:t>Journal of Internet and E-Business Studies</w:t>
      </w:r>
      <w:r w:rsidRPr="002718D1">
        <w:rPr>
          <w:rFonts w:ascii="Garamond" w:hAnsi="Garamond"/>
        </w:rPr>
        <w:t xml:space="preserve">, </w:t>
      </w:r>
      <w:r w:rsidRPr="002718D1">
        <w:rPr>
          <w:rFonts w:ascii="Garamond" w:hAnsi="Garamond"/>
          <w:i/>
          <w:iCs/>
        </w:rPr>
        <w:t>2013</w:t>
      </w:r>
      <w:r w:rsidRPr="002718D1">
        <w:rPr>
          <w:rFonts w:ascii="Garamond" w:hAnsi="Garamond"/>
        </w:rPr>
        <w:t>, 1–20. https://doi.org/10.5171/2013.895661</w:t>
      </w:r>
    </w:p>
    <w:p w14:paraId="79C6DAC7" w14:textId="008BDDF0" w:rsidR="00D20FE0" w:rsidRDefault="00D20FE0" w:rsidP="001114E0">
      <w:pPr>
        <w:ind w:left="720" w:hanging="720"/>
        <w:rPr>
          <w:rStyle w:val="fontstyle01"/>
          <w:rFonts w:ascii="Garamond" w:hAnsi="Garamond"/>
          <w:color w:val="auto"/>
          <w:sz w:val="22"/>
          <w:szCs w:val="22"/>
        </w:rPr>
      </w:pPr>
      <w:r>
        <w:rPr>
          <w:rStyle w:val="fontstyle01"/>
          <w:rFonts w:ascii="Garamond" w:hAnsi="Garamond"/>
          <w:color w:val="auto"/>
          <w:sz w:val="22"/>
          <w:szCs w:val="22"/>
        </w:rPr>
        <w:t xml:space="preserve">Thesia, F. A. B., &amp; Aruan, D. T. H. (2023). The effect of social presence on the trust and repurchase of social commerce Tiktok shop user. </w:t>
      </w:r>
      <w:r w:rsidRPr="00D20FE0">
        <w:rPr>
          <w:rStyle w:val="fontstyle01"/>
          <w:rFonts w:ascii="Garamond" w:hAnsi="Garamond"/>
          <w:i/>
          <w:iCs/>
          <w:color w:val="auto"/>
          <w:sz w:val="22"/>
          <w:szCs w:val="22"/>
        </w:rPr>
        <w:t>Journal of Social Research, 2</w:t>
      </w:r>
      <w:r>
        <w:rPr>
          <w:rStyle w:val="fontstyle01"/>
          <w:rFonts w:ascii="Garamond" w:hAnsi="Garamond"/>
          <w:color w:val="auto"/>
          <w:sz w:val="22"/>
          <w:szCs w:val="22"/>
        </w:rPr>
        <w:t>(10), 3776-3785.</w:t>
      </w:r>
    </w:p>
    <w:p w14:paraId="357D328E" w14:textId="3B384BF5" w:rsidR="001729D6" w:rsidRPr="002718D1" w:rsidRDefault="001729D6" w:rsidP="001114E0">
      <w:pPr>
        <w:ind w:left="720" w:hanging="720"/>
        <w:rPr>
          <w:rFonts w:ascii="Garamond" w:hAnsi="Garamond"/>
        </w:rPr>
      </w:pPr>
      <w:r w:rsidRPr="002718D1">
        <w:rPr>
          <w:rStyle w:val="fontstyle01"/>
          <w:rFonts w:ascii="Garamond" w:hAnsi="Garamond"/>
          <w:color w:val="auto"/>
          <w:sz w:val="22"/>
          <w:szCs w:val="22"/>
        </w:rPr>
        <w:t>Twenge, J.</w:t>
      </w:r>
      <w:r w:rsidRPr="002718D1">
        <w:rPr>
          <w:rStyle w:val="fontstyle01"/>
          <w:rFonts w:ascii="Garamond" w:hAnsi="Garamond"/>
          <w:color w:val="auto"/>
        </w:rPr>
        <w:t xml:space="preserve"> </w:t>
      </w:r>
      <w:r w:rsidRPr="002718D1">
        <w:rPr>
          <w:rStyle w:val="fontstyle01"/>
          <w:rFonts w:ascii="Garamond" w:hAnsi="Garamond"/>
          <w:color w:val="auto"/>
          <w:sz w:val="22"/>
          <w:szCs w:val="22"/>
        </w:rPr>
        <w:t>M., Baumeister, R.</w:t>
      </w:r>
      <w:r w:rsidRPr="002718D1">
        <w:rPr>
          <w:rStyle w:val="fontstyle01"/>
          <w:rFonts w:ascii="Garamond" w:hAnsi="Garamond"/>
          <w:color w:val="auto"/>
        </w:rPr>
        <w:t xml:space="preserve"> </w:t>
      </w:r>
      <w:r w:rsidRPr="002718D1">
        <w:rPr>
          <w:rStyle w:val="fontstyle01"/>
          <w:rFonts w:ascii="Garamond" w:hAnsi="Garamond"/>
          <w:color w:val="auto"/>
          <w:sz w:val="22"/>
          <w:szCs w:val="22"/>
        </w:rPr>
        <w:t>F., Dewall, C.</w:t>
      </w:r>
      <w:r w:rsidRPr="002718D1">
        <w:rPr>
          <w:rStyle w:val="fontstyle01"/>
          <w:rFonts w:ascii="Garamond" w:hAnsi="Garamond"/>
          <w:color w:val="auto"/>
        </w:rPr>
        <w:t xml:space="preserve"> </w:t>
      </w:r>
      <w:r w:rsidRPr="002718D1">
        <w:rPr>
          <w:rStyle w:val="fontstyle01"/>
          <w:rFonts w:ascii="Garamond" w:hAnsi="Garamond"/>
          <w:color w:val="auto"/>
          <w:sz w:val="22"/>
          <w:szCs w:val="22"/>
        </w:rPr>
        <w:t>N., Ciarocco, N.</w:t>
      </w:r>
      <w:r w:rsidRPr="002718D1">
        <w:rPr>
          <w:rStyle w:val="fontstyle01"/>
          <w:rFonts w:ascii="Garamond" w:hAnsi="Garamond"/>
          <w:color w:val="auto"/>
        </w:rPr>
        <w:t xml:space="preserve"> </w:t>
      </w:r>
      <w:r w:rsidRPr="002718D1">
        <w:rPr>
          <w:rStyle w:val="fontstyle01"/>
          <w:rFonts w:ascii="Garamond" w:hAnsi="Garamond"/>
          <w:color w:val="auto"/>
          <w:sz w:val="22"/>
          <w:szCs w:val="22"/>
        </w:rPr>
        <w:t>J.</w:t>
      </w:r>
      <w:r w:rsidRPr="002718D1">
        <w:rPr>
          <w:rStyle w:val="fontstyle01"/>
          <w:rFonts w:ascii="Garamond" w:hAnsi="Garamond"/>
          <w:color w:val="auto"/>
        </w:rPr>
        <w:t xml:space="preserve">, &amp; </w:t>
      </w:r>
      <w:r w:rsidRPr="002718D1">
        <w:rPr>
          <w:rStyle w:val="fontstyle01"/>
          <w:rFonts w:ascii="Garamond" w:hAnsi="Garamond"/>
          <w:color w:val="auto"/>
          <w:sz w:val="22"/>
          <w:szCs w:val="22"/>
        </w:rPr>
        <w:t>Bartels, J.</w:t>
      </w:r>
      <w:r w:rsidRPr="002718D1">
        <w:rPr>
          <w:rStyle w:val="fontstyle01"/>
          <w:rFonts w:ascii="Garamond" w:hAnsi="Garamond"/>
          <w:color w:val="auto"/>
        </w:rPr>
        <w:t xml:space="preserve"> </w:t>
      </w:r>
      <w:r w:rsidRPr="002718D1">
        <w:rPr>
          <w:rStyle w:val="fontstyle01"/>
          <w:rFonts w:ascii="Garamond" w:hAnsi="Garamond"/>
          <w:color w:val="auto"/>
          <w:sz w:val="22"/>
          <w:szCs w:val="22"/>
        </w:rPr>
        <w:t>M. (2007)</w:t>
      </w:r>
      <w:r w:rsidRPr="002718D1">
        <w:rPr>
          <w:rStyle w:val="fontstyle01"/>
          <w:rFonts w:ascii="Garamond" w:hAnsi="Garamond"/>
          <w:color w:val="auto"/>
        </w:rPr>
        <w:t xml:space="preserve">. </w:t>
      </w:r>
      <w:r w:rsidRPr="002718D1">
        <w:rPr>
          <w:rStyle w:val="fontstyle01"/>
          <w:rFonts w:ascii="Garamond" w:hAnsi="Garamond"/>
          <w:color w:val="auto"/>
          <w:sz w:val="22"/>
          <w:szCs w:val="22"/>
        </w:rPr>
        <w:t>Social exclusion decreases prosocial behavior</w:t>
      </w:r>
      <w:r w:rsidRPr="002718D1">
        <w:rPr>
          <w:rStyle w:val="fontstyle21"/>
          <w:rFonts w:ascii="Garamond" w:hAnsi="Garamond"/>
          <w:color w:val="auto"/>
        </w:rPr>
        <w:t xml:space="preserve">. </w:t>
      </w:r>
      <w:r w:rsidRPr="002718D1">
        <w:rPr>
          <w:rStyle w:val="fontstyle31"/>
          <w:rFonts w:ascii="Garamond" w:hAnsi="Garamond"/>
          <w:i/>
          <w:iCs/>
          <w:color w:val="auto"/>
          <w:sz w:val="22"/>
          <w:szCs w:val="22"/>
        </w:rPr>
        <w:t>Journal of Personality and Social Psychology</w:t>
      </w:r>
      <w:r w:rsidRPr="002718D1">
        <w:rPr>
          <w:rStyle w:val="fontstyle01"/>
          <w:rFonts w:ascii="Garamond" w:hAnsi="Garamond"/>
          <w:i/>
          <w:iCs/>
          <w:color w:val="auto"/>
          <w:sz w:val="22"/>
          <w:szCs w:val="22"/>
        </w:rPr>
        <w:t>,</w:t>
      </w:r>
      <w:r w:rsidRPr="002718D1">
        <w:rPr>
          <w:rStyle w:val="fontstyle01"/>
          <w:rFonts w:ascii="Garamond" w:hAnsi="Garamond"/>
          <w:i/>
          <w:iCs/>
          <w:color w:val="auto"/>
        </w:rPr>
        <w:t xml:space="preserve"> </w:t>
      </w:r>
      <w:r w:rsidRPr="002718D1">
        <w:rPr>
          <w:rStyle w:val="fontstyle01"/>
          <w:rFonts w:ascii="Garamond" w:hAnsi="Garamond"/>
          <w:i/>
          <w:iCs/>
          <w:color w:val="auto"/>
          <w:sz w:val="22"/>
          <w:szCs w:val="22"/>
        </w:rPr>
        <w:t>92</w:t>
      </w:r>
      <w:r w:rsidRPr="002718D1">
        <w:rPr>
          <w:rStyle w:val="fontstyle01"/>
          <w:rFonts w:ascii="Garamond" w:hAnsi="Garamond"/>
          <w:color w:val="auto"/>
        </w:rPr>
        <w:t>(</w:t>
      </w:r>
      <w:r w:rsidRPr="002718D1">
        <w:rPr>
          <w:rStyle w:val="fontstyle01"/>
          <w:rFonts w:ascii="Garamond" w:hAnsi="Garamond"/>
          <w:color w:val="auto"/>
          <w:sz w:val="22"/>
          <w:szCs w:val="22"/>
        </w:rPr>
        <w:t>1</w:t>
      </w:r>
      <w:r w:rsidRPr="002718D1">
        <w:rPr>
          <w:rStyle w:val="fontstyle01"/>
          <w:rFonts w:ascii="Garamond" w:hAnsi="Garamond"/>
          <w:color w:val="auto"/>
        </w:rPr>
        <w:t>)</w:t>
      </w:r>
      <w:r w:rsidRPr="002718D1">
        <w:rPr>
          <w:rStyle w:val="fontstyle01"/>
          <w:rFonts w:ascii="Garamond" w:hAnsi="Garamond"/>
          <w:color w:val="auto"/>
          <w:sz w:val="22"/>
          <w:szCs w:val="22"/>
        </w:rPr>
        <w:t>,</w:t>
      </w:r>
      <w:r w:rsidRPr="002718D1">
        <w:rPr>
          <w:rStyle w:val="fontstyle01"/>
          <w:rFonts w:ascii="Garamond" w:hAnsi="Garamond"/>
          <w:color w:val="auto"/>
        </w:rPr>
        <w:t xml:space="preserve"> </w:t>
      </w:r>
      <w:r w:rsidRPr="002718D1">
        <w:rPr>
          <w:rStyle w:val="fontstyle01"/>
          <w:rFonts w:ascii="Garamond" w:hAnsi="Garamond"/>
          <w:color w:val="auto"/>
          <w:sz w:val="22"/>
          <w:szCs w:val="22"/>
        </w:rPr>
        <w:t>56-66.</w:t>
      </w:r>
    </w:p>
    <w:p w14:paraId="1F09377F" w14:textId="77777777" w:rsidR="001729D6" w:rsidRPr="002718D1" w:rsidRDefault="001729D6" w:rsidP="006A631A">
      <w:pPr>
        <w:spacing w:line="240" w:lineRule="auto"/>
        <w:ind w:left="720" w:hanging="720"/>
        <w:jc w:val="both"/>
        <w:rPr>
          <w:rFonts w:ascii="Garamond" w:hAnsi="Garamond"/>
        </w:rPr>
      </w:pPr>
      <w:r w:rsidRPr="002718D1">
        <w:rPr>
          <w:rFonts w:ascii="Garamond" w:hAnsi="Garamond"/>
        </w:rPr>
        <w:t xml:space="preserve">Vaid, S., Puntoni, S., &amp; Khodr, A. (2023). Artificial intelligence and empirical consumer research: A topic modeling analysis. </w:t>
      </w:r>
      <w:r w:rsidRPr="002718D1">
        <w:rPr>
          <w:rFonts w:ascii="Garamond" w:hAnsi="Garamond"/>
          <w:i/>
          <w:iCs/>
        </w:rPr>
        <w:t>Journal of Business Research, 166.</w:t>
      </w:r>
    </w:p>
    <w:p w14:paraId="3FA2C8AC"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Ventre, I., &amp; Kolbe, D. (2020). The impact of perceived usefulness of online reviews, trust and perceived risk on online purchase intention in emerging markets: A Mexican perspective. </w:t>
      </w:r>
      <w:r w:rsidRPr="002718D1">
        <w:rPr>
          <w:rFonts w:ascii="Garamond" w:hAnsi="Garamond"/>
          <w:i/>
          <w:iCs/>
        </w:rPr>
        <w:t>Journal of International Consumer Marketing</w:t>
      </w:r>
      <w:r w:rsidRPr="002718D1">
        <w:rPr>
          <w:rFonts w:ascii="Garamond" w:hAnsi="Garamond"/>
        </w:rPr>
        <w:t xml:space="preserve">, </w:t>
      </w:r>
      <w:r w:rsidRPr="002718D1">
        <w:rPr>
          <w:rFonts w:ascii="Garamond" w:hAnsi="Garamond"/>
          <w:i/>
          <w:iCs/>
        </w:rPr>
        <w:t>32</w:t>
      </w:r>
      <w:r w:rsidRPr="002718D1">
        <w:rPr>
          <w:rFonts w:ascii="Garamond" w:hAnsi="Garamond"/>
        </w:rPr>
        <w:t>(4), 287–299. https://doi.org/10.1080/08961530.2020.1712293</w:t>
      </w:r>
    </w:p>
    <w:p w14:paraId="62F9378A"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Wang, H. (2022). Transparency as manipulation? Uncovering the disciplinary power of algorithmic transparency. </w:t>
      </w:r>
      <w:r w:rsidRPr="002718D1">
        <w:rPr>
          <w:rFonts w:ascii="Garamond" w:hAnsi="Garamond"/>
          <w:i/>
          <w:iCs/>
        </w:rPr>
        <w:t>Philosophy &amp; Technology</w:t>
      </w:r>
      <w:r w:rsidRPr="002718D1">
        <w:rPr>
          <w:rFonts w:ascii="Garamond" w:hAnsi="Garamond"/>
        </w:rPr>
        <w:t xml:space="preserve">, </w:t>
      </w:r>
      <w:r w:rsidRPr="002718D1">
        <w:rPr>
          <w:rFonts w:ascii="Garamond" w:hAnsi="Garamond"/>
          <w:i/>
          <w:iCs/>
        </w:rPr>
        <w:t>35</w:t>
      </w:r>
      <w:r w:rsidRPr="002718D1">
        <w:rPr>
          <w:rFonts w:ascii="Garamond" w:hAnsi="Garamond"/>
        </w:rPr>
        <w:t>(3). https://doi.org/10.1007/s13347-022-00564-w</w:t>
      </w:r>
    </w:p>
    <w:p w14:paraId="0DD486CC"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Wang, Q., Huang, Y., Jasin, S., &amp; Singh, P. V. (2022). Algorithmic transparency with strategic users. </w:t>
      </w:r>
      <w:r w:rsidRPr="002718D1">
        <w:rPr>
          <w:rFonts w:ascii="Garamond" w:hAnsi="Garamond"/>
          <w:i/>
          <w:iCs/>
        </w:rPr>
        <w:t>Management Science</w:t>
      </w:r>
      <w:r w:rsidRPr="002718D1">
        <w:rPr>
          <w:rFonts w:ascii="Garamond" w:hAnsi="Garamond"/>
        </w:rPr>
        <w:t xml:space="preserve">, </w:t>
      </w:r>
      <w:r w:rsidRPr="002718D1">
        <w:rPr>
          <w:rFonts w:ascii="Garamond" w:hAnsi="Garamond"/>
          <w:i/>
          <w:iCs/>
        </w:rPr>
        <w:t>69</w:t>
      </w:r>
      <w:r w:rsidRPr="002718D1">
        <w:rPr>
          <w:rFonts w:ascii="Garamond" w:hAnsi="Garamond"/>
        </w:rPr>
        <w:t>(4), 2297–2317. https://doi.org/10.1287/mnsc.2022.4475</w:t>
      </w:r>
    </w:p>
    <w:p w14:paraId="2D43F589" w14:textId="4F864E65" w:rsidR="001729D6" w:rsidRPr="002718D1" w:rsidRDefault="001729D6" w:rsidP="005D498B">
      <w:pPr>
        <w:spacing w:after="0" w:line="240" w:lineRule="auto"/>
        <w:jc w:val="both"/>
        <w:rPr>
          <w:rFonts w:ascii="Garamond" w:hAnsi="Garamond"/>
        </w:rPr>
      </w:pPr>
      <w:r w:rsidRPr="002718D1">
        <w:rPr>
          <w:rFonts w:ascii="Garamond" w:hAnsi="Garamond"/>
        </w:rPr>
        <w:t xml:space="preserve">Wang, S., Lim, W. M., Cheah, J. W., &amp; Lim, X. J. (2025). Working with robots: Trends and future directions. </w:t>
      </w:r>
      <w:r w:rsidR="0033139E" w:rsidRPr="002718D1">
        <w:rPr>
          <w:rFonts w:ascii="Garamond" w:hAnsi="Garamond"/>
        </w:rPr>
        <w:tab/>
      </w:r>
      <w:r w:rsidR="00352B5F" w:rsidRPr="002718D1">
        <w:rPr>
          <w:rFonts w:ascii="Garamond" w:hAnsi="Garamond"/>
          <w:i/>
          <w:iCs/>
        </w:rPr>
        <w:t>Technological Forecasting and Social Change, 212</w:t>
      </w:r>
      <w:r w:rsidR="00352B5F" w:rsidRPr="002718D1">
        <w:rPr>
          <w:rFonts w:ascii="Garamond" w:hAnsi="Garamond"/>
        </w:rPr>
        <w:t xml:space="preserve">, 123648.  </w:t>
      </w:r>
    </w:p>
    <w:p w14:paraId="7EA130FD" w14:textId="77777777" w:rsidR="00E35A16" w:rsidRPr="002718D1" w:rsidRDefault="00E35A16" w:rsidP="005D498B">
      <w:pPr>
        <w:spacing w:after="0" w:line="240" w:lineRule="auto"/>
        <w:jc w:val="both"/>
        <w:rPr>
          <w:rFonts w:ascii="Garamond" w:hAnsi="Garamond"/>
        </w:rPr>
      </w:pPr>
    </w:p>
    <w:p w14:paraId="232F4FCE" w14:textId="77777777" w:rsidR="001729D6" w:rsidRPr="002718D1" w:rsidRDefault="001729D6" w:rsidP="00D411CB">
      <w:pPr>
        <w:spacing w:line="240" w:lineRule="auto"/>
        <w:ind w:left="720" w:hanging="720"/>
        <w:jc w:val="both"/>
        <w:rPr>
          <w:rFonts w:ascii="Garamond" w:hAnsi="Garamond"/>
        </w:rPr>
      </w:pPr>
      <w:r w:rsidRPr="002718D1">
        <w:rPr>
          <w:rFonts w:ascii="Garamond" w:hAnsi="Garamond"/>
        </w:rPr>
        <w:t xml:space="preserve">Wang, X., Huang, X., Liu, J., &amp; Liu, L. (2022). Understanding the determinants of blockchain technology adoption in the construction industry. </w:t>
      </w:r>
      <w:r w:rsidRPr="002718D1">
        <w:rPr>
          <w:rFonts w:ascii="Garamond" w:hAnsi="Garamond"/>
          <w:i/>
          <w:iCs/>
        </w:rPr>
        <w:t>Buildings</w:t>
      </w:r>
      <w:r w:rsidRPr="002718D1">
        <w:rPr>
          <w:rFonts w:ascii="Garamond" w:hAnsi="Garamond"/>
        </w:rPr>
        <w:t xml:space="preserve">, </w:t>
      </w:r>
      <w:r w:rsidRPr="002718D1">
        <w:rPr>
          <w:rFonts w:ascii="Garamond" w:hAnsi="Garamond"/>
          <w:i/>
          <w:iCs/>
        </w:rPr>
        <w:t>12</w:t>
      </w:r>
      <w:r w:rsidRPr="002718D1">
        <w:rPr>
          <w:rFonts w:ascii="Garamond" w:hAnsi="Garamond"/>
        </w:rPr>
        <w:t>(10), 1709. https://doi.org/10.3390/buildings12101709</w:t>
      </w:r>
    </w:p>
    <w:p w14:paraId="69154CCD" w14:textId="77777777" w:rsidR="001729D6" w:rsidRPr="002718D1" w:rsidRDefault="001729D6" w:rsidP="00B21579">
      <w:pPr>
        <w:spacing w:after="0" w:line="240" w:lineRule="auto"/>
        <w:jc w:val="both"/>
        <w:rPr>
          <w:rFonts w:ascii="Garamond" w:hAnsi="Garamond"/>
        </w:rPr>
      </w:pPr>
      <w:r w:rsidRPr="002718D1">
        <w:rPr>
          <w:rFonts w:ascii="Garamond" w:hAnsi="Garamond"/>
        </w:rPr>
        <w:t xml:space="preserve">Wanner, J., Herm, L., Heinrich, K., &amp; Janiesch, C. (2022). The effect of transparency and trust on intelligent </w:t>
      </w:r>
      <w:r w:rsidRPr="002718D1">
        <w:rPr>
          <w:rFonts w:ascii="Garamond" w:hAnsi="Garamond"/>
        </w:rPr>
        <w:tab/>
        <w:t xml:space="preserve">system acceptance: Evidence from a user-based study. </w:t>
      </w:r>
      <w:hyperlink r:id="rId18" w:history="1">
        <w:r w:rsidRPr="002718D1">
          <w:rPr>
            <w:rStyle w:val="Hyperlink"/>
            <w:rFonts w:ascii="Garamond" w:hAnsi="Garamond"/>
            <w:i/>
            <w:iCs/>
            <w:color w:val="auto"/>
            <w:u w:val="none"/>
          </w:rPr>
          <w:t>Electronic Markets</w:t>
        </w:r>
      </w:hyperlink>
      <w:r w:rsidRPr="002718D1">
        <w:rPr>
          <w:rFonts w:ascii="Garamond" w:hAnsi="Garamond"/>
          <w:i/>
          <w:iCs/>
        </w:rPr>
        <w:t>, 32</w:t>
      </w:r>
      <w:r w:rsidRPr="002718D1">
        <w:rPr>
          <w:rFonts w:ascii="Garamond" w:hAnsi="Garamond"/>
        </w:rPr>
        <w:t xml:space="preserve">(3). </w:t>
      </w:r>
    </w:p>
    <w:p w14:paraId="46B2AEA5" w14:textId="77777777" w:rsidR="00E35A16" w:rsidRPr="002718D1" w:rsidRDefault="00E35A16" w:rsidP="00B21579">
      <w:pPr>
        <w:spacing w:after="0" w:line="240" w:lineRule="auto"/>
        <w:jc w:val="both"/>
        <w:rPr>
          <w:rFonts w:ascii="Garamond" w:hAnsi="Garamond"/>
        </w:rPr>
      </w:pPr>
    </w:p>
    <w:p w14:paraId="713052CD" w14:textId="77777777" w:rsidR="001729D6" w:rsidRPr="002718D1" w:rsidRDefault="001729D6" w:rsidP="00B4287B">
      <w:pPr>
        <w:spacing w:line="240" w:lineRule="auto"/>
        <w:ind w:left="720" w:hanging="720"/>
        <w:jc w:val="both"/>
        <w:rPr>
          <w:rFonts w:ascii="Garamond" w:hAnsi="Garamond"/>
        </w:rPr>
      </w:pPr>
      <w:r w:rsidRPr="002718D1">
        <w:rPr>
          <w:rFonts w:ascii="Garamond" w:hAnsi="Garamond"/>
        </w:rPr>
        <w:t xml:space="preserve">Watson, H. J., &amp; Nations, C. (2019). Addressing the Growing Need for Algorithmic Transparency. </w:t>
      </w:r>
      <w:r w:rsidRPr="002718D1">
        <w:rPr>
          <w:rFonts w:ascii="Garamond" w:hAnsi="Garamond"/>
          <w:i/>
          <w:iCs/>
        </w:rPr>
        <w:t>Communications of the Association for Information Systems</w:t>
      </w:r>
      <w:r w:rsidRPr="002718D1">
        <w:rPr>
          <w:rFonts w:ascii="Garamond" w:hAnsi="Garamond"/>
        </w:rPr>
        <w:t xml:space="preserve">, </w:t>
      </w:r>
      <w:r w:rsidRPr="002718D1">
        <w:rPr>
          <w:rFonts w:ascii="Garamond" w:hAnsi="Garamond"/>
          <w:i/>
          <w:iCs/>
        </w:rPr>
        <w:t>45</w:t>
      </w:r>
      <w:r w:rsidRPr="002718D1">
        <w:rPr>
          <w:rFonts w:ascii="Garamond" w:hAnsi="Garamond"/>
        </w:rPr>
        <w:t>(1), 488–510. https://doi.org/10.17705/1cais.04526</w:t>
      </w:r>
    </w:p>
    <w:p w14:paraId="65E565C0" w14:textId="77777777" w:rsidR="001729D6" w:rsidRPr="002718D1" w:rsidRDefault="001729D6" w:rsidP="00044B3F">
      <w:pPr>
        <w:jc w:val="both"/>
        <w:rPr>
          <w:rFonts w:ascii="Garamond" w:hAnsi="Garamond"/>
        </w:rPr>
      </w:pPr>
      <w:r w:rsidRPr="002718D1">
        <w:rPr>
          <w:rFonts w:ascii="Garamond" w:hAnsi="Garamond"/>
        </w:rPr>
        <w:lastRenderedPageBreak/>
        <w:t xml:space="preserve">Wilson, N., Keni, K., &amp; Tan, P. H. P. (2021). The role of perceived usefulness and perceived ease-of-use </w:t>
      </w:r>
      <w:r w:rsidRPr="002718D1">
        <w:rPr>
          <w:rFonts w:ascii="Garamond" w:hAnsi="Garamond"/>
        </w:rPr>
        <w:tab/>
        <w:t xml:space="preserve">toward satisfaction and trust which influence computer consumers’ loyalty in China. </w:t>
      </w:r>
      <w:r w:rsidRPr="002718D1">
        <w:rPr>
          <w:rFonts w:ascii="Garamond" w:hAnsi="Garamond"/>
          <w:i/>
          <w:iCs/>
        </w:rPr>
        <w:t xml:space="preserve">Gadjah Mada </w:t>
      </w:r>
      <w:r w:rsidRPr="002718D1">
        <w:rPr>
          <w:rFonts w:ascii="Garamond" w:hAnsi="Garamond"/>
          <w:i/>
          <w:iCs/>
        </w:rPr>
        <w:tab/>
        <w:t>International Journal of Business, 23</w:t>
      </w:r>
      <w:r w:rsidRPr="002718D1">
        <w:rPr>
          <w:rFonts w:ascii="Garamond" w:hAnsi="Garamond"/>
        </w:rPr>
        <w:t>(3), 262 – 294.</w:t>
      </w:r>
    </w:p>
    <w:p w14:paraId="2C7D6A84" w14:textId="77777777" w:rsidR="001729D6" w:rsidRPr="002718D1" w:rsidRDefault="001729D6" w:rsidP="00F6783D">
      <w:pPr>
        <w:jc w:val="both"/>
        <w:rPr>
          <w:rFonts w:ascii="Garamond" w:hAnsi="Garamond"/>
        </w:rPr>
      </w:pPr>
      <w:r w:rsidRPr="002718D1">
        <w:rPr>
          <w:rFonts w:ascii="Garamond" w:hAnsi="Garamond"/>
        </w:rPr>
        <w:t xml:space="preserve">Wu, M., Wang, N., &amp; Yuen, K. F. (2023). Deep versus superficial anthropomorphism: Exploring their </w:t>
      </w:r>
      <w:r w:rsidRPr="002718D1">
        <w:rPr>
          <w:rFonts w:ascii="Garamond" w:hAnsi="Garamond"/>
        </w:rPr>
        <w:tab/>
        <w:t xml:space="preserve">effects on human trust in shared autonomous vehicles. </w:t>
      </w:r>
      <w:r w:rsidRPr="002718D1">
        <w:rPr>
          <w:rFonts w:ascii="Garamond" w:hAnsi="Garamond"/>
          <w:i/>
          <w:iCs/>
        </w:rPr>
        <w:t>Computers in Human Behavior, 141</w:t>
      </w:r>
      <w:r w:rsidRPr="002718D1">
        <w:rPr>
          <w:rFonts w:ascii="Garamond" w:hAnsi="Garamond"/>
        </w:rPr>
        <w:t xml:space="preserve">, 107614. </w:t>
      </w:r>
    </w:p>
    <w:p w14:paraId="626C15C7" w14:textId="77777777" w:rsidR="001729D6" w:rsidRPr="002718D1" w:rsidRDefault="001729D6" w:rsidP="00DB31E2">
      <w:pPr>
        <w:jc w:val="both"/>
        <w:rPr>
          <w:rFonts w:ascii="Garamond" w:hAnsi="Garamond"/>
        </w:rPr>
      </w:pPr>
      <w:r w:rsidRPr="002718D1">
        <w:rPr>
          <w:rFonts w:ascii="Garamond" w:hAnsi="Garamond"/>
        </w:rPr>
        <w:t xml:space="preserve">Yudiantara, P. O., &amp; Widagda, I. G. N. J. A. (2022). The role of trust in mediating the effect of perceived </w:t>
      </w:r>
      <w:r w:rsidRPr="002718D1">
        <w:rPr>
          <w:rFonts w:ascii="Garamond" w:hAnsi="Garamond"/>
        </w:rPr>
        <w:tab/>
        <w:t xml:space="preserve">usefulness and perceived ease of use on decisions to use the LinkAja digital wallet: Study on LinkAja </w:t>
      </w:r>
      <w:r w:rsidRPr="002718D1">
        <w:rPr>
          <w:rFonts w:ascii="Garamond" w:hAnsi="Garamond"/>
        </w:rPr>
        <w:tab/>
        <w:t xml:space="preserve">application users in Denpasar City. </w:t>
      </w:r>
      <w:r w:rsidRPr="002718D1">
        <w:rPr>
          <w:rFonts w:ascii="Garamond" w:hAnsi="Garamond"/>
          <w:i/>
          <w:iCs/>
        </w:rPr>
        <w:t>International Journal of Health Sciences, 6</w:t>
      </w:r>
      <w:r w:rsidRPr="002718D1">
        <w:rPr>
          <w:rFonts w:ascii="Garamond" w:hAnsi="Garamond"/>
        </w:rPr>
        <w:t>(S4), 6310–6327.</w:t>
      </w:r>
    </w:p>
    <w:p w14:paraId="678C6C9A" w14:textId="77777777" w:rsidR="001729D6" w:rsidRPr="002718D1" w:rsidRDefault="001729D6" w:rsidP="00903C2A">
      <w:pPr>
        <w:spacing w:line="240" w:lineRule="auto"/>
        <w:ind w:left="720" w:hanging="720"/>
        <w:jc w:val="both"/>
        <w:rPr>
          <w:rFonts w:ascii="Garamond" w:hAnsi="Garamond"/>
          <w:i/>
          <w:iCs/>
        </w:rPr>
      </w:pPr>
      <w:r w:rsidRPr="002718D1">
        <w:rPr>
          <w:rFonts w:ascii="Garamond" w:hAnsi="Garamond"/>
        </w:rPr>
        <w:t xml:space="preserve">Zhang, B., &amp; Dafoe, A. (2019). Artificial intelligence: American attitudes and trends. </w:t>
      </w:r>
      <w:r w:rsidRPr="002718D1">
        <w:rPr>
          <w:rFonts w:ascii="Garamond" w:hAnsi="Garamond"/>
          <w:i/>
          <w:iCs/>
        </w:rPr>
        <w:t>SSRN Electronic Journal.</w:t>
      </w:r>
    </w:p>
    <w:p w14:paraId="112F2CB6" w14:textId="77777777" w:rsidR="001729D6" w:rsidRPr="002718D1" w:rsidRDefault="001729D6" w:rsidP="00903C2A">
      <w:pPr>
        <w:spacing w:line="240" w:lineRule="auto"/>
        <w:ind w:left="720" w:hanging="720"/>
        <w:jc w:val="both"/>
        <w:rPr>
          <w:rFonts w:ascii="Garamond" w:hAnsi="Garamond"/>
        </w:rPr>
      </w:pPr>
      <w:r w:rsidRPr="002718D1">
        <w:rPr>
          <w:rFonts w:ascii="Garamond" w:hAnsi="Garamond"/>
        </w:rPr>
        <w:t xml:space="preserve">Zhang, T. R., Tao, D., Qu, X. D., Zhang, X. Y., Lin, R., &amp; Zhang, W. (2019). The roles of initial trust and perceived risk in public’s acceptance of automated vehicles. </w:t>
      </w:r>
      <w:r w:rsidRPr="002718D1">
        <w:rPr>
          <w:rFonts w:ascii="Garamond" w:hAnsi="Garamond"/>
          <w:i/>
          <w:iCs/>
        </w:rPr>
        <w:t>Transportation Research Part C Emerging Technologies, 98</w:t>
      </w:r>
      <w:r w:rsidRPr="002718D1">
        <w:rPr>
          <w:rFonts w:ascii="Garamond" w:hAnsi="Garamond"/>
        </w:rPr>
        <w:t>, 207-220.</w:t>
      </w:r>
    </w:p>
    <w:p w14:paraId="59D2F0A5" w14:textId="77777777" w:rsidR="001729D6" w:rsidRPr="002718D1" w:rsidRDefault="001729D6" w:rsidP="00903C2A">
      <w:pPr>
        <w:spacing w:line="240" w:lineRule="auto"/>
        <w:ind w:left="720" w:hanging="720"/>
        <w:jc w:val="both"/>
        <w:rPr>
          <w:rFonts w:ascii="Garamond" w:hAnsi="Garamond"/>
        </w:rPr>
      </w:pPr>
      <w:r w:rsidRPr="002718D1">
        <w:rPr>
          <w:rFonts w:ascii="Garamond" w:hAnsi="Garamond"/>
        </w:rPr>
        <w:t xml:space="preserve">Zhao, J. D., Huang, J. S., &amp; Su, S. (2019). The effects of trust on consumers’ continuous purchase intentions in C2C social commerce: A trust transfer perspective. </w:t>
      </w:r>
      <w:r w:rsidRPr="002718D1">
        <w:rPr>
          <w:rFonts w:ascii="Garamond" w:hAnsi="Garamond"/>
          <w:i/>
          <w:iCs/>
        </w:rPr>
        <w:t>Journal of Retailing and Consumer Services, 50</w:t>
      </w:r>
      <w:r w:rsidRPr="002718D1">
        <w:rPr>
          <w:rFonts w:ascii="Garamond" w:hAnsi="Garamond"/>
        </w:rPr>
        <w:t>, 42–49.</w:t>
      </w:r>
    </w:p>
    <w:p w14:paraId="0C66E26E" w14:textId="77777777" w:rsidR="001729D6" w:rsidRPr="002718D1" w:rsidRDefault="001729D6" w:rsidP="001114E0">
      <w:pPr>
        <w:ind w:left="720" w:hanging="720"/>
        <w:jc w:val="both"/>
        <w:rPr>
          <w:rFonts w:ascii="Garamond" w:hAnsi="Garamond"/>
        </w:rPr>
      </w:pPr>
      <w:r w:rsidRPr="002718D1">
        <w:rPr>
          <w:rFonts w:ascii="Garamond" w:hAnsi="Garamond"/>
        </w:rPr>
        <w:t xml:space="preserve">Zhu, L., Li, H., Wang, F.-K., He, W., &amp; Tian, Z. (2020). How online reviews affect purchase intention: a new model based on the stimulus-organism-response (S - O - R) framework. </w:t>
      </w:r>
      <w:r w:rsidRPr="002718D1">
        <w:rPr>
          <w:rFonts w:ascii="Garamond" w:hAnsi="Garamond"/>
          <w:i/>
          <w:iCs/>
        </w:rPr>
        <w:t>Aslib Journal of Information Management</w:t>
      </w:r>
      <w:r w:rsidRPr="002718D1">
        <w:rPr>
          <w:rFonts w:ascii="Garamond" w:hAnsi="Garamond"/>
        </w:rPr>
        <w:t>. https://doi.org/10.1108/AJIM-11-2019-0308</w:t>
      </w:r>
    </w:p>
    <w:sectPr w:rsidR="001729D6" w:rsidRPr="002718D1" w:rsidSect="00D178D4">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058C5" w14:textId="77777777" w:rsidR="007965E4" w:rsidRDefault="007965E4" w:rsidP="00AD1B50">
      <w:pPr>
        <w:spacing w:after="0" w:line="240" w:lineRule="auto"/>
      </w:pPr>
      <w:r>
        <w:separator/>
      </w:r>
    </w:p>
  </w:endnote>
  <w:endnote w:type="continuationSeparator" w:id="0">
    <w:p w14:paraId="35F43EA1" w14:textId="77777777" w:rsidR="007965E4" w:rsidRDefault="007965E4" w:rsidP="00AD1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OT8cb2ddbd">
    <w:altName w:val="Cambria"/>
    <w:panose1 w:val="00000000000000000000"/>
    <w:charset w:val="00"/>
    <w:family w:val="roman"/>
    <w:notTrueType/>
    <w:pitch w:val="default"/>
  </w:font>
  <w:font w:name="AdvOT8cb2ddbd+20">
    <w:altName w:val="Cambria"/>
    <w:panose1 w:val="00000000000000000000"/>
    <w:charset w:val="00"/>
    <w:family w:val="roman"/>
    <w:notTrueType/>
    <w:pitch w:val="default"/>
  </w:font>
  <w:font w:name="AdvOT44ee9141.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9DB5" w14:textId="77777777" w:rsidR="007965E4" w:rsidRDefault="007965E4" w:rsidP="00AD1B50">
      <w:pPr>
        <w:spacing w:after="0" w:line="240" w:lineRule="auto"/>
      </w:pPr>
      <w:r>
        <w:separator/>
      </w:r>
    </w:p>
  </w:footnote>
  <w:footnote w:type="continuationSeparator" w:id="0">
    <w:p w14:paraId="54EB32C3" w14:textId="77777777" w:rsidR="007965E4" w:rsidRDefault="007965E4" w:rsidP="00AD1B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C13"/>
    <w:rsid w:val="00000469"/>
    <w:rsid w:val="00001205"/>
    <w:rsid w:val="00001B59"/>
    <w:rsid w:val="00004698"/>
    <w:rsid w:val="000046E1"/>
    <w:rsid w:val="00011265"/>
    <w:rsid w:val="00011F9B"/>
    <w:rsid w:val="00015A07"/>
    <w:rsid w:val="00016E05"/>
    <w:rsid w:val="00017D94"/>
    <w:rsid w:val="000215D6"/>
    <w:rsid w:val="00021727"/>
    <w:rsid w:val="00022E13"/>
    <w:rsid w:val="00026463"/>
    <w:rsid w:val="00026728"/>
    <w:rsid w:val="000308EA"/>
    <w:rsid w:val="00031DC1"/>
    <w:rsid w:val="000324A4"/>
    <w:rsid w:val="000354B8"/>
    <w:rsid w:val="00035A9E"/>
    <w:rsid w:val="00042516"/>
    <w:rsid w:val="00044B3F"/>
    <w:rsid w:val="00044B8A"/>
    <w:rsid w:val="000501A4"/>
    <w:rsid w:val="00050C59"/>
    <w:rsid w:val="000517DE"/>
    <w:rsid w:val="00052C13"/>
    <w:rsid w:val="00054542"/>
    <w:rsid w:val="000553A9"/>
    <w:rsid w:val="000568D6"/>
    <w:rsid w:val="0005738D"/>
    <w:rsid w:val="000578B8"/>
    <w:rsid w:val="00060077"/>
    <w:rsid w:val="00062D49"/>
    <w:rsid w:val="00062EEC"/>
    <w:rsid w:val="00066558"/>
    <w:rsid w:val="00070522"/>
    <w:rsid w:val="00072FE5"/>
    <w:rsid w:val="000733F9"/>
    <w:rsid w:val="00076F1E"/>
    <w:rsid w:val="0007781B"/>
    <w:rsid w:val="00077DF6"/>
    <w:rsid w:val="00080118"/>
    <w:rsid w:val="00080A81"/>
    <w:rsid w:val="00083AED"/>
    <w:rsid w:val="0008649D"/>
    <w:rsid w:val="00090EF9"/>
    <w:rsid w:val="00093CAA"/>
    <w:rsid w:val="00094786"/>
    <w:rsid w:val="00094FA4"/>
    <w:rsid w:val="000977F4"/>
    <w:rsid w:val="000A07B0"/>
    <w:rsid w:val="000A09BF"/>
    <w:rsid w:val="000A0C0F"/>
    <w:rsid w:val="000A38ED"/>
    <w:rsid w:val="000A5ADF"/>
    <w:rsid w:val="000B119D"/>
    <w:rsid w:val="000B305D"/>
    <w:rsid w:val="000C0732"/>
    <w:rsid w:val="000C1AC4"/>
    <w:rsid w:val="000C1D1A"/>
    <w:rsid w:val="000C22BD"/>
    <w:rsid w:val="000C2328"/>
    <w:rsid w:val="000C413A"/>
    <w:rsid w:val="000C5322"/>
    <w:rsid w:val="000C5B5C"/>
    <w:rsid w:val="000C7155"/>
    <w:rsid w:val="000D21E7"/>
    <w:rsid w:val="000D3A50"/>
    <w:rsid w:val="000D3EE3"/>
    <w:rsid w:val="000D42A4"/>
    <w:rsid w:val="000D6BC8"/>
    <w:rsid w:val="000D74FE"/>
    <w:rsid w:val="000D7A50"/>
    <w:rsid w:val="000E15A5"/>
    <w:rsid w:val="000E1AC9"/>
    <w:rsid w:val="000E23D4"/>
    <w:rsid w:val="000E33FF"/>
    <w:rsid w:val="000E44AE"/>
    <w:rsid w:val="000E57E7"/>
    <w:rsid w:val="000F2983"/>
    <w:rsid w:val="000F37DD"/>
    <w:rsid w:val="000F4088"/>
    <w:rsid w:val="0010413F"/>
    <w:rsid w:val="00104C7C"/>
    <w:rsid w:val="001056AE"/>
    <w:rsid w:val="00106C7F"/>
    <w:rsid w:val="00106F44"/>
    <w:rsid w:val="00106F92"/>
    <w:rsid w:val="0011089D"/>
    <w:rsid w:val="00110A53"/>
    <w:rsid w:val="001114E0"/>
    <w:rsid w:val="0011198F"/>
    <w:rsid w:val="001123F0"/>
    <w:rsid w:val="00114630"/>
    <w:rsid w:val="00114D62"/>
    <w:rsid w:val="0011565C"/>
    <w:rsid w:val="00121321"/>
    <w:rsid w:val="001218F4"/>
    <w:rsid w:val="001237DE"/>
    <w:rsid w:val="001264B0"/>
    <w:rsid w:val="001279BB"/>
    <w:rsid w:val="001306BF"/>
    <w:rsid w:val="00131079"/>
    <w:rsid w:val="00131576"/>
    <w:rsid w:val="00131ADB"/>
    <w:rsid w:val="0013320D"/>
    <w:rsid w:val="0013675D"/>
    <w:rsid w:val="001375F5"/>
    <w:rsid w:val="00144176"/>
    <w:rsid w:val="0014455A"/>
    <w:rsid w:val="00146224"/>
    <w:rsid w:val="001473B1"/>
    <w:rsid w:val="00152202"/>
    <w:rsid w:val="001555FB"/>
    <w:rsid w:val="00155AD1"/>
    <w:rsid w:val="00161106"/>
    <w:rsid w:val="0016252E"/>
    <w:rsid w:val="001634DA"/>
    <w:rsid w:val="00164426"/>
    <w:rsid w:val="00165107"/>
    <w:rsid w:val="001651F4"/>
    <w:rsid w:val="0016620E"/>
    <w:rsid w:val="00167218"/>
    <w:rsid w:val="00170B16"/>
    <w:rsid w:val="001729D6"/>
    <w:rsid w:val="0017323D"/>
    <w:rsid w:val="00173A1D"/>
    <w:rsid w:val="00175D5D"/>
    <w:rsid w:val="00177F98"/>
    <w:rsid w:val="001817AD"/>
    <w:rsid w:val="00190AFC"/>
    <w:rsid w:val="00192170"/>
    <w:rsid w:val="00192204"/>
    <w:rsid w:val="0019306E"/>
    <w:rsid w:val="00193175"/>
    <w:rsid w:val="00194F80"/>
    <w:rsid w:val="001A0996"/>
    <w:rsid w:val="001A1A2C"/>
    <w:rsid w:val="001A262E"/>
    <w:rsid w:val="001A3395"/>
    <w:rsid w:val="001A5102"/>
    <w:rsid w:val="001B1F4F"/>
    <w:rsid w:val="001B392D"/>
    <w:rsid w:val="001B3C75"/>
    <w:rsid w:val="001B45B0"/>
    <w:rsid w:val="001B6232"/>
    <w:rsid w:val="001B63A5"/>
    <w:rsid w:val="001B7FB3"/>
    <w:rsid w:val="001C07E2"/>
    <w:rsid w:val="001C2368"/>
    <w:rsid w:val="001C30E3"/>
    <w:rsid w:val="001C39CA"/>
    <w:rsid w:val="001C66B3"/>
    <w:rsid w:val="001D0FF2"/>
    <w:rsid w:val="001E00D9"/>
    <w:rsid w:val="001E43B5"/>
    <w:rsid w:val="001E4C38"/>
    <w:rsid w:val="001E795A"/>
    <w:rsid w:val="001F6F66"/>
    <w:rsid w:val="001F716C"/>
    <w:rsid w:val="0020604C"/>
    <w:rsid w:val="002070BC"/>
    <w:rsid w:val="00207BDA"/>
    <w:rsid w:val="002113E8"/>
    <w:rsid w:val="00216112"/>
    <w:rsid w:val="0021664A"/>
    <w:rsid w:val="00216656"/>
    <w:rsid w:val="00216FA8"/>
    <w:rsid w:val="002201BD"/>
    <w:rsid w:val="002202B6"/>
    <w:rsid w:val="002258BB"/>
    <w:rsid w:val="0022615C"/>
    <w:rsid w:val="00230234"/>
    <w:rsid w:val="0023439C"/>
    <w:rsid w:val="00235A62"/>
    <w:rsid w:val="00237A10"/>
    <w:rsid w:val="002427B3"/>
    <w:rsid w:val="002429D4"/>
    <w:rsid w:val="00243FE6"/>
    <w:rsid w:val="002440B4"/>
    <w:rsid w:val="002449C2"/>
    <w:rsid w:val="002461E1"/>
    <w:rsid w:val="00247FD5"/>
    <w:rsid w:val="00251D50"/>
    <w:rsid w:val="0025287E"/>
    <w:rsid w:val="00253C8B"/>
    <w:rsid w:val="0025411E"/>
    <w:rsid w:val="002547D7"/>
    <w:rsid w:val="002610F1"/>
    <w:rsid w:val="00261D6C"/>
    <w:rsid w:val="00261FDB"/>
    <w:rsid w:val="002637F3"/>
    <w:rsid w:val="0026588D"/>
    <w:rsid w:val="0026675D"/>
    <w:rsid w:val="00266FCF"/>
    <w:rsid w:val="002678A8"/>
    <w:rsid w:val="00267957"/>
    <w:rsid w:val="00270E33"/>
    <w:rsid w:val="002718D1"/>
    <w:rsid w:val="002739B8"/>
    <w:rsid w:val="00274446"/>
    <w:rsid w:val="002754BC"/>
    <w:rsid w:val="002776F8"/>
    <w:rsid w:val="00280DB8"/>
    <w:rsid w:val="00282059"/>
    <w:rsid w:val="00285BDA"/>
    <w:rsid w:val="002878DD"/>
    <w:rsid w:val="00290912"/>
    <w:rsid w:val="002941DC"/>
    <w:rsid w:val="00295EBF"/>
    <w:rsid w:val="002967EE"/>
    <w:rsid w:val="002A4E31"/>
    <w:rsid w:val="002A750D"/>
    <w:rsid w:val="002B00F4"/>
    <w:rsid w:val="002B0404"/>
    <w:rsid w:val="002B0DF1"/>
    <w:rsid w:val="002B0F99"/>
    <w:rsid w:val="002B2C8C"/>
    <w:rsid w:val="002B46E0"/>
    <w:rsid w:val="002B4E05"/>
    <w:rsid w:val="002B5B2D"/>
    <w:rsid w:val="002B6421"/>
    <w:rsid w:val="002B6ADE"/>
    <w:rsid w:val="002B7948"/>
    <w:rsid w:val="002B7EA6"/>
    <w:rsid w:val="002C306A"/>
    <w:rsid w:val="002C4400"/>
    <w:rsid w:val="002C56BE"/>
    <w:rsid w:val="002C623C"/>
    <w:rsid w:val="002D1EF4"/>
    <w:rsid w:val="002D468D"/>
    <w:rsid w:val="002D7074"/>
    <w:rsid w:val="002E0601"/>
    <w:rsid w:val="002E0CA9"/>
    <w:rsid w:val="002E26DD"/>
    <w:rsid w:val="002E48E5"/>
    <w:rsid w:val="002E56E2"/>
    <w:rsid w:val="002F19DA"/>
    <w:rsid w:val="002F570A"/>
    <w:rsid w:val="002F7CC6"/>
    <w:rsid w:val="003015EB"/>
    <w:rsid w:val="0030488F"/>
    <w:rsid w:val="003071CC"/>
    <w:rsid w:val="00307458"/>
    <w:rsid w:val="003100C1"/>
    <w:rsid w:val="00310785"/>
    <w:rsid w:val="00311384"/>
    <w:rsid w:val="003142E8"/>
    <w:rsid w:val="00314C87"/>
    <w:rsid w:val="00316F2F"/>
    <w:rsid w:val="003179D5"/>
    <w:rsid w:val="003239BD"/>
    <w:rsid w:val="00324806"/>
    <w:rsid w:val="00324EC3"/>
    <w:rsid w:val="0033139E"/>
    <w:rsid w:val="003342EC"/>
    <w:rsid w:val="00334672"/>
    <w:rsid w:val="00337912"/>
    <w:rsid w:val="00337F0B"/>
    <w:rsid w:val="00340428"/>
    <w:rsid w:val="00344FDA"/>
    <w:rsid w:val="00345B7E"/>
    <w:rsid w:val="00346B38"/>
    <w:rsid w:val="00350282"/>
    <w:rsid w:val="00350CE5"/>
    <w:rsid w:val="00351F15"/>
    <w:rsid w:val="00352B5F"/>
    <w:rsid w:val="00353FF0"/>
    <w:rsid w:val="00356693"/>
    <w:rsid w:val="00357B13"/>
    <w:rsid w:val="00361491"/>
    <w:rsid w:val="0036245F"/>
    <w:rsid w:val="0036265A"/>
    <w:rsid w:val="00366D32"/>
    <w:rsid w:val="00367565"/>
    <w:rsid w:val="00370346"/>
    <w:rsid w:val="00370673"/>
    <w:rsid w:val="003708C6"/>
    <w:rsid w:val="00370FA3"/>
    <w:rsid w:val="00371459"/>
    <w:rsid w:val="00372B21"/>
    <w:rsid w:val="0037339C"/>
    <w:rsid w:val="00377970"/>
    <w:rsid w:val="003779C6"/>
    <w:rsid w:val="00380888"/>
    <w:rsid w:val="003831D6"/>
    <w:rsid w:val="003845CD"/>
    <w:rsid w:val="00386490"/>
    <w:rsid w:val="003876E2"/>
    <w:rsid w:val="00391B74"/>
    <w:rsid w:val="00393476"/>
    <w:rsid w:val="00393CE6"/>
    <w:rsid w:val="003A0A6E"/>
    <w:rsid w:val="003A1352"/>
    <w:rsid w:val="003A1A8F"/>
    <w:rsid w:val="003A3E11"/>
    <w:rsid w:val="003A52D6"/>
    <w:rsid w:val="003B030C"/>
    <w:rsid w:val="003B138F"/>
    <w:rsid w:val="003B1F69"/>
    <w:rsid w:val="003B3550"/>
    <w:rsid w:val="003B3A95"/>
    <w:rsid w:val="003B5A6D"/>
    <w:rsid w:val="003C644E"/>
    <w:rsid w:val="003D450D"/>
    <w:rsid w:val="003D4558"/>
    <w:rsid w:val="003E0C73"/>
    <w:rsid w:val="003E1986"/>
    <w:rsid w:val="003E1CCA"/>
    <w:rsid w:val="003E3965"/>
    <w:rsid w:val="003E4B6E"/>
    <w:rsid w:val="003F3B20"/>
    <w:rsid w:val="003F5DB7"/>
    <w:rsid w:val="003F79E4"/>
    <w:rsid w:val="0040055D"/>
    <w:rsid w:val="00402735"/>
    <w:rsid w:val="004053E6"/>
    <w:rsid w:val="00405F2F"/>
    <w:rsid w:val="00407750"/>
    <w:rsid w:val="00410C4B"/>
    <w:rsid w:val="00410EA9"/>
    <w:rsid w:val="00411014"/>
    <w:rsid w:val="00411293"/>
    <w:rsid w:val="00412203"/>
    <w:rsid w:val="004123E3"/>
    <w:rsid w:val="00414A18"/>
    <w:rsid w:val="00414D4D"/>
    <w:rsid w:val="00415AE9"/>
    <w:rsid w:val="00421014"/>
    <w:rsid w:val="004239DF"/>
    <w:rsid w:val="00424BB3"/>
    <w:rsid w:val="00425334"/>
    <w:rsid w:val="004253A1"/>
    <w:rsid w:val="00425D7D"/>
    <w:rsid w:val="004265A5"/>
    <w:rsid w:val="00432A63"/>
    <w:rsid w:val="0043452A"/>
    <w:rsid w:val="0043498B"/>
    <w:rsid w:val="00434C71"/>
    <w:rsid w:val="00435741"/>
    <w:rsid w:val="00440563"/>
    <w:rsid w:val="00440967"/>
    <w:rsid w:val="0044214D"/>
    <w:rsid w:val="00443B4A"/>
    <w:rsid w:val="00445021"/>
    <w:rsid w:val="004454C3"/>
    <w:rsid w:val="0044599E"/>
    <w:rsid w:val="0044673D"/>
    <w:rsid w:val="00447186"/>
    <w:rsid w:val="00447F03"/>
    <w:rsid w:val="00453E72"/>
    <w:rsid w:val="00453F3A"/>
    <w:rsid w:val="00454DCE"/>
    <w:rsid w:val="00455355"/>
    <w:rsid w:val="00456880"/>
    <w:rsid w:val="004573E7"/>
    <w:rsid w:val="00460A55"/>
    <w:rsid w:val="00462135"/>
    <w:rsid w:val="004646B4"/>
    <w:rsid w:val="00470BB8"/>
    <w:rsid w:val="00473210"/>
    <w:rsid w:val="00474516"/>
    <w:rsid w:val="00474820"/>
    <w:rsid w:val="004766FA"/>
    <w:rsid w:val="00476F2A"/>
    <w:rsid w:val="0047750D"/>
    <w:rsid w:val="00477715"/>
    <w:rsid w:val="00477C69"/>
    <w:rsid w:val="0048095C"/>
    <w:rsid w:val="004822D5"/>
    <w:rsid w:val="00485603"/>
    <w:rsid w:val="00485A45"/>
    <w:rsid w:val="004861C9"/>
    <w:rsid w:val="00486608"/>
    <w:rsid w:val="0048691F"/>
    <w:rsid w:val="00490367"/>
    <w:rsid w:val="004903A5"/>
    <w:rsid w:val="004945D1"/>
    <w:rsid w:val="00495228"/>
    <w:rsid w:val="004958B4"/>
    <w:rsid w:val="0049686C"/>
    <w:rsid w:val="004979B0"/>
    <w:rsid w:val="004A2F94"/>
    <w:rsid w:val="004A4086"/>
    <w:rsid w:val="004A519C"/>
    <w:rsid w:val="004A7B9E"/>
    <w:rsid w:val="004B0794"/>
    <w:rsid w:val="004B0D50"/>
    <w:rsid w:val="004B25B0"/>
    <w:rsid w:val="004B352E"/>
    <w:rsid w:val="004B3806"/>
    <w:rsid w:val="004B6B7B"/>
    <w:rsid w:val="004C02A5"/>
    <w:rsid w:val="004C10D2"/>
    <w:rsid w:val="004C16D0"/>
    <w:rsid w:val="004C2484"/>
    <w:rsid w:val="004C2A89"/>
    <w:rsid w:val="004C309C"/>
    <w:rsid w:val="004C4C1D"/>
    <w:rsid w:val="004C579D"/>
    <w:rsid w:val="004C60AC"/>
    <w:rsid w:val="004C6232"/>
    <w:rsid w:val="004C641B"/>
    <w:rsid w:val="004D10C8"/>
    <w:rsid w:val="004D502D"/>
    <w:rsid w:val="004D517F"/>
    <w:rsid w:val="004E1B63"/>
    <w:rsid w:val="004E26B3"/>
    <w:rsid w:val="004E593F"/>
    <w:rsid w:val="004E7BAB"/>
    <w:rsid w:val="004F0597"/>
    <w:rsid w:val="004F0909"/>
    <w:rsid w:val="004F1BCE"/>
    <w:rsid w:val="004F23B6"/>
    <w:rsid w:val="004F3310"/>
    <w:rsid w:val="004F4BB8"/>
    <w:rsid w:val="004F50FB"/>
    <w:rsid w:val="004F6CAD"/>
    <w:rsid w:val="0050017F"/>
    <w:rsid w:val="005021D1"/>
    <w:rsid w:val="005024A8"/>
    <w:rsid w:val="0050325B"/>
    <w:rsid w:val="00503A33"/>
    <w:rsid w:val="00506731"/>
    <w:rsid w:val="005105E5"/>
    <w:rsid w:val="0051281B"/>
    <w:rsid w:val="005132A6"/>
    <w:rsid w:val="00514614"/>
    <w:rsid w:val="00514BE2"/>
    <w:rsid w:val="0051554E"/>
    <w:rsid w:val="00516075"/>
    <w:rsid w:val="00516988"/>
    <w:rsid w:val="005170BD"/>
    <w:rsid w:val="005171EA"/>
    <w:rsid w:val="0051736F"/>
    <w:rsid w:val="00517AC7"/>
    <w:rsid w:val="00521021"/>
    <w:rsid w:val="005216D0"/>
    <w:rsid w:val="005219E9"/>
    <w:rsid w:val="00521E73"/>
    <w:rsid w:val="005279B2"/>
    <w:rsid w:val="00530DFA"/>
    <w:rsid w:val="00531BC0"/>
    <w:rsid w:val="00534683"/>
    <w:rsid w:val="00535669"/>
    <w:rsid w:val="0053759F"/>
    <w:rsid w:val="00537883"/>
    <w:rsid w:val="00537C04"/>
    <w:rsid w:val="00540955"/>
    <w:rsid w:val="00544BC6"/>
    <w:rsid w:val="0054530D"/>
    <w:rsid w:val="005454FF"/>
    <w:rsid w:val="00545BD9"/>
    <w:rsid w:val="005473EA"/>
    <w:rsid w:val="0055184B"/>
    <w:rsid w:val="00553D90"/>
    <w:rsid w:val="00554E51"/>
    <w:rsid w:val="00556521"/>
    <w:rsid w:val="005570B1"/>
    <w:rsid w:val="00557BC9"/>
    <w:rsid w:val="00560F39"/>
    <w:rsid w:val="00562C05"/>
    <w:rsid w:val="00563593"/>
    <w:rsid w:val="00564A86"/>
    <w:rsid w:val="00565043"/>
    <w:rsid w:val="0056723B"/>
    <w:rsid w:val="0057102C"/>
    <w:rsid w:val="00572910"/>
    <w:rsid w:val="0057372F"/>
    <w:rsid w:val="0057387B"/>
    <w:rsid w:val="00573B36"/>
    <w:rsid w:val="00574E3A"/>
    <w:rsid w:val="005810D4"/>
    <w:rsid w:val="0058185A"/>
    <w:rsid w:val="005818D7"/>
    <w:rsid w:val="005829F3"/>
    <w:rsid w:val="00584D52"/>
    <w:rsid w:val="00586490"/>
    <w:rsid w:val="00590DFE"/>
    <w:rsid w:val="005944D3"/>
    <w:rsid w:val="00597A80"/>
    <w:rsid w:val="005A151B"/>
    <w:rsid w:val="005A2737"/>
    <w:rsid w:val="005A71C1"/>
    <w:rsid w:val="005A7A0A"/>
    <w:rsid w:val="005B1B12"/>
    <w:rsid w:val="005B3472"/>
    <w:rsid w:val="005B39C7"/>
    <w:rsid w:val="005B43A2"/>
    <w:rsid w:val="005B4AC6"/>
    <w:rsid w:val="005B5D22"/>
    <w:rsid w:val="005C1715"/>
    <w:rsid w:val="005C2851"/>
    <w:rsid w:val="005C3E10"/>
    <w:rsid w:val="005C4D80"/>
    <w:rsid w:val="005D01E5"/>
    <w:rsid w:val="005D27FB"/>
    <w:rsid w:val="005D4051"/>
    <w:rsid w:val="005D498B"/>
    <w:rsid w:val="005D4DE4"/>
    <w:rsid w:val="005E3960"/>
    <w:rsid w:val="005E408B"/>
    <w:rsid w:val="005E7436"/>
    <w:rsid w:val="005F192A"/>
    <w:rsid w:val="005F23F6"/>
    <w:rsid w:val="005F3870"/>
    <w:rsid w:val="005F4A0A"/>
    <w:rsid w:val="005F6C9E"/>
    <w:rsid w:val="0060129C"/>
    <w:rsid w:val="006016AA"/>
    <w:rsid w:val="00601AA4"/>
    <w:rsid w:val="0060266C"/>
    <w:rsid w:val="00603057"/>
    <w:rsid w:val="00607604"/>
    <w:rsid w:val="006077D2"/>
    <w:rsid w:val="0061610F"/>
    <w:rsid w:val="0061685A"/>
    <w:rsid w:val="00616AC9"/>
    <w:rsid w:val="006172F5"/>
    <w:rsid w:val="00620A61"/>
    <w:rsid w:val="00622AD6"/>
    <w:rsid w:val="006232D0"/>
    <w:rsid w:val="006247A6"/>
    <w:rsid w:val="006279F9"/>
    <w:rsid w:val="00631674"/>
    <w:rsid w:val="00631AED"/>
    <w:rsid w:val="006324E6"/>
    <w:rsid w:val="00632599"/>
    <w:rsid w:val="0063272E"/>
    <w:rsid w:val="00632ACC"/>
    <w:rsid w:val="00635E75"/>
    <w:rsid w:val="00641FBB"/>
    <w:rsid w:val="00643460"/>
    <w:rsid w:val="00650BF9"/>
    <w:rsid w:val="00651931"/>
    <w:rsid w:val="00652FA6"/>
    <w:rsid w:val="00654790"/>
    <w:rsid w:val="00656FD4"/>
    <w:rsid w:val="006575D3"/>
    <w:rsid w:val="006630E9"/>
    <w:rsid w:val="0066378B"/>
    <w:rsid w:val="00665116"/>
    <w:rsid w:val="00670318"/>
    <w:rsid w:val="00670AC9"/>
    <w:rsid w:val="00670C6F"/>
    <w:rsid w:val="006755C3"/>
    <w:rsid w:val="006762D6"/>
    <w:rsid w:val="00676788"/>
    <w:rsid w:val="00682780"/>
    <w:rsid w:val="006836B3"/>
    <w:rsid w:val="00687C13"/>
    <w:rsid w:val="006907E2"/>
    <w:rsid w:val="00690CDD"/>
    <w:rsid w:val="006960AA"/>
    <w:rsid w:val="006974D7"/>
    <w:rsid w:val="00697D77"/>
    <w:rsid w:val="006A18CF"/>
    <w:rsid w:val="006A3563"/>
    <w:rsid w:val="006A631A"/>
    <w:rsid w:val="006A7565"/>
    <w:rsid w:val="006B0336"/>
    <w:rsid w:val="006B0BC0"/>
    <w:rsid w:val="006B17E3"/>
    <w:rsid w:val="006B1D5D"/>
    <w:rsid w:val="006B2A86"/>
    <w:rsid w:val="006B780A"/>
    <w:rsid w:val="006C1593"/>
    <w:rsid w:val="006C60B2"/>
    <w:rsid w:val="006C794B"/>
    <w:rsid w:val="006D3D4E"/>
    <w:rsid w:val="006D586C"/>
    <w:rsid w:val="006D60D1"/>
    <w:rsid w:val="006E1D91"/>
    <w:rsid w:val="006E21B3"/>
    <w:rsid w:val="006E43F8"/>
    <w:rsid w:val="006E5F0C"/>
    <w:rsid w:val="006F0702"/>
    <w:rsid w:val="006F35BE"/>
    <w:rsid w:val="006F549A"/>
    <w:rsid w:val="006F73B0"/>
    <w:rsid w:val="006F7686"/>
    <w:rsid w:val="006F7762"/>
    <w:rsid w:val="006F7EB6"/>
    <w:rsid w:val="00700E99"/>
    <w:rsid w:val="00703043"/>
    <w:rsid w:val="00705E1E"/>
    <w:rsid w:val="00710E8B"/>
    <w:rsid w:val="00711AC0"/>
    <w:rsid w:val="0071587B"/>
    <w:rsid w:val="007176D9"/>
    <w:rsid w:val="007176E9"/>
    <w:rsid w:val="00717CB7"/>
    <w:rsid w:val="00720EBF"/>
    <w:rsid w:val="00724071"/>
    <w:rsid w:val="00724874"/>
    <w:rsid w:val="007275B6"/>
    <w:rsid w:val="00730D91"/>
    <w:rsid w:val="007332F6"/>
    <w:rsid w:val="0073370D"/>
    <w:rsid w:val="00737552"/>
    <w:rsid w:val="00737B99"/>
    <w:rsid w:val="00741570"/>
    <w:rsid w:val="00741D21"/>
    <w:rsid w:val="00742356"/>
    <w:rsid w:val="00743ACD"/>
    <w:rsid w:val="007535C7"/>
    <w:rsid w:val="007561C4"/>
    <w:rsid w:val="00756548"/>
    <w:rsid w:val="00762078"/>
    <w:rsid w:val="007648F3"/>
    <w:rsid w:val="00764E77"/>
    <w:rsid w:val="00766EBA"/>
    <w:rsid w:val="0077084C"/>
    <w:rsid w:val="00770A8A"/>
    <w:rsid w:val="00776441"/>
    <w:rsid w:val="007813C5"/>
    <w:rsid w:val="00782B09"/>
    <w:rsid w:val="00793191"/>
    <w:rsid w:val="007965E4"/>
    <w:rsid w:val="007A1DCF"/>
    <w:rsid w:val="007A4C06"/>
    <w:rsid w:val="007A4D6F"/>
    <w:rsid w:val="007A4DB4"/>
    <w:rsid w:val="007A5721"/>
    <w:rsid w:val="007A59D2"/>
    <w:rsid w:val="007A64C2"/>
    <w:rsid w:val="007B44C9"/>
    <w:rsid w:val="007B6FB6"/>
    <w:rsid w:val="007C0E8C"/>
    <w:rsid w:val="007C1433"/>
    <w:rsid w:val="007C2BBD"/>
    <w:rsid w:val="007C7A30"/>
    <w:rsid w:val="007D181C"/>
    <w:rsid w:val="007D44F2"/>
    <w:rsid w:val="007D6E89"/>
    <w:rsid w:val="007E2DFC"/>
    <w:rsid w:val="007E4A66"/>
    <w:rsid w:val="007E4E6B"/>
    <w:rsid w:val="007E5386"/>
    <w:rsid w:val="007E73D2"/>
    <w:rsid w:val="007F193A"/>
    <w:rsid w:val="007F281F"/>
    <w:rsid w:val="0080190B"/>
    <w:rsid w:val="00801A15"/>
    <w:rsid w:val="00801ED4"/>
    <w:rsid w:val="00802D9A"/>
    <w:rsid w:val="00803243"/>
    <w:rsid w:val="00804077"/>
    <w:rsid w:val="0080729A"/>
    <w:rsid w:val="00807AA7"/>
    <w:rsid w:val="00812E60"/>
    <w:rsid w:val="008224B2"/>
    <w:rsid w:val="00822AC3"/>
    <w:rsid w:val="00822C2C"/>
    <w:rsid w:val="00826E23"/>
    <w:rsid w:val="0082776D"/>
    <w:rsid w:val="00832441"/>
    <w:rsid w:val="0083500A"/>
    <w:rsid w:val="00835A40"/>
    <w:rsid w:val="00836A84"/>
    <w:rsid w:val="00836D7B"/>
    <w:rsid w:val="00842639"/>
    <w:rsid w:val="008456D7"/>
    <w:rsid w:val="008511C8"/>
    <w:rsid w:val="0085167C"/>
    <w:rsid w:val="00851AED"/>
    <w:rsid w:val="0085354C"/>
    <w:rsid w:val="0085651B"/>
    <w:rsid w:val="00856D85"/>
    <w:rsid w:val="0086074A"/>
    <w:rsid w:val="00862271"/>
    <w:rsid w:val="00862525"/>
    <w:rsid w:val="00863743"/>
    <w:rsid w:val="0086441B"/>
    <w:rsid w:val="00865FF4"/>
    <w:rsid w:val="0086729D"/>
    <w:rsid w:val="00876ECD"/>
    <w:rsid w:val="00881749"/>
    <w:rsid w:val="00882710"/>
    <w:rsid w:val="00884588"/>
    <w:rsid w:val="00884F14"/>
    <w:rsid w:val="0088696E"/>
    <w:rsid w:val="008878F9"/>
    <w:rsid w:val="0089085E"/>
    <w:rsid w:val="008918E6"/>
    <w:rsid w:val="008927D5"/>
    <w:rsid w:val="00892CDE"/>
    <w:rsid w:val="00894411"/>
    <w:rsid w:val="008944F5"/>
    <w:rsid w:val="00895CD1"/>
    <w:rsid w:val="00897D8B"/>
    <w:rsid w:val="008A0974"/>
    <w:rsid w:val="008A498B"/>
    <w:rsid w:val="008A6C0F"/>
    <w:rsid w:val="008A7DC8"/>
    <w:rsid w:val="008B0C47"/>
    <w:rsid w:val="008B2BEA"/>
    <w:rsid w:val="008B38AF"/>
    <w:rsid w:val="008B4D28"/>
    <w:rsid w:val="008B6537"/>
    <w:rsid w:val="008C006C"/>
    <w:rsid w:val="008C11D8"/>
    <w:rsid w:val="008C1E69"/>
    <w:rsid w:val="008C1E79"/>
    <w:rsid w:val="008C2ABE"/>
    <w:rsid w:val="008C331A"/>
    <w:rsid w:val="008C46A0"/>
    <w:rsid w:val="008C4FEB"/>
    <w:rsid w:val="008C5B71"/>
    <w:rsid w:val="008C6A4C"/>
    <w:rsid w:val="008D1FCB"/>
    <w:rsid w:val="008D4792"/>
    <w:rsid w:val="008D7C78"/>
    <w:rsid w:val="008E0B13"/>
    <w:rsid w:val="008E1753"/>
    <w:rsid w:val="008E2786"/>
    <w:rsid w:val="008E2E1C"/>
    <w:rsid w:val="008E50D2"/>
    <w:rsid w:val="008E6F3A"/>
    <w:rsid w:val="008F26F6"/>
    <w:rsid w:val="008F3640"/>
    <w:rsid w:val="008F3DDF"/>
    <w:rsid w:val="008F7C29"/>
    <w:rsid w:val="009001CE"/>
    <w:rsid w:val="00900C61"/>
    <w:rsid w:val="00903AD7"/>
    <w:rsid w:val="00903B19"/>
    <w:rsid w:val="00903C2A"/>
    <w:rsid w:val="00904D87"/>
    <w:rsid w:val="00906951"/>
    <w:rsid w:val="00907F5B"/>
    <w:rsid w:val="009101C0"/>
    <w:rsid w:val="009132BD"/>
    <w:rsid w:val="00913744"/>
    <w:rsid w:val="009218B3"/>
    <w:rsid w:val="00921CE4"/>
    <w:rsid w:val="00922793"/>
    <w:rsid w:val="00923244"/>
    <w:rsid w:val="00924503"/>
    <w:rsid w:val="009306A9"/>
    <w:rsid w:val="009312D0"/>
    <w:rsid w:val="00931E17"/>
    <w:rsid w:val="00933510"/>
    <w:rsid w:val="00934257"/>
    <w:rsid w:val="009346BC"/>
    <w:rsid w:val="00934D87"/>
    <w:rsid w:val="00937733"/>
    <w:rsid w:val="00937880"/>
    <w:rsid w:val="0094081E"/>
    <w:rsid w:val="00940FD9"/>
    <w:rsid w:val="00942275"/>
    <w:rsid w:val="00944EED"/>
    <w:rsid w:val="0094664E"/>
    <w:rsid w:val="009466A7"/>
    <w:rsid w:val="009501CD"/>
    <w:rsid w:val="00952A36"/>
    <w:rsid w:val="009539A6"/>
    <w:rsid w:val="00956DFE"/>
    <w:rsid w:val="00961801"/>
    <w:rsid w:val="009666D6"/>
    <w:rsid w:val="00970389"/>
    <w:rsid w:val="00970832"/>
    <w:rsid w:val="00971819"/>
    <w:rsid w:val="00971CFE"/>
    <w:rsid w:val="00972078"/>
    <w:rsid w:val="009739D3"/>
    <w:rsid w:val="00974365"/>
    <w:rsid w:val="00976916"/>
    <w:rsid w:val="00976B40"/>
    <w:rsid w:val="00977B7D"/>
    <w:rsid w:val="009806BA"/>
    <w:rsid w:val="009814ED"/>
    <w:rsid w:val="0098260A"/>
    <w:rsid w:val="009846EA"/>
    <w:rsid w:val="00984843"/>
    <w:rsid w:val="0098563C"/>
    <w:rsid w:val="00986BC1"/>
    <w:rsid w:val="00990434"/>
    <w:rsid w:val="009906EF"/>
    <w:rsid w:val="009928E1"/>
    <w:rsid w:val="00993AA4"/>
    <w:rsid w:val="00995833"/>
    <w:rsid w:val="00996CBB"/>
    <w:rsid w:val="0099727C"/>
    <w:rsid w:val="0099793D"/>
    <w:rsid w:val="009A3484"/>
    <w:rsid w:val="009A4855"/>
    <w:rsid w:val="009A5ECD"/>
    <w:rsid w:val="009A7A9F"/>
    <w:rsid w:val="009A7ECB"/>
    <w:rsid w:val="009B08B9"/>
    <w:rsid w:val="009B3CDC"/>
    <w:rsid w:val="009B40E5"/>
    <w:rsid w:val="009B6EC4"/>
    <w:rsid w:val="009C289A"/>
    <w:rsid w:val="009C28D5"/>
    <w:rsid w:val="009C4A38"/>
    <w:rsid w:val="009C5D86"/>
    <w:rsid w:val="009C6035"/>
    <w:rsid w:val="009C68DB"/>
    <w:rsid w:val="009D0D21"/>
    <w:rsid w:val="009D1790"/>
    <w:rsid w:val="009D278B"/>
    <w:rsid w:val="009D6D81"/>
    <w:rsid w:val="009D77CA"/>
    <w:rsid w:val="009E1293"/>
    <w:rsid w:val="009E35BB"/>
    <w:rsid w:val="009E582B"/>
    <w:rsid w:val="009E5C10"/>
    <w:rsid w:val="009E6570"/>
    <w:rsid w:val="009E7A04"/>
    <w:rsid w:val="009E7CE9"/>
    <w:rsid w:val="009F061C"/>
    <w:rsid w:val="009F2233"/>
    <w:rsid w:val="009F4220"/>
    <w:rsid w:val="009F4324"/>
    <w:rsid w:val="009F4D5B"/>
    <w:rsid w:val="009F73A4"/>
    <w:rsid w:val="00A014AF"/>
    <w:rsid w:val="00A01E9A"/>
    <w:rsid w:val="00A062EC"/>
    <w:rsid w:val="00A07CAD"/>
    <w:rsid w:val="00A10112"/>
    <w:rsid w:val="00A14F3C"/>
    <w:rsid w:val="00A1552F"/>
    <w:rsid w:val="00A15CA4"/>
    <w:rsid w:val="00A162D0"/>
    <w:rsid w:val="00A177F1"/>
    <w:rsid w:val="00A17B72"/>
    <w:rsid w:val="00A20F40"/>
    <w:rsid w:val="00A2113D"/>
    <w:rsid w:val="00A21E35"/>
    <w:rsid w:val="00A2394F"/>
    <w:rsid w:val="00A26629"/>
    <w:rsid w:val="00A30A4C"/>
    <w:rsid w:val="00A31CC3"/>
    <w:rsid w:val="00A32F41"/>
    <w:rsid w:val="00A343D5"/>
    <w:rsid w:val="00A378F2"/>
    <w:rsid w:val="00A40BF9"/>
    <w:rsid w:val="00A422CE"/>
    <w:rsid w:val="00A432F1"/>
    <w:rsid w:val="00A46268"/>
    <w:rsid w:val="00A50BFD"/>
    <w:rsid w:val="00A51226"/>
    <w:rsid w:val="00A53BB0"/>
    <w:rsid w:val="00A617EF"/>
    <w:rsid w:val="00A61B4C"/>
    <w:rsid w:val="00A62168"/>
    <w:rsid w:val="00A62408"/>
    <w:rsid w:val="00A633BB"/>
    <w:rsid w:val="00A65C68"/>
    <w:rsid w:val="00A65F6F"/>
    <w:rsid w:val="00A66107"/>
    <w:rsid w:val="00A66222"/>
    <w:rsid w:val="00A66C7B"/>
    <w:rsid w:val="00A67CDD"/>
    <w:rsid w:val="00A67EBF"/>
    <w:rsid w:val="00A709C0"/>
    <w:rsid w:val="00A73595"/>
    <w:rsid w:val="00A74175"/>
    <w:rsid w:val="00A75F15"/>
    <w:rsid w:val="00A7687A"/>
    <w:rsid w:val="00A76911"/>
    <w:rsid w:val="00A77C90"/>
    <w:rsid w:val="00A80F24"/>
    <w:rsid w:val="00A8165E"/>
    <w:rsid w:val="00A81779"/>
    <w:rsid w:val="00A837AA"/>
    <w:rsid w:val="00A842E1"/>
    <w:rsid w:val="00A86E9B"/>
    <w:rsid w:val="00A901FE"/>
    <w:rsid w:val="00A91097"/>
    <w:rsid w:val="00A917E2"/>
    <w:rsid w:val="00A959D7"/>
    <w:rsid w:val="00A96A41"/>
    <w:rsid w:val="00A97946"/>
    <w:rsid w:val="00A97CF0"/>
    <w:rsid w:val="00AA132E"/>
    <w:rsid w:val="00AA234E"/>
    <w:rsid w:val="00AA3A23"/>
    <w:rsid w:val="00AA4440"/>
    <w:rsid w:val="00AA77DE"/>
    <w:rsid w:val="00AA79F3"/>
    <w:rsid w:val="00AB1217"/>
    <w:rsid w:val="00AB1DC3"/>
    <w:rsid w:val="00AB78D9"/>
    <w:rsid w:val="00AC04BE"/>
    <w:rsid w:val="00AC0B5B"/>
    <w:rsid w:val="00AC5F2F"/>
    <w:rsid w:val="00AC6848"/>
    <w:rsid w:val="00AD0566"/>
    <w:rsid w:val="00AD1B50"/>
    <w:rsid w:val="00AD2E82"/>
    <w:rsid w:val="00AD4BB4"/>
    <w:rsid w:val="00AD5BA8"/>
    <w:rsid w:val="00AE0C21"/>
    <w:rsid w:val="00AE0F04"/>
    <w:rsid w:val="00AE115B"/>
    <w:rsid w:val="00AE23BE"/>
    <w:rsid w:val="00AE49E8"/>
    <w:rsid w:val="00AE5535"/>
    <w:rsid w:val="00AE5A48"/>
    <w:rsid w:val="00AF00F8"/>
    <w:rsid w:val="00AF09C8"/>
    <w:rsid w:val="00AF3137"/>
    <w:rsid w:val="00AF34AC"/>
    <w:rsid w:val="00AF5905"/>
    <w:rsid w:val="00AF5EA9"/>
    <w:rsid w:val="00AF77E8"/>
    <w:rsid w:val="00B01714"/>
    <w:rsid w:val="00B02CB4"/>
    <w:rsid w:val="00B0359D"/>
    <w:rsid w:val="00B0404A"/>
    <w:rsid w:val="00B049D6"/>
    <w:rsid w:val="00B05537"/>
    <w:rsid w:val="00B069C3"/>
    <w:rsid w:val="00B1280E"/>
    <w:rsid w:val="00B12B02"/>
    <w:rsid w:val="00B13469"/>
    <w:rsid w:val="00B13971"/>
    <w:rsid w:val="00B13C90"/>
    <w:rsid w:val="00B15BD3"/>
    <w:rsid w:val="00B16163"/>
    <w:rsid w:val="00B163C7"/>
    <w:rsid w:val="00B16B94"/>
    <w:rsid w:val="00B21579"/>
    <w:rsid w:val="00B23CC2"/>
    <w:rsid w:val="00B25BCE"/>
    <w:rsid w:val="00B26627"/>
    <w:rsid w:val="00B30D54"/>
    <w:rsid w:val="00B36481"/>
    <w:rsid w:val="00B37053"/>
    <w:rsid w:val="00B37A69"/>
    <w:rsid w:val="00B41B97"/>
    <w:rsid w:val="00B4287B"/>
    <w:rsid w:val="00B44DF7"/>
    <w:rsid w:val="00B44DFA"/>
    <w:rsid w:val="00B4589B"/>
    <w:rsid w:val="00B46426"/>
    <w:rsid w:val="00B51436"/>
    <w:rsid w:val="00B5165D"/>
    <w:rsid w:val="00B51DB9"/>
    <w:rsid w:val="00B535F3"/>
    <w:rsid w:val="00B56E80"/>
    <w:rsid w:val="00B61E2F"/>
    <w:rsid w:val="00B64B18"/>
    <w:rsid w:val="00B65125"/>
    <w:rsid w:val="00B65964"/>
    <w:rsid w:val="00B66FE8"/>
    <w:rsid w:val="00B67D49"/>
    <w:rsid w:val="00B74C51"/>
    <w:rsid w:val="00B75441"/>
    <w:rsid w:val="00B8110B"/>
    <w:rsid w:val="00B81413"/>
    <w:rsid w:val="00B81B85"/>
    <w:rsid w:val="00B8280E"/>
    <w:rsid w:val="00B850C1"/>
    <w:rsid w:val="00B867CE"/>
    <w:rsid w:val="00B868F3"/>
    <w:rsid w:val="00B86EF6"/>
    <w:rsid w:val="00B9201F"/>
    <w:rsid w:val="00B93477"/>
    <w:rsid w:val="00B9523D"/>
    <w:rsid w:val="00B96E68"/>
    <w:rsid w:val="00B974C4"/>
    <w:rsid w:val="00BA0AF8"/>
    <w:rsid w:val="00BA22D2"/>
    <w:rsid w:val="00BA308B"/>
    <w:rsid w:val="00BA3ACD"/>
    <w:rsid w:val="00BA4887"/>
    <w:rsid w:val="00BA54E7"/>
    <w:rsid w:val="00BB1F81"/>
    <w:rsid w:val="00BB3E35"/>
    <w:rsid w:val="00BC01A9"/>
    <w:rsid w:val="00BC10C2"/>
    <w:rsid w:val="00BC3446"/>
    <w:rsid w:val="00BC34BC"/>
    <w:rsid w:val="00BC6AA7"/>
    <w:rsid w:val="00BC760E"/>
    <w:rsid w:val="00BD1512"/>
    <w:rsid w:val="00BD1DBC"/>
    <w:rsid w:val="00BD2FF0"/>
    <w:rsid w:val="00BD3FF5"/>
    <w:rsid w:val="00BD4CC6"/>
    <w:rsid w:val="00BD4D32"/>
    <w:rsid w:val="00BD5978"/>
    <w:rsid w:val="00BD6F38"/>
    <w:rsid w:val="00BD7225"/>
    <w:rsid w:val="00BE0013"/>
    <w:rsid w:val="00BF2CD6"/>
    <w:rsid w:val="00BF37CB"/>
    <w:rsid w:val="00BF41D9"/>
    <w:rsid w:val="00BF57B9"/>
    <w:rsid w:val="00C000A4"/>
    <w:rsid w:val="00C00260"/>
    <w:rsid w:val="00C00391"/>
    <w:rsid w:val="00C00F52"/>
    <w:rsid w:val="00C02625"/>
    <w:rsid w:val="00C026C3"/>
    <w:rsid w:val="00C063EB"/>
    <w:rsid w:val="00C1072F"/>
    <w:rsid w:val="00C12936"/>
    <w:rsid w:val="00C158B6"/>
    <w:rsid w:val="00C16B21"/>
    <w:rsid w:val="00C17599"/>
    <w:rsid w:val="00C200B1"/>
    <w:rsid w:val="00C20D08"/>
    <w:rsid w:val="00C2187A"/>
    <w:rsid w:val="00C23B62"/>
    <w:rsid w:val="00C24EFF"/>
    <w:rsid w:val="00C314EF"/>
    <w:rsid w:val="00C31C4A"/>
    <w:rsid w:val="00C35571"/>
    <w:rsid w:val="00C3596A"/>
    <w:rsid w:val="00C44D41"/>
    <w:rsid w:val="00C5067D"/>
    <w:rsid w:val="00C575E1"/>
    <w:rsid w:val="00C57A1B"/>
    <w:rsid w:val="00C61D29"/>
    <w:rsid w:val="00C653EA"/>
    <w:rsid w:val="00C671FD"/>
    <w:rsid w:val="00C71F83"/>
    <w:rsid w:val="00C73FD2"/>
    <w:rsid w:val="00C75532"/>
    <w:rsid w:val="00C76DB8"/>
    <w:rsid w:val="00C77A29"/>
    <w:rsid w:val="00C80FC4"/>
    <w:rsid w:val="00C82703"/>
    <w:rsid w:val="00C84F46"/>
    <w:rsid w:val="00C860E5"/>
    <w:rsid w:val="00C870F8"/>
    <w:rsid w:val="00C8752B"/>
    <w:rsid w:val="00C87D72"/>
    <w:rsid w:val="00C90F4E"/>
    <w:rsid w:val="00C914C1"/>
    <w:rsid w:val="00C91D42"/>
    <w:rsid w:val="00C9216A"/>
    <w:rsid w:val="00C93862"/>
    <w:rsid w:val="00C93B95"/>
    <w:rsid w:val="00C93F84"/>
    <w:rsid w:val="00C95A37"/>
    <w:rsid w:val="00CA29B8"/>
    <w:rsid w:val="00CA2C3B"/>
    <w:rsid w:val="00CA2DEC"/>
    <w:rsid w:val="00CA3407"/>
    <w:rsid w:val="00CA5B75"/>
    <w:rsid w:val="00CA73AE"/>
    <w:rsid w:val="00CB0BAC"/>
    <w:rsid w:val="00CB1236"/>
    <w:rsid w:val="00CB146A"/>
    <w:rsid w:val="00CB15F4"/>
    <w:rsid w:val="00CB307F"/>
    <w:rsid w:val="00CB3418"/>
    <w:rsid w:val="00CB4807"/>
    <w:rsid w:val="00CB52D4"/>
    <w:rsid w:val="00CC0AA8"/>
    <w:rsid w:val="00CC0C69"/>
    <w:rsid w:val="00CC1103"/>
    <w:rsid w:val="00CC2162"/>
    <w:rsid w:val="00CC41CB"/>
    <w:rsid w:val="00CD3571"/>
    <w:rsid w:val="00CD7A9D"/>
    <w:rsid w:val="00CD7F97"/>
    <w:rsid w:val="00CE1590"/>
    <w:rsid w:val="00CE323A"/>
    <w:rsid w:val="00CE4AE4"/>
    <w:rsid w:val="00CE5294"/>
    <w:rsid w:val="00CE53E6"/>
    <w:rsid w:val="00CE5994"/>
    <w:rsid w:val="00CE5EA4"/>
    <w:rsid w:val="00CF002D"/>
    <w:rsid w:val="00CF02F7"/>
    <w:rsid w:val="00CF1F67"/>
    <w:rsid w:val="00CF2BE5"/>
    <w:rsid w:val="00CF4112"/>
    <w:rsid w:val="00CF44D3"/>
    <w:rsid w:val="00D00DF5"/>
    <w:rsid w:val="00D01204"/>
    <w:rsid w:val="00D0158A"/>
    <w:rsid w:val="00D02A69"/>
    <w:rsid w:val="00D0318D"/>
    <w:rsid w:val="00D04D90"/>
    <w:rsid w:val="00D11BC8"/>
    <w:rsid w:val="00D144FF"/>
    <w:rsid w:val="00D178D4"/>
    <w:rsid w:val="00D20FE0"/>
    <w:rsid w:val="00D21C7A"/>
    <w:rsid w:val="00D22196"/>
    <w:rsid w:val="00D2287D"/>
    <w:rsid w:val="00D234D7"/>
    <w:rsid w:val="00D2713B"/>
    <w:rsid w:val="00D30051"/>
    <w:rsid w:val="00D30682"/>
    <w:rsid w:val="00D30DDE"/>
    <w:rsid w:val="00D32675"/>
    <w:rsid w:val="00D36D26"/>
    <w:rsid w:val="00D411CB"/>
    <w:rsid w:val="00D4141B"/>
    <w:rsid w:val="00D43B17"/>
    <w:rsid w:val="00D43D6D"/>
    <w:rsid w:val="00D4427E"/>
    <w:rsid w:val="00D47A4D"/>
    <w:rsid w:val="00D50BFF"/>
    <w:rsid w:val="00D51161"/>
    <w:rsid w:val="00D521C1"/>
    <w:rsid w:val="00D52D52"/>
    <w:rsid w:val="00D55C93"/>
    <w:rsid w:val="00D616F4"/>
    <w:rsid w:val="00D62E8E"/>
    <w:rsid w:val="00D63093"/>
    <w:rsid w:val="00D63ADE"/>
    <w:rsid w:val="00D63F01"/>
    <w:rsid w:val="00D653C6"/>
    <w:rsid w:val="00D67E7B"/>
    <w:rsid w:val="00D700B6"/>
    <w:rsid w:val="00D709BA"/>
    <w:rsid w:val="00D73F6B"/>
    <w:rsid w:val="00D751A3"/>
    <w:rsid w:val="00D84C12"/>
    <w:rsid w:val="00D90C2C"/>
    <w:rsid w:val="00D9339A"/>
    <w:rsid w:val="00DA2DC4"/>
    <w:rsid w:val="00DA7588"/>
    <w:rsid w:val="00DB31E2"/>
    <w:rsid w:val="00DB3764"/>
    <w:rsid w:val="00DB3C64"/>
    <w:rsid w:val="00DB42A1"/>
    <w:rsid w:val="00DB4929"/>
    <w:rsid w:val="00DB4AE9"/>
    <w:rsid w:val="00DB60A5"/>
    <w:rsid w:val="00DC2CBB"/>
    <w:rsid w:val="00DC3256"/>
    <w:rsid w:val="00DC4D49"/>
    <w:rsid w:val="00DC6E27"/>
    <w:rsid w:val="00DD046C"/>
    <w:rsid w:val="00DD0551"/>
    <w:rsid w:val="00DD0B51"/>
    <w:rsid w:val="00DD1D1F"/>
    <w:rsid w:val="00DD6101"/>
    <w:rsid w:val="00DE0A40"/>
    <w:rsid w:val="00DE7F84"/>
    <w:rsid w:val="00DF03CF"/>
    <w:rsid w:val="00DF34B8"/>
    <w:rsid w:val="00DF4371"/>
    <w:rsid w:val="00E034F1"/>
    <w:rsid w:val="00E05CF6"/>
    <w:rsid w:val="00E05FD7"/>
    <w:rsid w:val="00E148D9"/>
    <w:rsid w:val="00E1653B"/>
    <w:rsid w:val="00E16B74"/>
    <w:rsid w:val="00E17DBD"/>
    <w:rsid w:val="00E229DC"/>
    <w:rsid w:val="00E24CF7"/>
    <w:rsid w:val="00E24D28"/>
    <w:rsid w:val="00E2667D"/>
    <w:rsid w:val="00E30326"/>
    <w:rsid w:val="00E31FC9"/>
    <w:rsid w:val="00E33C2A"/>
    <w:rsid w:val="00E34B0D"/>
    <w:rsid w:val="00E353B8"/>
    <w:rsid w:val="00E35A16"/>
    <w:rsid w:val="00E35C63"/>
    <w:rsid w:val="00E36147"/>
    <w:rsid w:val="00E3684D"/>
    <w:rsid w:val="00E37936"/>
    <w:rsid w:val="00E40237"/>
    <w:rsid w:val="00E40C8E"/>
    <w:rsid w:val="00E41CF4"/>
    <w:rsid w:val="00E41DC9"/>
    <w:rsid w:val="00E42C25"/>
    <w:rsid w:val="00E500A3"/>
    <w:rsid w:val="00E50B7E"/>
    <w:rsid w:val="00E537C9"/>
    <w:rsid w:val="00E541CE"/>
    <w:rsid w:val="00E55EE3"/>
    <w:rsid w:val="00E5710F"/>
    <w:rsid w:val="00E5774D"/>
    <w:rsid w:val="00E57B2F"/>
    <w:rsid w:val="00E63A4D"/>
    <w:rsid w:val="00E64B05"/>
    <w:rsid w:val="00E6611B"/>
    <w:rsid w:val="00E707AE"/>
    <w:rsid w:val="00E71966"/>
    <w:rsid w:val="00E72C51"/>
    <w:rsid w:val="00E73C0A"/>
    <w:rsid w:val="00E7517D"/>
    <w:rsid w:val="00E75499"/>
    <w:rsid w:val="00E763AF"/>
    <w:rsid w:val="00E76F47"/>
    <w:rsid w:val="00E8292F"/>
    <w:rsid w:val="00E843B2"/>
    <w:rsid w:val="00E8657C"/>
    <w:rsid w:val="00E90328"/>
    <w:rsid w:val="00E9263C"/>
    <w:rsid w:val="00E92E43"/>
    <w:rsid w:val="00E979B4"/>
    <w:rsid w:val="00E97D39"/>
    <w:rsid w:val="00EA20C5"/>
    <w:rsid w:val="00EA7C96"/>
    <w:rsid w:val="00EB3745"/>
    <w:rsid w:val="00EB45BC"/>
    <w:rsid w:val="00EB62AB"/>
    <w:rsid w:val="00EB6D1D"/>
    <w:rsid w:val="00EC0A13"/>
    <w:rsid w:val="00EC161A"/>
    <w:rsid w:val="00EC3631"/>
    <w:rsid w:val="00EC4B03"/>
    <w:rsid w:val="00EC592D"/>
    <w:rsid w:val="00EC5BBF"/>
    <w:rsid w:val="00EC60FB"/>
    <w:rsid w:val="00EC7FA4"/>
    <w:rsid w:val="00ED2E10"/>
    <w:rsid w:val="00ED408C"/>
    <w:rsid w:val="00ED662C"/>
    <w:rsid w:val="00ED6DCE"/>
    <w:rsid w:val="00EE1F1C"/>
    <w:rsid w:val="00EE2319"/>
    <w:rsid w:val="00EE3BCB"/>
    <w:rsid w:val="00EE41EF"/>
    <w:rsid w:val="00EE4327"/>
    <w:rsid w:val="00EE472A"/>
    <w:rsid w:val="00EE5925"/>
    <w:rsid w:val="00EE5EA3"/>
    <w:rsid w:val="00EE6A38"/>
    <w:rsid w:val="00EE6C6B"/>
    <w:rsid w:val="00EF20AA"/>
    <w:rsid w:val="00EF2138"/>
    <w:rsid w:val="00EF27BB"/>
    <w:rsid w:val="00EF5F1E"/>
    <w:rsid w:val="00EF72DB"/>
    <w:rsid w:val="00F0268B"/>
    <w:rsid w:val="00F04091"/>
    <w:rsid w:val="00F04179"/>
    <w:rsid w:val="00F0426F"/>
    <w:rsid w:val="00F061DF"/>
    <w:rsid w:val="00F07384"/>
    <w:rsid w:val="00F073EC"/>
    <w:rsid w:val="00F105A0"/>
    <w:rsid w:val="00F12137"/>
    <w:rsid w:val="00F12A94"/>
    <w:rsid w:val="00F1407B"/>
    <w:rsid w:val="00F1621E"/>
    <w:rsid w:val="00F1655F"/>
    <w:rsid w:val="00F167F1"/>
    <w:rsid w:val="00F171A5"/>
    <w:rsid w:val="00F22B2A"/>
    <w:rsid w:val="00F2539F"/>
    <w:rsid w:val="00F25C24"/>
    <w:rsid w:val="00F2610B"/>
    <w:rsid w:val="00F2651D"/>
    <w:rsid w:val="00F274CB"/>
    <w:rsid w:val="00F30B0F"/>
    <w:rsid w:val="00F31B63"/>
    <w:rsid w:val="00F32149"/>
    <w:rsid w:val="00F326B6"/>
    <w:rsid w:val="00F3360E"/>
    <w:rsid w:val="00F42741"/>
    <w:rsid w:val="00F4648C"/>
    <w:rsid w:val="00F46AA6"/>
    <w:rsid w:val="00F46C7A"/>
    <w:rsid w:val="00F50E46"/>
    <w:rsid w:val="00F52634"/>
    <w:rsid w:val="00F56F50"/>
    <w:rsid w:val="00F60966"/>
    <w:rsid w:val="00F60E7C"/>
    <w:rsid w:val="00F610CB"/>
    <w:rsid w:val="00F63628"/>
    <w:rsid w:val="00F63999"/>
    <w:rsid w:val="00F64647"/>
    <w:rsid w:val="00F6522F"/>
    <w:rsid w:val="00F661DF"/>
    <w:rsid w:val="00F6783D"/>
    <w:rsid w:val="00F733BA"/>
    <w:rsid w:val="00F742BA"/>
    <w:rsid w:val="00F758E4"/>
    <w:rsid w:val="00F76F59"/>
    <w:rsid w:val="00F77C74"/>
    <w:rsid w:val="00F82270"/>
    <w:rsid w:val="00F85F8E"/>
    <w:rsid w:val="00F8619B"/>
    <w:rsid w:val="00F865BD"/>
    <w:rsid w:val="00F86CD0"/>
    <w:rsid w:val="00F87E05"/>
    <w:rsid w:val="00F9086F"/>
    <w:rsid w:val="00F918D0"/>
    <w:rsid w:val="00F930E7"/>
    <w:rsid w:val="00F93D27"/>
    <w:rsid w:val="00F96364"/>
    <w:rsid w:val="00F96AD6"/>
    <w:rsid w:val="00F97806"/>
    <w:rsid w:val="00FA045E"/>
    <w:rsid w:val="00FA0DCC"/>
    <w:rsid w:val="00FA1C99"/>
    <w:rsid w:val="00FA2AFF"/>
    <w:rsid w:val="00FA2C07"/>
    <w:rsid w:val="00FA2FA9"/>
    <w:rsid w:val="00FA3EDC"/>
    <w:rsid w:val="00FA5661"/>
    <w:rsid w:val="00FA73A4"/>
    <w:rsid w:val="00FB063E"/>
    <w:rsid w:val="00FB3242"/>
    <w:rsid w:val="00FB5B6F"/>
    <w:rsid w:val="00FB6433"/>
    <w:rsid w:val="00FB65F5"/>
    <w:rsid w:val="00FC3501"/>
    <w:rsid w:val="00FC39E9"/>
    <w:rsid w:val="00FC42F8"/>
    <w:rsid w:val="00FC7430"/>
    <w:rsid w:val="00FD1CD2"/>
    <w:rsid w:val="00FD2235"/>
    <w:rsid w:val="00FD3B0F"/>
    <w:rsid w:val="00FD3F0C"/>
    <w:rsid w:val="00FD3F4E"/>
    <w:rsid w:val="00FD602D"/>
    <w:rsid w:val="00FD627B"/>
    <w:rsid w:val="00FE04A4"/>
    <w:rsid w:val="00FE0821"/>
    <w:rsid w:val="00FE6E22"/>
    <w:rsid w:val="00FF0067"/>
    <w:rsid w:val="00FF0B23"/>
    <w:rsid w:val="00FF0E07"/>
    <w:rsid w:val="00FF2731"/>
    <w:rsid w:val="00FF3FCA"/>
    <w:rsid w:val="00FF4321"/>
    <w:rsid w:val="00FF474B"/>
    <w:rsid w:val="00FF7448"/>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F25C1"/>
  <w15:chartTrackingRefBased/>
  <w15:docId w15:val="{2B05CF94-CCF3-43CC-9327-EC0931D0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34"/>
  </w:style>
  <w:style w:type="paragraph" w:styleId="Heading1">
    <w:name w:val="heading 1"/>
    <w:basedOn w:val="Normal"/>
    <w:next w:val="Normal"/>
    <w:link w:val="Heading1Char"/>
    <w:uiPriority w:val="9"/>
    <w:qFormat/>
    <w:rsid w:val="00687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7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C13"/>
    <w:rPr>
      <w:rFonts w:eastAsiaTheme="majorEastAsia" w:cstheme="majorBidi"/>
      <w:color w:val="272727" w:themeColor="text1" w:themeTint="D8"/>
    </w:rPr>
  </w:style>
  <w:style w:type="paragraph" w:styleId="Title">
    <w:name w:val="Title"/>
    <w:basedOn w:val="Normal"/>
    <w:next w:val="Normal"/>
    <w:link w:val="TitleChar"/>
    <w:uiPriority w:val="10"/>
    <w:qFormat/>
    <w:rsid w:val="00687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C13"/>
    <w:pPr>
      <w:spacing w:before="160"/>
      <w:jc w:val="center"/>
    </w:pPr>
    <w:rPr>
      <w:i/>
      <w:iCs/>
      <w:color w:val="404040" w:themeColor="text1" w:themeTint="BF"/>
    </w:rPr>
  </w:style>
  <w:style w:type="character" w:customStyle="1" w:styleId="QuoteChar">
    <w:name w:val="Quote Char"/>
    <w:basedOn w:val="DefaultParagraphFont"/>
    <w:link w:val="Quote"/>
    <w:uiPriority w:val="29"/>
    <w:rsid w:val="00687C13"/>
    <w:rPr>
      <w:i/>
      <w:iCs/>
      <w:color w:val="404040" w:themeColor="text1" w:themeTint="BF"/>
    </w:rPr>
  </w:style>
  <w:style w:type="paragraph" w:styleId="ListParagraph">
    <w:name w:val="List Paragraph"/>
    <w:basedOn w:val="Normal"/>
    <w:uiPriority w:val="34"/>
    <w:qFormat/>
    <w:rsid w:val="00687C13"/>
    <w:pPr>
      <w:ind w:left="720"/>
      <w:contextualSpacing/>
    </w:pPr>
  </w:style>
  <w:style w:type="character" w:styleId="IntenseEmphasis">
    <w:name w:val="Intense Emphasis"/>
    <w:basedOn w:val="DefaultParagraphFont"/>
    <w:uiPriority w:val="21"/>
    <w:qFormat/>
    <w:rsid w:val="00687C13"/>
    <w:rPr>
      <w:i/>
      <w:iCs/>
      <w:color w:val="0F4761" w:themeColor="accent1" w:themeShade="BF"/>
    </w:rPr>
  </w:style>
  <w:style w:type="paragraph" w:styleId="IntenseQuote">
    <w:name w:val="Intense Quote"/>
    <w:basedOn w:val="Normal"/>
    <w:next w:val="Normal"/>
    <w:link w:val="IntenseQuoteChar"/>
    <w:uiPriority w:val="30"/>
    <w:qFormat/>
    <w:rsid w:val="00687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C13"/>
    <w:rPr>
      <w:i/>
      <w:iCs/>
      <w:color w:val="0F4761" w:themeColor="accent1" w:themeShade="BF"/>
    </w:rPr>
  </w:style>
  <w:style w:type="character" w:styleId="IntenseReference">
    <w:name w:val="Intense Reference"/>
    <w:basedOn w:val="DefaultParagraphFont"/>
    <w:uiPriority w:val="32"/>
    <w:qFormat/>
    <w:rsid w:val="00687C13"/>
    <w:rPr>
      <w:b/>
      <w:bCs/>
      <w:smallCaps/>
      <w:color w:val="0F4761" w:themeColor="accent1" w:themeShade="BF"/>
      <w:spacing w:val="5"/>
    </w:rPr>
  </w:style>
  <w:style w:type="character" w:styleId="Hyperlink">
    <w:name w:val="Hyperlink"/>
    <w:basedOn w:val="DefaultParagraphFont"/>
    <w:uiPriority w:val="99"/>
    <w:unhideWhenUsed/>
    <w:rsid w:val="00FD3B0F"/>
    <w:rPr>
      <w:color w:val="467886" w:themeColor="hyperlink"/>
      <w:u w:val="single"/>
    </w:rPr>
  </w:style>
  <w:style w:type="character" w:styleId="UnresolvedMention">
    <w:name w:val="Unresolved Mention"/>
    <w:basedOn w:val="DefaultParagraphFont"/>
    <w:uiPriority w:val="99"/>
    <w:semiHidden/>
    <w:unhideWhenUsed/>
    <w:rsid w:val="00FD3B0F"/>
    <w:rPr>
      <w:color w:val="605E5C"/>
      <w:shd w:val="clear" w:color="auto" w:fill="E1DFDD"/>
    </w:rPr>
  </w:style>
  <w:style w:type="character" w:customStyle="1" w:styleId="fontstyle01">
    <w:name w:val="fontstyle01"/>
    <w:basedOn w:val="DefaultParagraphFont"/>
    <w:rsid w:val="00144176"/>
    <w:rPr>
      <w:rFonts w:ascii="AdvOT8cb2ddbd" w:hAnsi="AdvOT8cb2ddbd" w:hint="default"/>
      <w:b w:val="0"/>
      <w:bCs w:val="0"/>
      <w:i w:val="0"/>
      <w:iCs w:val="0"/>
      <w:color w:val="000000"/>
      <w:sz w:val="18"/>
      <w:szCs w:val="18"/>
    </w:rPr>
  </w:style>
  <w:style w:type="character" w:customStyle="1" w:styleId="fontstyle21">
    <w:name w:val="fontstyle21"/>
    <w:basedOn w:val="DefaultParagraphFont"/>
    <w:rsid w:val="00144176"/>
    <w:rPr>
      <w:rFonts w:ascii="AdvOT8cb2ddbd+20" w:hAnsi="AdvOT8cb2ddbd+20" w:hint="default"/>
      <w:b w:val="0"/>
      <w:bCs w:val="0"/>
      <w:i w:val="0"/>
      <w:iCs w:val="0"/>
      <w:color w:val="000000"/>
      <w:sz w:val="18"/>
      <w:szCs w:val="18"/>
    </w:rPr>
  </w:style>
  <w:style w:type="character" w:customStyle="1" w:styleId="fontstyle31">
    <w:name w:val="fontstyle31"/>
    <w:basedOn w:val="DefaultParagraphFont"/>
    <w:rsid w:val="00144176"/>
    <w:rPr>
      <w:rFonts w:ascii="AdvOT44ee9141.I" w:hAnsi="AdvOT44ee9141.I" w:hint="default"/>
      <w:b w:val="0"/>
      <w:bCs w:val="0"/>
      <w:i w:val="0"/>
      <w:iCs w:val="0"/>
      <w:color w:val="000000"/>
      <w:sz w:val="18"/>
      <w:szCs w:val="18"/>
    </w:rPr>
  </w:style>
  <w:style w:type="paragraph" w:styleId="BodyText">
    <w:name w:val="Body Text"/>
    <w:basedOn w:val="Normal"/>
    <w:link w:val="BodyTextChar"/>
    <w:uiPriority w:val="1"/>
    <w:qFormat/>
    <w:rsid w:val="00537C04"/>
    <w:pPr>
      <w:widowControl w:val="0"/>
      <w:autoSpaceDE w:val="0"/>
      <w:autoSpaceDN w:val="0"/>
      <w:spacing w:after="0" w:line="240" w:lineRule="auto"/>
    </w:pPr>
    <w:rPr>
      <w:rFonts w:ascii="Tahoma" w:eastAsia="Tahoma" w:hAnsi="Tahoma" w:cs="Tahoma"/>
      <w:lang w:val="en-US"/>
      <w14:ligatures w14:val="none"/>
    </w:rPr>
  </w:style>
  <w:style w:type="character" w:customStyle="1" w:styleId="BodyTextChar">
    <w:name w:val="Body Text Char"/>
    <w:basedOn w:val="DefaultParagraphFont"/>
    <w:link w:val="BodyText"/>
    <w:uiPriority w:val="1"/>
    <w:rsid w:val="00537C04"/>
    <w:rPr>
      <w:rFonts w:ascii="Tahoma" w:eastAsia="Tahoma" w:hAnsi="Tahoma" w:cs="Tahoma"/>
      <w:lang w:val="en-US"/>
      <w14:ligatures w14:val="none"/>
    </w:rPr>
  </w:style>
  <w:style w:type="paragraph" w:styleId="Header">
    <w:name w:val="header"/>
    <w:basedOn w:val="Normal"/>
    <w:link w:val="HeaderChar"/>
    <w:uiPriority w:val="99"/>
    <w:unhideWhenUsed/>
    <w:rsid w:val="00AD1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B50"/>
  </w:style>
  <w:style w:type="paragraph" w:styleId="Footer">
    <w:name w:val="footer"/>
    <w:basedOn w:val="Normal"/>
    <w:link w:val="FooterChar"/>
    <w:uiPriority w:val="99"/>
    <w:unhideWhenUsed/>
    <w:rsid w:val="00AD1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B50"/>
  </w:style>
  <w:style w:type="paragraph" w:styleId="NormalWeb">
    <w:name w:val="Normal (Web)"/>
    <w:basedOn w:val="Normal"/>
    <w:uiPriority w:val="99"/>
    <w:semiHidden/>
    <w:unhideWhenUsed/>
    <w:rsid w:val="00937733"/>
    <w:pPr>
      <w:spacing w:before="100" w:beforeAutospacing="1" w:after="100" w:afterAutospacing="1" w:line="240" w:lineRule="auto"/>
    </w:pPr>
    <w:rPr>
      <w:rFonts w:ascii="Times New Roman" w:eastAsiaTheme="minorEastAsia" w:hAnsi="Times New Roman"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6971">
      <w:bodyDiv w:val="1"/>
      <w:marLeft w:val="0"/>
      <w:marRight w:val="0"/>
      <w:marTop w:val="0"/>
      <w:marBottom w:val="0"/>
      <w:divBdr>
        <w:top w:val="none" w:sz="0" w:space="0" w:color="auto"/>
        <w:left w:val="none" w:sz="0" w:space="0" w:color="auto"/>
        <w:bottom w:val="none" w:sz="0" w:space="0" w:color="auto"/>
        <w:right w:val="none" w:sz="0" w:space="0" w:color="auto"/>
      </w:divBdr>
    </w:div>
    <w:div w:id="30227026">
      <w:bodyDiv w:val="1"/>
      <w:marLeft w:val="0"/>
      <w:marRight w:val="0"/>
      <w:marTop w:val="0"/>
      <w:marBottom w:val="0"/>
      <w:divBdr>
        <w:top w:val="none" w:sz="0" w:space="0" w:color="auto"/>
        <w:left w:val="none" w:sz="0" w:space="0" w:color="auto"/>
        <w:bottom w:val="none" w:sz="0" w:space="0" w:color="auto"/>
        <w:right w:val="none" w:sz="0" w:space="0" w:color="auto"/>
      </w:divBdr>
    </w:div>
    <w:div w:id="31923103">
      <w:bodyDiv w:val="1"/>
      <w:marLeft w:val="0"/>
      <w:marRight w:val="0"/>
      <w:marTop w:val="0"/>
      <w:marBottom w:val="0"/>
      <w:divBdr>
        <w:top w:val="none" w:sz="0" w:space="0" w:color="auto"/>
        <w:left w:val="none" w:sz="0" w:space="0" w:color="auto"/>
        <w:bottom w:val="none" w:sz="0" w:space="0" w:color="auto"/>
        <w:right w:val="none" w:sz="0" w:space="0" w:color="auto"/>
      </w:divBdr>
    </w:div>
    <w:div w:id="36928522">
      <w:bodyDiv w:val="1"/>
      <w:marLeft w:val="0"/>
      <w:marRight w:val="0"/>
      <w:marTop w:val="0"/>
      <w:marBottom w:val="0"/>
      <w:divBdr>
        <w:top w:val="none" w:sz="0" w:space="0" w:color="auto"/>
        <w:left w:val="none" w:sz="0" w:space="0" w:color="auto"/>
        <w:bottom w:val="none" w:sz="0" w:space="0" w:color="auto"/>
        <w:right w:val="none" w:sz="0" w:space="0" w:color="auto"/>
      </w:divBdr>
    </w:div>
    <w:div w:id="39674127">
      <w:bodyDiv w:val="1"/>
      <w:marLeft w:val="0"/>
      <w:marRight w:val="0"/>
      <w:marTop w:val="0"/>
      <w:marBottom w:val="0"/>
      <w:divBdr>
        <w:top w:val="none" w:sz="0" w:space="0" w:color="auto"/>
        <w:left w:val="none" w:sz="0" w:space="0" w:color="auto"/>
        <w:bottom w:val="none" w:sz="0" w:space="0" w:color="auto"/>
        <w:right w:val="none" w:sz="0" w:space="0" w:color="auto"/>
      </w:divBdr>
    </w:div>
    <w:div w:id="46689444">
      <w:bodyDiv w:val="1"/>
      <w:marLeft w:val="0"/>
      <w:marRight w:val="0"/>
      <w:marTop w:val="0"/>
      <w:marBottom w:val="0"/>
      <w:divBdr>
        <w:top w:val="none" w:sz="0" w:space="0" w:color="auto"/>
        <w:left w:val="none" w:sz="0" w:space="0" w:color="auto"/>
        <w:bottom w:val="none" w:sz="0" w:space="0" w:color="auto"/>
        <w:right w:val="none" w:sz="0" w:space="0" w:color="auto"/>
      </w:divBdr>
    </w:div>
    <w:div w:id="55210037">
      <w:bodyDiv w:val="1"/>
      <w:marLeft w:val="0"/>
      <w:marRight w:val="0"/>
      <w:marTop w:val="0"/>
      <w:marBottom w:val="0"/>
      <w:divBdr>
        <w:top w:val="none" w:sz="0" w:space="0" w:color="auto"/>
        <w:left w:val="none" w:sz="0" w:space="0" w:color="auto"/>
        <w:bottom w:val="none" w:sz="0" w:space="0" w:color="auto"/>
        <w:right w:val="none" w:sz="0" w:space="0" w:color="auto"/>
      </w:divBdr>
    </w:div>
    <w:div w:id="69427815">
      <w:bodyDiv w:val="1"/>
      <w:marLeft w:val="0"/>
      <w:marRight w:val="0"/>
      <w:marTop w:val="0"/>
      <w:marBottom w:val="0"/>
      <w:divBdr>
        <w:top w:val="none" w:sz="0" w:space="0" w:color="auto"/>
        <w:left w:val="none" w:sz="0" w:space="0" w:color="auto"/>
        <w:bottom w:val="none" w:sz="0" w:space="0" w:color="auto"/>
        <w:right w:val="none" w:sz="0" w:space="0" w:color="auto"/>
      </w:divBdr>
      <w:divsChild>
        <w:div w:id="1990554419">
          <w:marLeft w:val="-720"/>
          <w:marRight w:val="0"/>
          <w:marTop w:val="0"/>
          <w:marBottom w:val="0"/>
          <w:divBdr>
            <w:top w:val="none" w:sz="0" w:space="0" w:color="auto"/>
            <w:left w:val="none" w:sz="0" w:space="0" w:color="auto"/>
            <w:bottom w:val="none" w:sz="0" w:space="0" w:color="auto"/>
            <w:right w:val="none" w:sz="0" w:space="0" w:color="auto"/>
          </w:divBdr>
        </w:div>
      </w:divsChild>
    </w:div>
    <w:div w:id="71044940">
      <w:bodyDiv w:val="1"/>
      <w:marLeft w:val="0"/>
      <w:marRight w:val="0"/>
      <w:marTop w:val="0"/>
      <w:marBottom w:val="0"/>
      <w:divBdr>
        <w:top w:val="none" w:sz="0" w:space="0" w:color="auto"/>
        <w:left w:val="none" w:sz="0" w:space="0" w:color="auto"/>
        <w:bottom w:val="none" w:sz="0" w:space="0" w:color="auto"/>
        <w:right w:val="none" w:sz="0" w:space="0" w:color="auto"/>
      </w:divBdr>
    </w:div>
    <w:div w:id="74667250">
      <w:bodyDiv w:val="1"/>
      <w:marLeft w:val="0"/>
      <w:marRight w:val="0"/>
      <w:marTop w:val="0"/>
      <w:marBottom w:val="0"/>
      <w:divBdr>
        <w:top w:val="none" w:sz="0" w:space="0" w:color="auto"/>
        <w:left w:val="none" w:sz="0" w:space="0" w:color="auto"/>
        <w:bottom w:val="none" w:sz="0" w:space="0" w:color="auto"/>
        <w:right w:val="none" w:sz="0" w:space="0" w:color="auto"/>
      </w:divBdr>
    </w:div>
    <w:div w:id="82261004">
      <w:bodyDiv w:val="1"/>
      <w:marLeft w:val="0"/>
      <w:marRight w:val="0"/>
      <w:marTop w:val="0"/>
      <w:marBottom w:val="0"/>
      <w:divBdr>
        <w:top w:val="none" w:sz="0" w:space="0" w:color="auto"/>
        <w:left w:val="none" w:sz="0" w:space="0" w:color="auto"/>
        <w:bottom w:val="none" w:sz="0" w:space="0" w:color="auto"/>
        <w:right w:val="none" w:sz="0" w:space="0" w:color="auto"/>
      </w:divBdr>
    </w:div>
    <w:div w:id="99684788">
      <w:bodyDiv w:val="1"/>
      <w:marLeft w:val="0"/>
      <w:marRight w:val="0"/>
      <w:marTop w:val="0"/>
      <w:marBottom w:val="0"/>
      <w:divBdr>
        <w:top w:val="none" w:sz="0" w:space="0" w:color="auto"/>
        <w:left w:val="none" w:sz="0" w:space="0" w:color="auto"/>
        <w:bottom w:val="none" w:sz="0" w:space="0" w:color="auto"/>
        <w:right w:val="none" w:sz="0" w:space="0" w:color="auto"/>
      </w:divBdr>
    </w:div>
    <w:div w:id="112483901">
      <w:bodyDiv w:val="1"/>
      <w:marLeft w:val="0"/>
      <w:marRight w:val="0"/>
      <w:marTop w:val="0"/>
      <w:marBottom w:val="0"/>
      <w:divBdr>
        <w:top w:val="none" w:sz="0" w:space="0" w:color="auto"/>
        <w:left w:val="none" w:sz="0" w:space="0" w:color="auto"/>
        <w:bottom w:val="none" w:sz="0" w:space="0" w:color="auto"/>
        <w:right w:val="none" w:sz="0" w:space="0" w:color="auto"/>
      </w:divBdr>
    </w:div>
    <w:div w:id="115370329">
      <w:bodyDiv w:val="1"/>
      <w:marLeft w:val="0"/>
      <w:marRight w:val="0"/>
      <w:marTop w:val="0"/>
      <w:marBottom w:val="0"/>
      <w:divBdr>
        <w:top w:val="none" w:sz="0" w:space="0" w:color="auto"/>
        <w:left w:val="none" w:sz="0" w:space="0" w:color="auto"/>
        <w:bottom w:val="none" w:sz="0" w:space="0" w:color="auto"/>
        <w:right w:val="none" w:sz="0" w:space="0" w:color="auto"/>
      </w:divBdr>
    </w:div>
    <w:div w:id="116460175">
      <w:bodyDiv w:val="1"/>
      <w:marLeft w:val="0"/>
      <w:marRight w:val="0"/>
      <w:marTop w:val="0"/>
      <w:marBottom w:val="0"/>
      <w:divBdr>
        <w:top w:val="none" w:sz="0" w:space="0" w:color="auto"/>
        <w:left w:val="none" w:sz="0" w:space="0" w:color="auto"/>
        <w:bottom w:val="none" w:sz="0" w:space="0" w:color="auto"/>
        <w:right w:val="none" w:sz="0" w:space="0" w:color="auto"/>
      </w:divBdr>
    </w:div>
    <w:div w:id="132255450">
      <w:bodyDiv w:val="1"/>
      <w:marLeft w:val="0"/>
      <w:marRight w:val="0"/>
      <w:marTop w:val="0"/>
      <w:marBottom w:val="0"/>
      <w:divBdr>
        <w:top w:val="none" w:sz="0" w:space="0" w:color="auto"/>
        <w:left w:val="none" w:sz="0" w:space="0" w:color="auto"/>
        <w:bottom w:val="none" w:sz="0" w:space="0" w:color="auto"/>
        <w:right w:val="none" w:sz="0" w:space="0" w:color="auto"/>
      </w:divBdr>
    </w:div>
    <w:div w:id="138887789">
      <w:bodyDiv w:val="1"/>
      <w:marLeft w:val="0"/>
      <w:marRight w:val="0"/>
      <w:marTop w:val="0"/>
      <w:marBottom w:val="0"/>
      <w:divBdr>
        <w:top w:val="none" w:sz="0" w:space="0" w:color="auto"/>
        <w:left w:val="none" w:sz="0" w:space="0" w:color="auto"/>
        <w:bottom w:val="none" w:sz="0" w:space="0" w:color="auto"/>
        <w:right w:val="none" w:sz="0" w:space="0" w:color="auto"/>
      </w:divBdr>
    </w:div>
    <w:div w:id="170411271">
      <w:bodyDiv w:val="1"/>
      <w:marLeft w:val="0"/>
      <w:marRight w:val="0"/>
      <w:marTop w:val="0"/>
      <w:marBottom w:val="0"/>
      <w:divBdr>
        <w:top w:val="none" w:sz="0" w:space="0" w:color="auto"/>
        <w:left w:val="none" w:sz="0" w:space="0" w:color="auto"/>
        <w:bottom w:val="none" w:sz="0" w:space="0" w:color="auto"/>
        <w:right w:val="none" w:sz="0" w:space="0" w:color="auto"/>
      </w:divBdr>
    </w:div>
    <w:div w:id="183444728">
      <w:bodyDiv w:val="1"/>
      <w:marLeft w:val="0"/>
      <w:marRight w:val="0"/>
      <w:marTop w:val="0"/>
      <w:marBottom w:val="0"/>
      <w:divBdr>
        <w:top w:val="none" w:sz="0" w:space="0" w:color="auto"/>
        <w:left w:val="none" w:sz="0" w:space="0" w:color="auto"/>
        <w:bottom w:val="none" w:sz="0" w:space="0" w:color="auto"/>
        <w:right w:val="none" w:sz="0" w:space="0" w:color="auto"/>
      </w:divBdr>
    </w:div>
    <w:div w:id="184176895">
      <w:bodyDiv w:val="1"/>
      <w:marLeft w:val="0"/>
      <w:marRight w:val="0"/>
      <w:marTop w:val="0"/>
      <w:marBottom w:val="0"/>
      <w:divBdr>
        <w:top w:val="none" w:sz="0" w:space="0" w:color="auto"/>
        <w:left w:val="none" w:sz="0" w:space="0" w:color="auto"/>
        <w:bottom w:val="none" w:sz="0" w:space="0" w:color="auto"/>
        <w:right w:val="none" w:sz="0" w:space="0" w:color="auto"/>
      </w:divBdr>
    </w:div>
    <w:div w:id="185677603">
      <w:bodyDiv w:val="1"/>
      <w:marLeft w:val="0"/>
      <w:marRight w:val="0"/>
      <w:marTop w:val="0"/>
      <w:marBottom w:val="0"/>
      <w:divBdr>
        <w:top w:val="none" w:sz="0" w:space="0" w:color="auto"/>
        <w:left w:val="none" w:sz="0" w:space="0" w:color="auto"/>
        <w:bottom w:val="none" w:sz="0" w:space="0" w:color="auto"/>
        <w:right w:val="none" w:sz="0" w:space="0" w:color="auto"/>
      </w:divBdr>
    </w:div>
    <w:div w:id="190726586">
      <w:bodyDiv w:val="1"/>
      <w:marLeft w:val="0"/>
      <w:marRight w:val="0"/>
      <w:marTop w:val="0"/>
      <w:marBottom w:val="0"/>
      <w:divBdr>
        <w:top w:val="none" w:sz="0" w:space="0" w:color="auto"/>
        <w:left w:val="none" w:sz="0" w:space="0" w:color="auto"/>
        <w:bottom w:val="none" w:sz="0" w:space="0" w:color="auto"/>
        <w:right w:val="none" w:sz="0" w:space="0" w:color="auto"/>
      </w:divBdr>
    </w:div>
    <w:div w:id="232856218">
      <w:bodyDiv w:val="1"/>
      <w:marLeft w:val="0"/>
      <w:marRight w:val="0"/>
      <w:marTop w:val="0"/>
      <w:marBottom w:val="0"/>
      <w:divBdr>
        <w:top w:val="none" w:sz="0" w:space="0" w:color="auto"/>
        <w:left w:val="none" w:sz="0" w:space="0" w:color="auto"/>
        <w:bottom w:val="none" w:sz="0" w:space="0" w:color="auto"/>
        <w:right w:val="none" w:sz="0" w:space="0" w:color="auto"/>
      </w:divBdr>
    </w:div>
    <w:div w:id="240021699">
      <w:bodyDiv w:val="1"/>
      <w:marLeft w:val="0"/>
      <w:marRight w:val="0"/>
      <w:marTop w:val="0"/>
      <w:marBottom w:val="0"/>
      <w:divBdr>
        <w:top w:val="none" w:sz="0" w:space="0" w:color="auto"/>
        <w:left w:val="none" w:sz="0" w:space="0" w:color="auto"/>
        <w:bottom w:val="none" w:sz="0" w:space="0" w:color="auto"/>
        <w:right w:val="none" w:sz="0" w:space="0" w:color="auto"/>
      </w:divBdr>
    </w:div>
    <w:div w:id="240912483">
      <w:bodyDiv w:val="1"/>
      <w:marLeft w:val="0"/>
      <w:marRight w:val="0"/>
      <w:marTop w:val="0"/>
      <w:marBottom w:val="0"/>
      <w:divBdr>
        <w:top w:val="none" w:sz="0" w:space="0" w:color="auto"/>
        <w:left w:val="none" w:sz="0" w:space="0" w:color="auto"/>
        <w:bottom w:val="none" w:sz="0" w:space="0" w:color="auto"/>
        <w:right w:val="none" w:sz="0" w:space="0" w:color="auto"/>
      </w:divBdr>
    </w:div>
    <w:div w:id="283734369">
      <w:bodyDiv w:val="1"/>
      <w:marLeft w:val="0"/>
      <w:marRight w:val="0"/>
      <w:marTop w:val="0"/>
      <w:marBottom w:val="0"/>
      <w:divBdr>
        <w:top w:val="none" w:sz="0" w:space="0" w:color="auto"/>
        <w:left w:val="none" w:sz="0" w:space="0" w:color="auto"/>
        <w:bottom w:val="none" w:sz="0" w:space="0" w:color="auto"/>
        <w:right w:val="none" w:sz="0" w:space="0" w:color="auto"/>
      </w:divBdr>
    </w:div>
    <w:div w:id="283924791">
      <w:bodyDiv w:val="1"/>
      <w:marLeft w:val="0"/>
      <w:marRight w:val="0"/>
      <w:marTop w:val="0"/>
      <w:marBottom w:val="0"/>
      <w:divBdr>
        <w:top w:val="none" w:sz="0" w:space="0" w:color="auto"/>
        <w:left w:val="none" w:sz="0" w:space="0" w:color="auto"/>
        <w:bottom w:val="none" w:sz="0" w:space="0" w:color="auto"/>
        <w:right w:val="none" w:sz="0" w:space="0" w:color="auto"/>
      </w:divBdr>
    </w:div>
    <w:div w:id="304480817">
      <w:bodyDiv w:val="1"/>
      <w:marLeft w:val="0"/>
      <w:marRight w:val="0"/>
      <w:marTop w:val="0"/>
      <w:marBottom w:val="0"/>
      <w:divBdr>
        <w:top w:val="none" w:sz="0" w:space="0" w:color="auto"/>
        <w:left w:val="none" w:sz="0" w:space="0" w:color="auto"/>
        <w:bottom w:val="none" w:sz="0" w:space="0" w:color="auto"/>
        <w:right w:val="none" w:sz="0" w:space="0" w:color="auto"/>
      </w:divBdr>
    </w:div>
    <w:div w:id="355425463">
      <w:bodyDiv w:val="1"/>
      <w:marLeft w:val="0"/>
      <w:marRight w:val="0"/>
      <w:marTop w:val="0"/>
      <w:marBottom w:val="0"/>
      <w:divBdr>
        <w:top w:val="none" w:sz="0" w:space="0" w:color="auto"/>
        <w:left w:val="none" w:sz="0" w:space="0" w:color="auto"/>
        <w:bottom w:val="none" w:sz="0" w:space="0" w:color="auto"/>
        <w:right w:val="none" w:sz="0" w:space="0" w:color="auto"/>
      </w:divBdr>
    </w:div>
    <w:div w:id="362555152">
      <w:bodyDiv w:val="1"/>
      <w:marLeft w:val="0"/>
      <w:marRight w:val="0"/>
      <w:marTop w:val="0"/>
      <w:marBottom w:val="0"/>
      <w:divBdr>
        <w:top w:val="none" w:sz="0" w:space="0" w:color="auto"/>
        <w:left w:val="none" w:sz="0" w:space="0" w:color="auto"/>
        <w:bottom w:val="none" w:sz="0" w:space="0" w:color="auto"/>
        <w:right w:val="none" w:sz="0" w:space="0" w:color="auto"/>
      </w:divBdr>
    </w:div>
    <w:div w:id="374235423">
      <w:bodyDiv w:val="1"/>
      <w:marLeft w:val="0"/>
      <w:marRight w:val="0"/>
      <w:marTop w:val="0"/>
      <w:marBottom w:val="0"/>
      <w:divBdr>
        <w:top w:val="none" w:sz="0" w:space="0" w:color="auto"/>
        <w:left w:val="none" w:sz="0" w:space="0" w:color="auto"/>
        <w:bottom w:val="none" w:sz="0" w:space="0" w:color="auto"/>
        <w:right w:val="none" w:sz="0" w:space="0" w:color="auto"/>
      </w:divBdr>
    </w:div>
    <w:div w:id="380399339">
      <w:bodyDiv w:val="1"/>
      <w:marLeft w:val="0"/>
      <w:marRight w:val="0"/>
      <w:marTop w:val="0"/>
      <w:marBottom w:val="0"/>
      <w:divBdr>
        <w:top w:val="none" w:sz="0" w:space="0" w:color="auto"/>
        <w:left w:val="none" w:sz="0" w:space="0" w:color="auto"/>
        <w:bottom w:val="none" w:sz="0" w:space="0" w:color="auto"/>
        <w:right w:val="none" w:sz="0" w:space="0" w:color="auto"/>
      </w:divBdr>
    </w:div>
    <w:div w:id="383212298">
      <w:bodyDiv w:val="1"/>
      <w:marLeft w:val="0"/>
      <w:marRight w:val="0"/>
      <w:marTop w:val="0"/>
      <w:marBottom w:val="0"/>
      <w:divBdr>
        <w:top w:val="none" w:sz="0" w:space="0" w:color="auto"/>
        <w:left w:val="none" w:sz="0" w:space="0" w:color="auto"/>
        <w:bottom w:val="none" w:sz="0" w:space="0" w:color="auto"/>
        <w:right w:val="none" w:sz="0" w:space="0" w:color="auto"/>
      </w:divBdr>
    </w:div>
    <w:div w:id="386072677">
      <w:bodyDiv w:val="1"/>
      <w:marLeft w:val="0"/>
      <w:marRight w:val="0"/>
      <w:marTop w:val="0"/>
      <w:marBottom w:val="0"/>
      <w:divBdr>
        <w:top w:val="none" w:sz="0" w:space="0" w:color="auto"/>
        <w:left w:val="none" w:sz="0" w:space="0" w:color="auto"/>
        <w:bottom w:val="none" w:sz="0" w:space="0" w:color="auto"/>
        <w:right w:val="none" w:sz="0" w:space="0" w:color="auto"/>
      </w:divBdr>
    </w:div>
    <w:div w:id="399518632">
      <w:bodyDiv w:val="1"/>
      <w:marLeft w:val="0"/>
      <w:marRight w:val="0"/>
      <w:marTop w:val="0"/>
      <w:marBottom w:val="0"/>
      <w:divBdr>
        <w:top w:val="none" w:sz="0" w:space="0" w:color="auto"/>
        <w:left w:val="none" w:sz="0" w:space="0" w:color="auto"/>
        <w:bottom w:val="none" w:sz="0" w:space="0" w:color="auto"/>
        <w:right w:val="none" w:sz="0" w:space="0" w:color="auto"/>
      </w:divBdr>
    </w:div>
    <w:div w:id="403063650">
      <w:bodyDiv w:val="1"/>
      <w:marLeft w:val="0"/>
      <w:marRight w:val="0"/>
      <w:marTop w:val="0"/>
      <w:marBottom w:val="0"/>
      <w:divBdr>
        <w:top w:val="none" w:sz="0" w:space="0" w:color="auto"/>
        <w:left w:val="none" w:sz="0" w:space="0" w:color="auto"/>
        <w:bottom w:val="none" w:sz="0" w:space="0" w:color="auto"/>
        <w:right w:val="none" w:sz="0" w:space="0" w:color="auto"/>
      </w:divBdr>
    </w:div>
    <w:div w:id="406077760">
      <w:bodyDiv w:val="1"/>
      <w:marLeft w:val="0"/>
      <w:marRight w:val="0"/>
      <w:marTop w:val="0"/>
      <w:marBottom w:val="0"/>
      <w:divBdr>
        <w:top w:val="none" w:sz="0" w:space="0" w:color="auto"/>
        <w:left w:val="none" w:sz="0" w:space="0" w:color="auto"/>
        <w:bottom w:val="none" w:sz="0" w:space="0" w:color="auto"/>
        <w:right w:val="none" w:sz="0" w:space="0" w:color="auto"/>
      </w:divBdr>
      <w:divsChild>
        <w:div w:id="1528912319">
          <w:marLeft w:val="-720"/>
          <w:marRight w:val="0"/>
          <w:marTop w:val="0"/>
          <w:marBottom w:val="0"/>
          <w:divBdr>
            <w:top w:val="none" w:sz="0" w:space="0" w:color="auto"/>
            <w:left w:val="none" w:sz="0" w:space="0" w:color="auto"/>
            <w:bottom w:val="none" w:sz="0" w:space="0" w:color="auto"/>
            <w:right w:val="none" w:sz="0" w:space="0" w:color="auto"/>
          </w:divBdr>
        </w:div>
      </w:divsChild>
    </w:div>
    <w:div w:id="414783064">
      <w:bodyDiv w:val="1"/>
      <w:marLeft w:val="0"/>
      <w:marRight w:val="0"/>
      <w:marTop w:val="0"/>
      <w:marBottom w:val="0"/>
      <w:divBdr>
        <w:top w:val="none" w:sz="0" w:space="0" w:color="auto"/>
        <w:left w:val="none" w:sz="0" w:space="0" w:color="auto"/>
        <w:bottom w:val="none" w:sz="0" w:space="0" w:color="auto"/>
        <w:right w:val="none" w:sz="0" w:space="0" w:color="auto"/>
      </w:divBdr>
    </w:div>
    <w:div w:id="423452130">
      <w:bodyDiv w:val="1"/>
      <w:marLeft w:val="0"/>
      <w:marRight w:val="0"/>
      <w:marTop w:val="0"/>
      <w:marBottom w:val="0"/>
      <w:divBdr>
        <w:top w:val="none" w:sz="0" w:space="0" w:color="auto"/>
        <w:left w:val="none" w:sz="0" w:space="0" w:color="auto"/>
        <w:bottom w:val="none" w:sz="0" w:space="0" w:color="auto"/>
        <w:right w:val="none" w:sz="0" w:space="0" w:color="auto"/>
      </w:divBdr>
    </w:div>
    <w:div w:id="425927782">
      <w:bodyDiv w:val="1"/>
      <w:marLeft w:val="0"/>
      <w:marRight w:val="0"/>
      <w:marTop w:val="0"/>
      <w:marBottom w:val="0"/>
      <w:divBdr>
        <w:top w:val="none" w:sz="0" w:space="0" w:color="auto"/>
        <w:left w:val="none" w:sz="0" w:space="0" w:color="auto"/>
        <w:bottom w:val="none" w:sz="0" w:space="0" w:color="auto"/>
        <w:right w:val="none" w:sz="0" w:space="0" w:color="auto"/>
      </w:divBdr>
    </w:div>
    <w:div w:id="432359543">
      <w:bodyDiv w:val="1"/>
      <w:marLeft w:val="0"/>
      <w:marRight w:val="0"/>
      <w:marTop w:val="0"/>
      <w:marBottom w:val="0"/>
      <w:divBdr>
        <w:top w:val="none" w:sz="0" w:space="0" w:color="auto"/>
        <w:left w:val="none" w:sz="0" w:space="0" w:color="auto"/>
        <w:bottom w:val="none" w:sz="0" w:space="0" w:color="auto"/>
        <w:right w:val="none" w:sz="0" w:space="0" w:color="auto"/>
      </w:divBdr>
    </w:div>
    <w:div w:id="456796992">
      <w:bodyDiv w:val="1"/>
      <w:marLeft w:val="0"/>
      <w:marRight w:val="0"/>
      <w:marTop w:val="0"/>
      <w:marBottom w:val="0"/>
      <w:divBdr>
        <w:top w:val="none" w:sz="0" w:space="0" w:color="auto"/>
        <w:left w:val="none" w:sz="0" w:space="0" w:color="auto"/>
        <w:bottom w:val="none" w:sz="0" w:space="0" w:color="auto"/>
        <w:right w:val="none" w:sz="0" w:space="0" w:color="auto"/>
      </w:divBdr>
    </w:div>
    <w:div w:id="460417252">
      <w:bodyDiv w:val="1"/>
      <w:marLeft w:val="0"/>
      <w:marRight w:val="0"/>
      <w:marTop w:val="0"/>
      <w:marBottom w:val="0"/>
      <w:divBdr>
        <w:top w:val="none" w:sz="0" w:space="0" w:color="auto"/>
        <w:left w:val="none" w:sz="0" w:space="0" w:color="auto"/>
        <w:bottom w:val="none" w:sz="0" w:space="0" w:color="auto"/>
        <w:right w:val="none" w:sz="0" w:space="0" w:color="auto"/>
      </w:divBdr>
    </w:div>
    <w:div w:id="471751510">
      <w:bodyDiv w:val="1"/>
      <w:marLeft w:val="0"/>
      <w:marRight w:val="0"/>
      <w:marTop w:val="0"/>
      <w:marBottom w:val="0"/>
      <w:divBdr>
        <w:top w:val="none" w:sz="0" w:space="0" w:color="auto"/>
        <w:left w:val="none" w:sz="0" w:space="0" w:color="auto"/>
        <w:bottom w:val="none" w:sz="0" w:space="0" w:color="auto"/>
        <w:right w:val="none" w:sz="0" w:space="0" w:color="auto"/>
      </w:divBdr>
    </w:div>
    <w:div w:id="501822328">
      <w:bodyDiv w:val="1"/>
      <w:marLeft w:val="0"/>
      <w:marRight w:val="0"/>
      <w:marTop w:val="0"/>
      <w:marBottom w:val="0"/>
      <w:divBdr>
        <w:top w:val="none" w:sz="0" w:space="0" w:color="auto"/>
        <w:left w:val="none" w:sz="0" w:space="0" w:color="auto"/>
        <w:bottom w:val="none" w:sz="0" w:space="0" w:color="auto"/>
        <w:right w:val="none" w:sz="0" w:space="0" w:color="auto"/>
      </w:divBdr>
    </w:div>
    <w:div w:id="531916357">
      <w:bodyDiv w:val="1"/>
      <w:marLeft w:val="0"/>
      <w:marRight w:val="0"/>
      <w:marTop w:val="0"/>
      <w:marBottom w:val="0"/>
      <w:divBdr>
        <w:top w:val="none" w:sz="0" w:space="0" w:color="auto"/>
        <w:left w:val="none" w:sz="0" w:space="0" w:color="auto"/>
        <w:bottom w:val="none" w:sz="0" w:space="0" w:color="auto"/>
        <w:right w:val="none" w:sz="0" w:space="0" w:color="auto"/>
      </w:divBdr>
    </w:div>
    <w:div w:id="535776025">
      <w:bodyDiv w:val="1"/>
      <w:marLeft w:val="0"/>
      <w:marRight w:val="0"/>
      <w:marTop w:val="0"/>
      <w:marBottom w:val="0"/>
      <w:divBdr>
        <w:top w:val="none" w:sz="0" w:space="0" w:color="auto"/>
        <w:left w:val="none" w:sz="0" w:space="0" w:color="auto"/>
        <w:bottom w:val="none" w:sz="0" w:space="0" w:color="auto"/>
        <w:right w:val="none" w:sz="0" w:space="0" w:color="auto"/>
      </w:divBdr>
    </w:div>
    <w:div w:id="535846736">
      <w:bodyDiv w:val="1"/>
      <w:marLeft w:val="0"/>
      <w:marRight w:val="0"/>
      <w:marTop w:val="0"/>
      <w:marBottom w:val="0"/>
      <w:divBdr>
        <w:top w:val="none" w:sz="0" w:space="0" w:color="auto"/>
        <w:left w:val="none" w:sz="0" w:space="0" w:color="auto"/>
        <w:bottom w:val="none" w:sz="0" w:space="0" w:color="auto"/>
        <w:right w:val="none" w:sz="0" w:space="0" w:color="auto"/>
      </w:divBdr>
    </w:div>
    <w:div w:id="536936561">
      <w:bodyDiv w:val="1"/>
      <w:marLeft w:val="0"/>
      <w:marRight w:val="0"/>
      <w:marTop w:val="0"/>
      <w:marBottom w:val="0"/>
      <w:divBdr>
        <w:top w:val="none" w:sz="0" w:space="0" w:color="auto"/>
        <w:left w:val="none" w:sz="0" w:space="0" w:color="auto"/>
        <w:bottom w:val="none" w:sz="0" w:space="0" w:color="auto"/>
        <w:right w:val="none" w:sz="0" w:space="0" w:color="auto"/>
      </w:divBdr>
    </w:div>
    <w:div w:id="554782701">
      <w:bodyDiv w:val="1"/>
      <w:marLeft w:val="0"/>
      <w:marRight w:val="0"/>
      <w:marTop w:val="0"/>
      <w:marBottom w:val="0"/>
      <w:divBdr>
        <w:top w:val="none" w:sz="0" w:space="0" w:color="auto"/>
        <w:left w:val="none" w:sz="0" w:space="0" w:color="auto"/>
        <w:bottom w:val="none" w:sz="0" w:space="0" w:color="auto"/>
        <w:right w:val="none" w:sz="0" w:space="0" w:color="auto"/>
      </w:divBdr>
    </w:div>
    <w:div w:id="566232065">
      <w:bodyDiv w:val="1"/>
      <w:marLeft w:val="0"/>
      <w:marRight w:val="0"/>
      <w:marTop w:val="0"/>
      <w:marBottom w:val="0"/>
      <w:divBdr>
        <w:top w:val="none" w:sz="0" w:space="0" w:color="auto"/>
        <w:left w:val="none" w:sz="0" w:space="0" w:color="auto"/>
        <w:bottom w:val="none" w:sz="0" w:space="0" w:color="auto"/>
        <w:right w:val="none" w:sz="0" w:space="0" w:color="auto"/>
      </w:divBdr>
    </w:div>
    <w:div w:id="566379764">
      <w:bodyDiv w:val="1"/>
      <w:marLeft w:val="0"/>
      <w:marRight w:val="0"/>
      <w:marTop w:val="0"/>
      <w:marBottom w:val="0"/>
      <w:divBdr>
        <w:top w:val="none" w:sz="0" w:space="0" w:color="auto"/>
        <w:left w:val="none" w:sz="0" w:space="0" w:color="auto"/>
        <w:bottom w:val="none" w:sz="0" w:space="0" w:color="auto"/>
        <w:right w:val="none" w:sz="0" w:space="0" w:color="auto"/>
      </w:divBdr>
    </w:div>
    <w:div w:id="588582028">
      <w:bodyDiv w:val="1"/>
      <w:marLeft w:val="0"/>
      <w:marRight w:val="0"/>
      <w:marTop w:val="0"/>
      <w:marBottom w:val="0"/>
      <w:divBdr>
        <w:top w:val="none" w:sz="0" w:space="0" w:color="auto"/>
        <w:left w:val="none" w:sz="0" w:space="0" w:color="auto"/>
        <w:bottom w:val="none" w:sz="0" w:space="0" w:color="auto"/>
        <w:right w:val="none" w:sz="0" w:space="0" w:color="auto"/>
      </w:divBdr>
    </w:div>
    <w:div w:id="589242980">
      <w:bodyDiv w:val="1"/>
      <w:marLeft w:val="0"/>
      <w:marRight w:val="0"/>
      <w:marTop w:val="0"/>
      <w:marBottom w:val="0"/>
      <w:divBdr>
        <w:top w:val="none" w:sz="0" w:space="0" w:color="auto"/>
        <w:left w:val="none" w:sz="0" w:space="0" w:color="auto"/>
        <w:bottom w:val="none" w:sz="0" w:space="0" w:color="auto"/>
        <w:right w:val="none" w:sz="0" w:space="0" w:color="auto"/>
      </w:divBdr>
    </w:div>
    <w:div w:id="631717432">
      <w:bodyDiv w:val="1"/>
      <w:marLeft w:val="0"/>
      <w:marRight w:val="0"/>
      <w:marTop w:val="0"/>
      <w:marBottom w:val="0"/>
      <w:divBdr>
        <w:top w:val="none" w:sz="0" w:space="0" w:color="auto"/>
        <w:left w:val="none" w:sz="0" w:space="0" w:color="auto"/>
        <w:bottom w:val="none" w:sz="0" w:space="0" w:color="auto"/>
        <w:right w:val="none" w:sz="0" w:space="0" w:color="auto"/>
      </w:divBdr>
    </w:div>
    <w:div w:id="632755700">
      <w:bodyDiv w:val="1"/>
      <w:marLeft w:val="0"/>
      <w:marRight w:val="0"/>
      <w:marTop w:val="0"/>
      <w:marBottom w:val="0"/>
      <w:divBdr>
        <w:top w:val="none" w:sz="0" w:space="0" w:color="auto"/>
        <w:left w:val="none" w:sz="0" w:space="0" w:color="auto"/>
        <w:bottom w:val="none" w:sz="0" w:space="0" w:color="auto"/>
        <w:right w:val="none" w:sz="0" w:space="0" w:color="auto"/>
      </w:divBdr>
    </w:div>
    <w:div w:id="650603610">
      <w:bodyDiv w:val="1"/>
      <w:marLeft w:val="0"/>
      <w:marRight w:val="0"/>
      <w:marTop w:val="0"/>
      <w:marBottom w:val="0"/>
      <w:divBdr>
        <w:top w:val="none" w:sz="0" w:space="0" w:color="auto"/>
        <w:left w:val="none" w:sz="0" w:space="0" w:color="auto"/>
        <w:bottom w:val="none" w:sz="0" w:space="0" w:color="auto"/>
        <w:right w:val="none" w:sz="0" w:space="0" w:color="auto"/>
      </w:divBdr>
    </w:div>
    <w:div w:id="654577936">
      <w:bodyDiv w:val="1"/>
      <w:marLeft w:val="0"/>
      <w:marRight w:val="0"/>
      <w:marTop w:val="0"/>
      <w:marBottom w:val="0"/>
      <w:divBdr>
        <w:top w:val="none" w:sz="0" w:space="0" w:color="auto"/>
        <w:left w:val="none" w:sz="0" w:space="0" w:color="auto"/>
        <w:bottom w:val="none" w:sz="0" w:space="0" w:color="auto"/>
        <w:right w:val="none" w:sz="0" w:space="0" w:color="auto"/>
      </w:divBdr>
    </w:div>
    <w:div w:id="682783274">
      <w:bodyDiv w:val="1"/>
      <w:marLeft w:val="0"/>
      <w:marRight w:val="0"/>
      <w:marTop w:val="0"/>
      <w:marBottom w:val="0"/>
      <w:divBdr>
        <w:top w:val="none" w:sz="0" w:space="0" w:color="auto"/>
        <w:left w:val="none" w:sz="0" w:space="0" w:color="auto"/>
        <w:bottom w:val="none" w:sz="0" w:space="0" w:color="auto"/>
        <w:right w:val="none" w:sz="0" w:space="0" w:color="auto"/>
      </w:divBdr>
    </w:div>
    <w:div w:id="687291207">
      <w:bodyDiv w:val="1"/>
      <w:marLeft w:val="0"/>
      <w:marRight w:val="0"/>
      <w:marTop w:val="0"/>
      <w:marBottom w:val="0"/>
      <w:divBdr>
        <w:top w:val="none" w:sz="0" w:space="0" w:color="auto"/>
        <w:left w:val="none" w:sz="0" w:space="0" w:color="auto"/>
        <w:bottom w:val="none" w:sz="0" w:space="0" w:color="auto"/>
        <w:right w:val="none" w:sz="0" w:space="0" w:color="auto"/>
      </w:divBdr>
    </w:div>
    <w:div w:id="695614355">
      <w:bodyDiv w:val="1"/>
      <w:marLeft w:val="0"/>
      <w:marRight w:val="0"/>
      <w:marTop w:val="0"/>
      <w:marBottom w:val="0"/>
      <w:divBdr>
        <w:top w:val="none" w:sz="0" w:space="0" w:color="auto"/>
        <w:left w:val="none" w:sz="0" w:space="0" w:color="auto"/>
        <w:bottom w:val="none" w:sz="0" w:space="0" w:color="auto"/>
        <w:right w:val="none" w:sz="0" w:space="0" w:color="auto"/>
      </w:divBdr>
    </w:div>
    <w:div w:id="707295964">
      <w:bodyDiv w:val="1"/>
      <w:marLeft w:val="0"/>
      <w:marRight w:val="0"/>
      <w:marTop w:val="0"/>
      <w:marBottom w:val="0"/>
      <w:divBdr>
        <w:top w:val="none" w:sz="0" w:space="0" w:color="auto"/>
        <w:left w:val="none" w:sz="0" w:space="0" w:color="auto"/>
        <w:bottom w:val="none" w:sz="0" w:space="0" w:color="auto"/>
        <w:right w:val="none" w:sz="0" w:space="0" w:color="auto"/>
      </w:divBdr>
    </w:div>
    <w:div w:id="719279690">
      <w:bodyDiv w:val="1"/>
      <w:marLeft w:val="0"/>
      <w:marRight w:val="0"/>
      <w:marTop w:val="0"/>
      <w:marBottom w:val="0"/>
      <w:divBdr>
        <w:top w:val="none" w:sz="0" w:space="0" w:color="auto"/>
        <w:left w:val="none" w:sz="0" w:space="0" w:color="auto"/>
        <w:bottom w:val="none" w:sz="0" w:space="0" w:color="auto"/>
        <w:right w:val="none" w:sz="0" w:space="0" w:color="auto"/>
      </w:divBdr>
    </w:div>
    <w:div w:id="723795291">
      <w:bodyDiv w:val="1"/>
      <w:marLeft w:val="0"/>
      <w:marRight w:val="0"/>
      <w:marTop w:val="0"/>
      <w:marBottom w:val="0"/>
      <w:divBdr>
        <w:top w:val="none" w:sz="0" w:space="0" w:color="auto"/>
        <w:left w:val="none" w:sz="0" w:space="0" w:color="auto"/>
        <w:bottom w:val="none" w:sz="0" w:space="0" w:color="auto"/>
        <w:right w:val="none" w:sz="0" w:space="0" w:color="auto"/>
      </w:divBdr>
    </w:div>
    <w:div w:id="737559620">
      <w:bodyDiv w:val="1"/>
      <w:marLeft w:val="0"/>
      <w:marRight w:val="0"/>
      <w:marTop w:val="0"/>
      <w:marBottom w:val="0"/>
      <w:divBdr>
        <w:top w:val="none" w:sz="0" w:space="0" w:color="auto"/>
        <w:left w:val="none" w:sz="0" w:space="0" w:color="auto"/>
        <w:bottom w:val="none" w:sz="0" w:space="0" w:color="auto"/>
        <w:right w:val="none" w:sz="0" w:space="0" w:color="auto"/>
      </w:divBdr>
    </w:div>
    <w:div w:id="737702914">
      <w:bodyDiv w:val="1"/>
      <w:marLeft w:val="0"/>
      <w:marRight w:val="0"/>
      <w:marTop w:val="0"/>
      <w:marBottom w:val="0"/>
      <w:divBdr>
        <w:top w:val="none" w:sz="0" w:space="0" w:color="auto"/>
        <w:left w:val="none" w:sz="0" w:space="0" w:color="auto"/>
        <w:bottom w:val="none" w:sz="0" w:space="0" w:color="auto"/>
        <w:right w:val="none" w:sz="0" w:space="0" w:color="auto"/>
      </w:divBdr>
    </w:div>
    <w:div w:id="739595072">
      <w:bodyDiv w:val="1"/>
      <w:marLeft w:val="0"/>
      <w:marRight w:val="0"/>
      <w:marTop w:val="0"/>
      <w:marBottom w:val="0"/>
      <w:divBdr>
        <w:top w:val="none" w:sz="0" w:space="0" w:color="auto"/>
        <w:left w:val="none" w:sz="0" w:space="0" w:color="auto"/>
        <w:bottom w:val="none" w:sz="0" w:space="0" w:color="auto"/>
        <w:right w:val="none" w:sz="0" w:space="0" w:color="auto"/>
      </w:divBdr>
    </w:div>
    <w:div w:id="746609464">
      <w:bodyDiv w:val="1"/>
      <w:marLeft w:val="0"/>
      <w:marRight w:val="0"/>
      <w:marTop w:val="0"/>
      <w:marBottom w:val="0"/>
      <w:divBdr>
        <w:top w:val="none" w:sz="0" w:space="0" w:color="auto"/>
        <w:left w:val="none" w:sz="0" w:space="0" w:color="auto"/>
        <w:bottom w:val="none" w:sz="0" w:space="0" w:color="auto"/>
        <w:right w:val="none" w:sz="0" w:space="0" w:color="auto"/>
      </w:divBdr>
    </w:div>
    <w:div w:id="751200733">
      <w:bodyDiv w:val="1"/>
      <w:marLeft w:val="0"/>
      <w:marRight w:val="0"/>
      <w:marTop w:val="0"/>
      <w:marBottom w:val="0"/>
      <w:divBdr>
        <w:top w:val="none" w:sz="0" w:space="0" w:color="auto"/>
        <w:left w:val="none" w:sz="0" w:space="0" w:color="auto"/>
        <w:bottom w:val="none" w:sz="0" w:space="0" w:color="auto"/>
        <w:right w:val="none" w:sz="0" w:space="0" w:color="auto"/>
      </w:divBdr>
    </w:div>
    <w:div w:id="775170712">
      <w:bodyDiv w:val="1"/>
      <w:marLeft w:val="0"/>
      <w:marRight w:val="0"/>
      <w:marTop w:val="0"/>
      <w:marBottom w:val="0"/>
      <w:divBdr>
        <w:top w:val="none" w:sz="0" w:space="0" w:color="auto"/>
        <w:left w:val="none" w:sz="0" w:space="0" w:color="auto"/>
        <w:bottom w:val="none" w:sz="0" w:space="0" w:color="auto"/>
        <w:right w:val="none" w:sz="0" w:space="0" w:color="auto"/>
      </w:divBdr>
    </w:div>
    <w:div w:id="787970275">
      <w:bodyDiv w:val="1"/>
      <w:marLeft w:val="0"/>
      <w:marRight w:val="0"/>
      <w:marTop w:val="0"/>
      <w:marBottom w:val="0"/>
      <w:divBdr>
        <w:top w:val="none" w:sz="0" w:space="0" w:color="auto"/>
        <w:left w:val="none" w:sz="0" w:space="0" w:color="auto"/>
        <w:bottom w:val="none" w:sz="0" w:space="0" w:color="auto"/>
        <w:right w:val="none" w:sz="0" w:space="0" w:color="auto"/>
      </w:divBdr>
    </w:div>
    <w:div w:id="802382004">
      <w:bodyDiv w:val="1"/>
      <w:marLeft w:val="0"/>
      <w:marRight w:val="0"/>
      <w:marTop w:val="0"/>
      <w:marBottom w:val="0"/>
      <w:divBdr>
        <w:top w:val="none" w:sz="0" w:space="0" w:color="auto"/>
        <w:left w:val="none" w:sz="0" w:space="0" w:color="auto"/>
        <w:bottom w:val="none" w:sz="0" w:space="0" w:color="auto"/>
        <w:right w:val="none" w:sz="0" w:space="0" w:color="auto"/>
      </w:divBdr>
    </w:div>
    <w:div w:id="805005612">
      <w:bodyDiv w:val="1"/>
      <w:marLeft w:val="0"/>
      <w:marRight w:val="0"/>
      <w:marTop w:val="0"/>
      <w:marBottom w:val="0"/>
      <w:divBdr>
        <w:top w:val="none" w:sz="0" w:space="0" w:color="auto"/>
        <w:left w:val="none" w:sz="0" w:space="0" w:color="auto"/>
        <w:bottom w:val="none" w:sz="0" w:space="0" w:color="auto"/>
        <w:right w:val="none" w:sz="0" w:space="0" w:color="auto"/>
      </w:divBdr>
    </w:div>
    <w:div w:id="808011039">
      <w:bodyDiv w:val="1"/>
      <w:marLeft w:val="0"/>
      <w:marRight w:val="0"/>
      <w:marTop w:val="0"/>
      <w:marBottom w:val="0"/>
      <w:divBdr>
        <w:top w:val="none" w:sz="0" w:space="0" w:color="auto"/>
        <w:left w:val="none" w:sz="0" w:space="0" w:color="auto"/>
        <w:bottom w:val="none" w:sz="0" w:space="0" w:color="auto"/>
        <w:right w:val="none" w:sz="0" w:space="0" w:color="auto"/>
      </w:divBdr>
    </w:div>
    <w:div w:id="841969394">
      <w:bodyDiv w:val="1"/>
      <w:marLeft w:val="0"/>
      <w:marRight w:val="0"/>
      <w:marTop w:val="0"/>
      <w:marBottom w:val="0"/>
      <w:divBdr>
        <w:top w:val="none" w:sz="0" w:space="0" w:color="auto"/>
        <w:left w:val="none" w:sz="0" w:space="0" w:color="auto"/>
        <w:bottom w:val="none" w:sz="0" w:space="0" w:color="auto"/>
        <w:right w:val="none" w:sz="0" w:space="0" w:color="auto"/>
      </w:divBdr>
    </w:div>
    <w:div w:id="847525529">
      <w:bodyDiv w:val="1"/>
      <w:marLeft w:val="0"/>
      <w:marRight w:val="0"/>
      <w:marTop w:val="0"/>
      <w:marBottom w:val="0"/>
      <w:divBdr>
        <w:top w:val="none" w:sz="0" w:space="0" w:color="auto"/>
        <w:left w:val="none" w:sz="0" w:space="0" w:color="auto"/>
        <w:bottom w:val="none" w:sz="0" w:space="0" w:color="auto"/>
        <w:right w:val="none" w:sz="0" w:space="0" w:color="auto"/>
      </w:divBdr>
    </w:div>
    <w:div w:id="870189288">
      <w:bodyDiv w:val="1"/>
      <w:marLeft w:val="0"/>
      <w:marRight w:val="0"/>
      <w:marTop w:val="0"/>
      <w:marBottom w:val="0"/>
      <w:divBdr>
        <w:top w:val="none" w:sz="0" w:space="0" w:color="auto"/>
        <w:left w:val="none" w:sz="0" w:space="0" w:color="auto"/>
        <w:bottom w:val="none" w:sz="0" w:space="0" w:color="auto"/>
        <w:right w:val="none" w:sz="0" w:space="0" w:color="auto"/>
      </w:divBdr>
    </w:div>
    <w:div w:id="870844380">
      <w:bodyDiv w:val="1"/>
      <w:marLeft w:val="0"/>
      <w:marRight w:val="0"/>
      <w:marTop w:val="0"/>
      <w:marBottom w:val="0"/>
      <w:divBdr>
        <w:top w:val="none" w:sz="0" w:space="0" w:color="auto"/>
        <w:left w:val="none" w:sz="0" w:space="0" w:color="auto"/>
        <w:bottom w:val="none" w:sz="0" w:space="0" w:color="auto"/>
        <w:right w:val="none" w:sz="0" w:space="0" w:color="auto"/>
      </w:divBdr>
    </w:div>
    <w:div w:id="873494917">
      <w:bodyDiv w:val="1"/>
      <w:marLeft w:val="0"/>
      <w:marRight w:val="0"/>
      <w:marTop w:val="0"/>
      <w:marBottom w:val="0"/>
      <w:divBdr>
        <w:top w:val="none" w:sz="0" w:space="0" w:color="auto"/>
        <w:left w:val="none" w:sz="0" w:space="0" w:color="auto"/>
        <w:bottom w:val="none" w:sz="0" w:space="0" w:color="auto"/>
        <w:right w:val="none" w:sz="0" w:space="0" w:color="auto"/>
      </w:divBdr>
    </w:div>
    <w:div w:id="889657864">
      <w:bodyDiv w:val="1"/>
      <w:marLeft w:val="0"/>
      <w:marRight w:val="0"/>
      <w:marTop w:val="0"/>
      <w:marBottom w:val="0"/>
      <w:divBdr>
        <w:top w:val="none" w:sz="0" w:space="0" w:color="auto"/>
        <w:left w:val="none" w:sz="0" w:space="0" w:color="auto"/>
        <w:bottom w:val="none" w:sz="0" w:space="0" w:color="auto"/>
        <w:right w:val="none" w:sz="0" w:space="0" w:color="auto"/>
      </w:divBdr>
    </w:div>
    <w:div w:id="893852564">
      <w:bodyDiv w:val="1"/>
      <w:marLeft w:val="0"/>
      <w:marRight w:val="0"/>
      <w:marTop w:val="0"/>
      <w:marBottom w:val="0"/>
      <w:divBdr>
        <w:top w:val="none" w:sz="0" w:space="0" w:color="auto"/>
        <w:left w:val="none" w:sz="0" w:space="0" w:color="auto"/>
        <w:bottom w:val="none" w:sz="0" w:space="0" w:color="auto"/>
        <w:right w:val="none" w:sz="0" w:space="0" w:color="auto"/>
      </w:divBdr>
    </w:div>
    <w:div w:id="910430417">
      <w:bodyDiv w:val="1"/>
      <w:marLeft w:val="0"/>
      <w:marRight w:val="0"/>
      <w:marTop w:val="0"/>
      <w:marBottom w:val="0"/>
      <w:divBdr>
        <w:top w:val="none" w:sz="0" w:space="0" w:color="auto"/>
        <w:left w:val="none" w:sz="0" w:space="0" w:color="auto"/>
        <w:bottom w:val="none" w:sz="0" w:space="0" w:color="auto"/>
        <w:right w:val="none" w:sz="0" w:space="0" w:color="auto"/>
      </w:divBdr>
    </w:div>
    <w:div w:id="923876561">
      <w:bodyDiv w:val="1"/>
      <w:marLeft w:val="0"/>
      <w:marRight w:val="0"/>
      <w:marTop w:val="0"/>
      <w:marBottom w:val="0"/>
      <w:divBdr>
        <w:top w:val="none" w:sz="0" w:space="0" w:color="auto"/>
        <w:left w:val="none" w:sz="0" w:space="0" w:color="auto"/>
        <w:bottom w:val="none" w:sz="0" w:space="0" w:color="auto"/>
        <w:right w:val="none" w:sz="0" w:space="0" w:color="auto"/>
      </w:divBdr>
    </w:div>
    <w:div w:id="934825910">
      <w:bodyDiv w:val="1"/>
      <w:marLeft w:val="0"/>
      <w:marRight w:val="0"/>
      <w:marTop w:val="0"/>
      <w:marBottom w:val="0"/>
      <w:divBdr>
        <w:top w:val="none" w:sz="0" w:space="0" w:color="auto"/>
        <w:left w:val="none" w:sz="0" w:space="0" w:color="auto"/>
        <w:bottom w:val="none" w:sz="0" w:space="0" w:color="auto"/>
        <w:right w:val="none" w:sz="0" w:space="0" w:color="auto"/>
      </w:divBdr>
    </w:div>
    <w:div w:id="950435392">
      <w:bodyDiv w:val="1"/>
      <w:marLeft w:val="0"/>
      <w:marRight w:val="0"/>
      <w:marTop w:val="0"/>
      <w:marBottom w:val="0"/>
      <w:divBdr>
        <w:top w:val="none" w:sz="0" w:space="0" w:color="auto"/>
        <w:left w:val="none" w:sz="0" w:space="0" w:color="auto"/>
        <w:bottom w:val="none" w:sz="0" w:space="0" w:color="auto"/>
        <w:right w:val="none" w:sz="0" w:space="0" w:color="auto"/>
      </w:divBdr>
    </w:div>
    <w:div w:id="953823601">
      <w:bodyDiv w:val="1"/>
      <w:marLeft w:val="0"/>
      <w:marRight w:val="0"/>
      <w:marTop w:val="0"/>
      <w:marBottom w:val="0"/>
      <w:divBdr>
        <w:top w:val="none" w:sz="0" w:space="0" w:color="auto"/>
        <w:left w:val="none" w:sz="0" w:space="0" w:color="auto"/>
        <w:bottom w:val="none" w:sz="0" w:space="0" w:color="auto"/>
        <w:right w:val="none" w:sz="0" w:space="0" w:color="auto"/>
      </w:divBdr>
    </w:div>
    <w:div w:id="969630267">
      <w:bodyDiv w:val="1"/>
      <w:marLeft w:val="0"/>
      <w:marRight w:val="0"/>
      <w:marTop w:val="0"/>
      <w:marBottom w:val="0"/>
      <w:divBdr>
        <w:top w:val="none" w:sz="0" w:space="0" w:color="auto"/>
        <w:left w:val="none" w:sz="0" w:space="0" w:color="auto"/>
        <w:bottom w:val="none" w:sz="0" w:space="0" w:color="auto"/>
        <w:right w:val="none" w:sz="0" w:space="0" w:color="auto"/>
      </w:divBdr>
    </w:div>
    <w:div w:id="970523767">
      <w:bodyDiv w:val="1"/>
      <w:marLeft w:val="0"/>
      <w:marRight w:val="0"/>
      <w:marTop w:val="0"/>
      <w:marBottom w:val="0"/>
      <w:divBdr>
        <w:top w:val="none" w:sz="0" w:space="0" w:color="auto"/>
        <w:left w:val="none" w:sz="0" w:space="0" w:color="auto"/>
        <w:bottom w:val="none" w:sz="0" w:space="0" w:color="auto"/>
        <w:right w:val="none" w:sz="0" w:space="0" w:color="auto"/>
      </w:divBdr>
    </w:div>
    <w:div w:id="971247468">
      <w:bodyDiv w:val="1"/>
      <w:marLeft w:val="0"/>
      <w:marRight w:val="0"/>
      <w:marTop w:val="0"/>
      <w:marBottom w:val="0"/>
      <w:divBdr>
        <w:top w:val="none" w:sz="0" w:space="0" w:color="auto"/>
        <w:left w:val="none" w:sz="0" w:space="0" w:color="auto"/>
        <w:bottom w:val="none" w:sz="0" w:space="0" w:color="auto"/>
        <w:right w:val="none" w:sz="0" w:space="0" w:color="auto"/>
      </w:divBdr>
    </w:div>
    <w:div w:id="974485298">
      <w:bodyDiv w:val="1"/>
      <w:marLeft w:val="0"/>
      <w:marRight w:val="0"/>
      <w:marTop w:val="0"/>
      <w:marBottom w:val="0"/>
      <w:divBdr>
        <w:top w:val="none" w:sz="0" w:space="0" w:color="auto"/>
        <w:left w:val="none" w:sz="0" w:space="0" w:color="auto"/>
        <w:bottom w:val="none" w:sz="0" w:space="0" w:color="auto"/>
        <w:right w:val="none" w:sz="0" w:space="0" w:color="auto"/>
      </w:divBdr>
    </w:div>
    <w:div w:id="998073855">
      <w:bodyDiv w:val="1"/>
      <w:marLeft w:val="0"/>
      <w:marRight w:val="0"/>
      <w:marTop w:val="0"/>
      <w:marBottom w:val="0"/>
      <w:divBdr>
        <w:top w:val="none" w:sz="0" w:space="0" w:color="auto"/>
        <w:left w:val="none" w:sz="0" w:space="0" w:color="auto"/>
        <w:bottom w:val="none" w:sz="0" w:space="0" w:color="auto"/>
        <w:right w:val="none" w:sz="0" w:space="0" w:color="auto"/>
      </w:divBdr>
    </w:div>
    <w:div w:id="1008873128">
      <w:bodyDiv w:val="1"/>
      <w:marLeft w:val="0"/>
      <w:marRight w:val="0"/>
      <w:marTop w:val="0"/>
      <w:marBottom w:val="0"/>
      <w:divBdr>
        <w:top w:val="none" w:sz="0" w:space="0" w:color="auto"/>
        <w:left w:val="none" w:sz="0" w:space="0" w:color="auto"/>
        <w:bottom w:val="none" w:sz="0" w:space="0" w:color="auto"/>
        <w:right w:val="none" w:sz="0" w:space="0" w:color="auto"/>
      </w:divBdr>
    </w:div>
    <w:div w:id="1009212146">
      <w:bodyDiv w:val="1"/>
      <w:marLeft w:val="0"/>
      <w:marRight w:val="0"/>
      <w:marTop w:val="0"/>
      <w:marBottom w:val="0"/>
      <w:divBdr>
        <w:top w:val="none" w:sz="0" w:space="0" w:color="auto"/>
        <w:left w:val="none" w:sz="0" w:space="0" w:color="auto"/>
        <w:bottom w:val="none" w:sz="0" w:space="0" w:color="auto"/>
        <w:right w:val="none" w:sz="0" w:space="0" w:color="auto"/>
      </w:divBdr>
    </w:div>
    <w:div w:id="1026100623">
      <w:bodyDiv w:val="1"/>
      <w:marLeft w:val="0"/>
      <w:marRight w:val="0"/>
      <w:marTop w:val="0"/>
      <w:marBottom w:val="0"/>
      <w:divBdr>
        <w:top w:val="none" w:sz="0" w:space="0" w:color="auto"/>
        <w:left w:val="none" w:sz="0" w:space="0" w:color="auto"/>
        <w:bottom w:val="none" w:sz="0" w:space="0" w:color="auto"/>
        <w:right w:val="none" w:sz="0" w:space="0" w:color="auto"/>
      </w:divBdr>
    </w:div>
    <w:div w:id="1029143539">
      <w:bodyDiv w:val="1"/>
      <w:marLeft w:val="0"/>
      <w:marRight w:val="0"/>
      <w:marTop w:val="0"/>
      <w:marBottom w:val="0"/>
      <w:divBdr>
        <w:top w:val="none" w:sz="0" w:space="0" w:color="auto"/>
        <w:left w:val="none" w:sz="0" w:space="0" w:color="auto"/>
        <w:bottom w:val="none" w:sz="0" w:space="0" w:color="auto"/>
        <w:right w:val="none" w:sz="0" w:space="0" w:color="auto"/>
      </w:divBdr>
    </w:div>
    <w:div w:id="1045330312">
      <w:bodyDiv w:val="1"/>
      <w:marLeft w:val="0"/>
      <w:marRight w:val="0"/>
      <w:marTop w:val="0"/>
      <w:marBottom w:val="0"/>
      <w:divBdr>
        <w:top w:val="none" w:sz="0" w:space="0" w:color="auto"/>
        <w:left w:val="none" w:sz="0" w:space="0" w:color="auto"/>
        <w:bottom w:val="none" w:sz="0" w:space="0" w:color="auto"/>
        <w:right w:val="none" w:sz="0" w:space="0" w:color="auto"/>
      </w:divBdr>
    </w:div>
    <w:div w:id="1047028125">
      <w:bodyDiv w:val="1"/>
      <w:marLeft w:val="0"/>
      <w:marRight w:val="0"/>
      <w:marTop w:val="0"/>
      <w:marBottom w:val="0"/>
      <w:divBdr>
        <w:top w:val="none" w:sz="0" w:space="0" w:color="auto"/>
        <w:left w:val="none" w:sz="0" w:space="0" w:color="auto"/>
        <w:bottom w:val="none" w:sz="0" w:space="0" w:color="auto"/>
        <w:right w:val="none" w:sz="0" w:space="0" w:color="auto"/>
      </w:divBdr>
    </w:div>
    <w:div w:id="1056471870">
      <w:bodyDiv w:val="1"/>
      <w:marLeft w:val="0"/>
      <w:marRight w:val="0"/>
      <w:marTop w:val="0"/>
      <w:marBottom w:val="0"/>
      <w:divBdr>
        <w:top w:val="none" w:sz="0" w:space="0" w:color="auto"/>
        <w:left w:val="none" w:sz="0" w:space="0" w:color="auto"/>
        <w:bottom w:val="none" w:sz="0" w:space="0" w:color="auto"/>
        <w:right w:val="none" w:sz="0" w:space="0" w:color="auto"/>
      </w:divBdr>
    </w:div>
    <w:div w:id="1061439567">
      <w:bodyDiv w:val="1"/>
      <w:marLeft w:val="0"/>
      <w:marRight w:val="0"/>
      <w:marTop w:val="0"/>
      <w:marBottom w:val="0"/>
      <w:divBdr>
        <w:top w:val="none" w:sz="0" w:space="0" w:color="auto"/>
        <w:left w:val="none" w:sz="0" w:space="0" w:color="auto"/>
        <w:bottom w:val="none" w:sz="0" w:space="0" w:color="auto"/>
        <w:right w:val="none" w:sz="0" w:space="0" w:color="auto"/>
      </w:divBdr>
    </w:div>
    <w:div w:id="1082408102">
      <w:bodyDiv w:val="1"/>
      <w:marLeft w:val="0"/>
      <w:marRight w:val="0"/>
      <w:marTop w:val="0"/>
      <w:marBottom w:val="0"/>
      <w:divBdr>
        <w:top w:val="none" w:sz="0" w:space="0" w:color="auto"/>
        <w:left w:val="none" w:sz="0" w:space="0" w:color="auto"/>
        <w:bottom w:val="none" w:sz="0" w:space="0" w:color="auto"/>
        <w:right w:val="none" w:sz="0" w:space="0" w:color="auto"/>
      </w:divBdr>
    </w:div>
    <w:div w:id="1083726190">
      <w:bodyDiv w:val="1"/>
      <w:marLeft w:val="0"/>
      <w:marRight w:val="0"/>
      <w:marTop w:val="0"/>
      <w:marBottom w:val="0"/>
      <w:divBdr>
        <w:top w:val="none" w:sz="0" w:space="0" w:color="auto"/>
        <w:left w:val="none" w:sz="0" w:space="0" w:color="auto"/>
        <w:bottom w:val="none" w:sz="0" w:space="0" w:color="auto"/>
        <w:right w:val="none" w:sz="0" w:space="0" w:color="auto"/>
      </w:divBdr>
    </w:div>
    <w:div w:id="1120146243">
      <w:bodyDiv w:val="1"/>
      <w:marLeft w:val="0"/>
      <w:marRight w:val="0"/>
      <w:marTop w:val="0"/>
      <w:marBottom w:val="0"/>
      <w:divBdr>
        <w:top w:val="none" w:sz="0" w:space="0" w:color="auto"/>
        <w:left w:val="none" w:sz="0" w:space="0" w:color="auto"/>
        <w:bottom w:val="none" w:sz="0" w:space="0" w:color="auto"/>
        <w:right w:val="none" w:sz="0" w:space="0" w:color="auto"/>
      </w:divBdr>
    </w:div>
    <w:div w:id="1129737812">
      <w:bodyDiv w:val="1"/>
      <w:marLeft w:val="0"/>
      <w:marRight w:val="0"/>
      <w:marTop w:val="0"/>
      <w:marBottom w:val="0"/>
      <w:divBdr>
        <w:top w:val="none" w:sz="0" w:space="0" w:color="auto"/>
        <w:left w:val="none" w:sz="0" w:space="0" w:color="auto"/>
        <w:bottom w:val="none" w:sz="0" w:space="0" w:color="auto"/>
        <w:right w:val="none" w:sz="0" w:space="0" w:color="auto"/>
      </w:divBdr>
      <w:divsChild>
        <w:div w:id="1220089676">
          <w:marLeft w:val="-720"/>
          <w:marRight w:val="0"/>
          <w:marTop w:val="0"/>
          <w:marBottom w:val="0"/>
          <w:divBdr>
            <w:top w:val="none" w:sz="0" w:space="0" w:color="auto"/>
            <w:left w:val="none" w:sz="0" w:space="0" w:color="auto"/>
            <w:bottom w:val="none" w:sz="0" w:space="0" w:color="auto"/>
            <w:right w:val="none" w:sz="0" w:space="0" w:color="auto"/>
          </w:divBdr>
        </w:div>
      </w:divsChild>
    </w:div>
    <w:div w:id="1207723212">
      <w:bodyDiv w:val="1"/>
      <w:marLeft w:val="0"/>
      <w:marRight w:val="0"/>
      <w:marTop w:val="0"/>
      <w:marBottom w:val="0"/>
      <w:divBdr>
        <w:top w:val="none" w:sz="0" w:space="0" w:color="auto"/>
        <w:left w:val="none" w:sz="0" w:space="0" w:color="auto"/>
        <w:bottom w:val="none" w:sz="0" w:space="0" w:color="auto"/>
        <w:right w:val="none" w:sz="0" w:space="0" w:color="auto"/>
      </w:divBdr>
    </w:div>
    <w:div w:id="1207833780">
      <w:bodyDiv w:val="1"/>
      <w:marLeft w:val="0"/>
      <w:marRight w:val="0"/>
      <w:marTop w:val="0"/>
      <w:marBottom w:val="0"/>
      <w:divBdr>
        <w:top w:val="none" w:sz="0" w:space="0" w:color="auto"/>
        <w:left w:val="none" w:sz="0" w:space="0" w:color="auto"/>
        <w:bottom w:val="none" w:sz="0" w:space="0" w:color="auto"/>
        <w:right w:val="none" w:sz="0" w:space="0" w:color="auto"/>
      </w:divBdr>
    </w:div>
    <w:div w:id="1208491119">
      <w:bodyDiv w:val="1"/>
      <w:marLeft w:val="0"/>
      <w:marRight w:val="0"/>
      <w:marTop w:val="0"/>
      <w:marBottom w:val="0"/>
      <w:divBdr>
        <w:top w:val="none" w:sz="0" w:space="0" w:color="auto"/>
        <w:left w:val="none" w:sz="0" w:space="0" w:color="auto"/>
        <w:bottom w:val="none" w:sz="0" w:space="0" w:color="auto"/>
        <w:right w:val="none" w:sz="0" w:space="0" w:color="auto"/>
      </w:divBdr>
    </w:div>
    <w:div w:id="1215971083">
      <w:bodyDiv w:val="1"/>
      <w:marLeft w:val="0"/>
      <w:marRight w:val="0"/>
      <w:marTop w:val="0"/>
      <w:marBottom w:val="0"/>
      <w:divBdr>
        <w:top w:val="none" w:sz="0" w:space="0" w:color="auto"/>
        <w:left w:val="none" w:sz="0" w:space="0" w:color="auto"/>
        <w:bottom w:val="none" w:sz="0" w:space="0" w:color="auto"/>
        <w:right w:val="none" w:sz="0" w:space="0" w:color="auto"/>
      </w:divBdr>
    </w:div>
    <w:div w:id="1220285711">
      <w:bodyDiv w:val="1"/>
      <w:marLeft w:val="0"/>
      <w:marRight w:val="0"/>
      <w:marTop w:val="0"/>
      <w:marBottom w:val="0"/>
      <w:divBdr>
        <w:top w:val="none" w:sz="0" w:space="0" w:color="auto"/>
        <w:left w:val="none" w:sz="0" w:space="0" w:color="auto"/>
        <w:bottom w:val="none" w:sz="0" w:space="0" w:color="auto"/>
        <w:right w:val="none" w:sz="0" w:space="0" w:color="auto"/>
      </w:divBdr>
    </w:div>
    <w:div w:id="1225874103">
      <w:bodyDiv w:val="1"/>
      <w:marLeft w:val="0"/>
      <w:marRight w:val="0"/>
      <w:marTop w:val="0"/>
      <w:marBottom w:val="0"/>
      <w:divBdr>
        <w:top w:val="none" w:sz="0" w:space="0" w:color="auto"/>
        <w:left w:val="none" w:sz="0" w:space="0" w:color="auto"/>
        <w:bottom w:val="none" w:sz="0" w:space="0" w:color="auto"/>
        <w:right w:val="none" w:sz="0" w:space="0" w:color="auto"/>
      </w:divBdr>
    </w:div>
    <w:div w:id="1233541594">
      <w:bodyDiv w:val="1"/>
      <w:marLeft w:val="0"/>
      <w:marRight w:val="0"/>
      <w:marTop w:val="0"/>
      <w:marBottom w:val="0"/>
      <w:divBdr>
        <w:top w:val="none" w:sz="0" w:space="0" w:color="auto"/>
        <w:left w:val="none" w:sz="0" w:space="0" w:color="auto"/>
        <w:bottom w:val="none" w:sz="0" w:space="0" w:color="auto"/>
        <w:right w:val="none" w:sz="0" w:space="0" w:color="auto"/>
      </w:divBdr>
      <w:divsChild>
        <w:div w:id="1823691060">
          <w:marLeft w:val="-720"/>
          <w:marRight w:val="0"/>
          <w:marTop w:val="0"/>
          <w:marBottom w:val="0"/>
          <w:divBdr>
            <w:top w:val="none" w:sz="0" w:space="0" w:color="auto"/>
            <w:left w:val="none" w:sz="0" w:space="0" w:color="auto"/>
            <w:bottom w:val="none" w:sz="0" w:space="0" w:color="auto"/>
            <w:right w:val="none" w:sz="0" w:space="0" w:color="auto"/>
          </w:divBdr>
        </w:div>
      </w:divsChild>
    </w:div>
    <w:div w:id="1264412243">
      <w:bodyDiv w:val="1"/>
      <w:marLeft w:val="0"/>
      <w:marRight w:val="0"/>
      <w:marTop w:val="0"/>
      <w:marBottom w:val="0"/>
      <w:divBdr>
        <w:top w:val="none" w:sz="0" w:space="0" w:color="auto"/>
        <w:left w:val="none" w:sz="0" w:space="0" w:color="auto"/>
        <w:bottom w:val="none" w:sz="0" w:space="0" w:color="auto"/>
        <w:right w:val="none" w:sz="0" w:space="0" w:color="auto"/>
      </w:divBdr>
    </w:div>
    <w:div w:id="1275594614">
      <w:bodyDiv w:val="1"/>
      <w:marLeft w:val="0"/>
      <w:marRight w:val="0"/>
      <w:marTop w:val="0"/>
      <w:marBottom w:val="0"/>
      <w:divBdr>
        <w:top w:val="none" w:sz="0" w:space="0" w:color="auto"/>
        <w:left w:val="none" w:sz="0" w:space="0" w:color="auto"/>
        <w:bottom w:val="none" w:sz="0" w:space="0" w:color="auto"/>
        <w:right w:val="none" w:sz="0" w:space="0" w:color="auto"/>
      </w:divBdr>
    </w:div>
    <w:div w:id="1301767761">
      <w:bodyDiv w:val="1"/>
      <w:marLeft w:val="0"/>
      <w:marRight w:val="0"/>
      <w:marTop w:val="0"/>
      <w:marBottom w:val="0"/>
      <w:divBdr>
        <w:top w:val="none" w:sz="0" w:space="0" w:color="auto"/>
        <w:left w:val="none" w:sz="0" w:space="0" w:color="auto"/>
        <w:bottom w:val="none" w:sz="0" w:space="0" w:color="auto"/>
        <w:right w:val="none" w:sz="0" w:space="0" w:color="auto"/>
      </w:divBdr>
    </w:div>
    <w:div w:id="1304193869">
      <w:bodyDiv w:val="1"/>
      <w:marLeft w:val="0"/>
      <w:marRight w:val="0"/>
      <w:marTop w:val="0"/>
      <w:marBottom w:val="0"/>
      <w:divBdr>
        <w:top w:val="none" w:sz="0" w:space="0" w:color="auto"/>
        <w:left w:val="none" w:sz="0" w:space="0" w:color="auto"/>
        <w:bottom w:val="none" w:sz="0" w:space="0" w:color="auto"/>
        <w:right w:val="none" w:sz="0" w:space="0" w:color="auto"/>
      </w:divBdr>
    </w:div>
    <w:div w:id="1307278297">
      <w:bodyDiv w:val="1"/>
      <w:marLeft w:val="0"/>
      <w:marRight w:val="0"/>
      <w:marTop w:val="0"/>
      <w:marBottom w:val="0"/>
      <w:divBdr>
        <w:top w:val="none" w:sz="0" w:space="0" w:color="auto"/>
        <w:left w:val="none" w:sz="0" w:space="0" w:color="auto"/>
        <w:bottom w:val="none" w:sz="0" w:space="0" w:color="auto"/>
        <w:right w:val="none" w:sz="0" w:space="0" w:color="auto"/>
      </w:divBdr>
    </w:div>
    <w:div w:id="1309016091">
      <w:bodyDiv w:val="1"/>
      <w:marLeft w:val="0"/>
      <w:marRight w:val="0"/>
      <w:marTop w:val="0"/>
      <w:marBottom w:val="0"/>
      <w:divBdr>
        <w:top w:val="none" w:sz="0" w:space="0" w:color="auto"/>
        <w:left w:val="none" w:sz="0" w:space="0" w:color="auto"/>
        <w:bottom w:val="none" w:sz="0" w:space="0" w:color="auto"/>
        <w:right w:val="none" w:sz="0" w:space="0" w:color="auto"/>
      </w:divBdr>
    </w:div>
    <w:div w:id="1313559993">
      <w:bodyDiv w:val="1"/>
      <w:marLeft w:val="0"/>
      <w:marRight w:val="0"/>
      <w:marTop w:val="0"/>
      <w:marBottom w:val="0"/>
      <w:divBdr>
        <w:top w:val="none" w:sz="0" w:space="0" w:color="auto"/>
        <w:left w:val="none" w:sz="0" w:space="0" w:color="auto"/>
        <w:bottom w:val="none" w:sz="0" w:space="0" w:color="auto"/>
        <w:right w:val="none" w:sz="0" w:space="0" w:color="auto"/>
      </w:divBdr>
    </w:div>
    <w:div w:id="1315528886">
      <w:bodyDiv w:val="1"/>
      <w:marLeft w:val="0"/>
      <w:marRight w:val="0"/>
      <w:marTop w:val="0"/>
      <w:marBottom w:val="0"/>
      <w:divBdr>
        <w:top w:val="none" w:sz="0" w:space="0" w:color="auto"/>
        <w:left w:val="none" w:sz="0" w:space="0" w:color="auto"/>
        <w:bottom w:val="none" w:sz="0" w:space="0" w:color="auto"/>
        <w:right w:val="none" w:sz="0" w:space="0" w:color="auto"/>
      </w:divBdr>
    </w:div>
    <w:div w:id="1329092132">
      <w:bodyDiv w:val="1"/>
      <w:marLeft w:val="0"/>
      <w:marRight w:val="0"/>
      <w:marTop w:val="0"/>
      <w:marBottom w:val="0"/>
      <w:divBdr>
        <w:top w:val="none" w:sz="0" w:space="0" w:color="auto"/>
        <w:left w:val="none" w:sz="0" w:space="0" w:color="auto"/>
        <w:bottom w:val="none" w:sz="0" w:space="0" w:color="auto"/>
        <w:right w:val="none" w:sz="0" w:space="0" w:color="auto"/>
      </w:divBdr>
    </w:div>
    <w:div w:id="1332370749">
      <w:bodyDiv w:val="1"/>
      <w:marLeft w:val="0"/>
      <w:marRight w:val="0"/>
      <w:marTop w:val="0"/>
      <w:marBottom w:val="0"/>
      <w:divBdr>
        <w:top w:val="none" w:sz="0" w:space="0" w:color="auto"/>
        <w:left w:val="none" w:sz="0" w:space="0" w:color="auto"/>
        <w:bottom w:val="none" w:sz="0" w:space="0" w:color="auto"/>
        <w:right w:val="none" w:sz="0" w:space="0" w:color="auto"/>
      </w:divBdr>
    </w:div>
    <w:div w:id="1338462075">
      <w:bodyDiv w:val="1"/>
      <w:marLeft w:val="0"/>
      <w:marRight w:val="0"/>
      <w:marTop w:val="0"/>
      <w:marBottom w:val="0"/>
      <w:divBdr>
        <w:top w:val="none" w:sz="0" w:space="0" w:color="auto"/>
        <w:left w:val="none" w:sz="0" w:space="0" w:color="auto"/>
        <w:bottom w:val="none" w:sz="0" w:space="0" w:color="auto"/>
        <w:right w:val="none" w:sz="0" w:space="0" w:color="auto"/>
      </w:divBdr>
    </w:div>
    <w:div w:id="1349477759">
      <w:bodyDiv w:val="1"/>
      <w:marLeft w:val="0"/>
      <w:marRight w:val="0"/>
      <w:marTop w:val="0"/>
      <w:marBottom w:val="0"/>
      <w:divBdr>
        <w:top w:val="none" w:sz="0" w:space="0" w:color="auto"/>
        <w:left w:val="none" w:sz="0" w:space="0" w:color="auto"/>
        <w:bottom w:val="none" w:sz="0" w:space="0" w:color="auto"/>
        <w:right w:val="none" w:sz="0" w:space="0" w:color="auto"/>
      </w:divBdr>
    </w:div>
    <w:div w:id="1362323205">
      <w:bodyDiv w:val="1"/>
      <w:marLeft w:val="0"/>
      <w:marRight w:val="0"/>
      <w:marTop w:val="0"/>
      <w:marBottom w:val="0"/>
      <w:divBdr>
        <w:top w:val="none" w:sz="0" w:space="0" w:color="auto"/>
        <w:left w:val="none" w:sz="0" w:space="0" w:color="auto"/>
        <w:bottom w:val="none" w:sz="0" w:space="0" w:color="auto"/>
        <w:right w:val="none" w:sz="0" w:space="0" w:color="auto"/>
      </w:divBdr>
    </w:div>
    <w:div w:id="1375740179">
      <w:bodyDiv w:val="1"/>
      <w:marLeft w:val="0"/>
      <w:marRight w:val="0"/>
      <w:marTop w:val="0"/>
      <w:marBottom w:val="0"/>
      <w:divBdr>
        <w:top w:val="none" w:sz="0" w:space="0" w:color="auto"/>
        <w:left w:val="none" w:sz="0" w:space="0" w:color="auto"/>
        <w:bottom w:val="none" w:sz="0" w:space="0" w:color="auto"/>
        <w:right w:val="none" w:sz="0" w:space="0" w:color="auto"/>
      </w:divBdr>
    </w:div>
    <w:div w:id="1381594767">
      <w:bodyDiv w:val="1"/>
      <w:marLeft w:val="0"/>
      <w:marRight w:val="0"/>
      <w:marTop w:val="0"/>
      <w:marBottom w:val="0"/>
      <w:divBdr>
        <w:top w:val="none" w:sz="0" w:space="0" w:color="auto"/>
        <w:left w:val="none" w:sz="0" w:space="0" w:color="auto"/>
        <w:bottom w:val="none" w:sz="0" w:space="0" w:color="auto"/>
        <w:right w:val="none" w:sz="0" w:space="0" w:color="auto"/>
      </w:divBdr>
    </w:div>
    <w:div w:id="1386031013">
      <w:bodyDiv w:val="1"/>
      <w:marLeft w:val="0"/>
      <w:marRight w:val="0"/>
      <w:marTop w:val="0"/>
      <w:marBottom w:val="0"/>
      <w:divBdr>
        <w:top w:val="none" w:sz="0" w:space="0" w:color="auto"/>
        <w:left w:val="none" w:sz="0" w:space="0" w:color="auto"/>
        <w:bottom w:val="none" w:sz="0" w:space="0" w:color="auto"/>
        <w:right w:val="none" w:sz="0" w:space="0" w:color="auto"/>
      </w:divBdr>
    </w:div>
    <w:div w:id="1400248382">
      <w:bodyDiv w:val="1"/>
      <w:marLeft w:val="0"/>
      <w:marRight w:val="0"/>
      <w:marTop w:val="0"/>
      <w:marBottom w:val="0"/>
      <w:divBdr>
        <w:top w:val="none" w:sz="0" w:space="0" w:color="auto"/>
        <w:left w:val="none" w:sz="0" w:space="0" w:color="auto"/>
        <w:bottom w:val="none" w:sz="0" w:space="0" w:color="auto"/>
        <w:right w:val="none" w:sz="0" w:space="0" w:color="auto"/>
      </w:divBdr>
    </w:div>
    <w:div w:id="1404986130">
      <w:bodyDiv w:val="1"/>
      <w:marLeft w:val="0"/>
      <w:marRight w:val="0"/>
      <w:marTop w:val="0"/>
      <w:marBottom w:val="0"/>
      <w:divBdr>
        <w:top w:val="none" w:sz="0" w:space="0" w:color="auto"/>
        <w:left w:val="none" w:sz="0" w:space="0" w:color="auto"/>
        <w:bottom w:val="none" w:sz="0" w:space="0" w:color="auto"/>
        <w:right w:val="none" w:sz="0" w:space="0" w:color="auto"/>
      </w:divBdr>
    </w:div>
    <w:div w:id="1406226987">
      <w:bodyDiv w:val="1"/>
      <w:marLeft w:val="0"/>
      <w:marRight w:val="0"/>
      <w:marTop w:val="0"/>
      <w:marBottom w:val="0"/>
      <w:divBdr>
        <w:top w:val="none" w:sz="0" w:space="0" w:color="auto"/>
        <w:left w:val="none" w:sz="0" w:space="0" w:color="auto"/>
        <w:bottom w:val="none" w:sz="0" w:space="0" w:color="auto"/>
        <w:right w:val="none" w:sz="0" w:space="0" w:color="auto"/>
      </w:divBdr>
    </w:div>
    <w:div w:id="1461727584">
      <w:bodyDiv w:val="1"/>
      <w:marLeft w:val="0"/>
      <w:marRight w:val="0"/>
      <w:marTop w:val="0"/>
      <w:marBottom w:val="0"/>
      <w:divBdr>
        <w:top w:val="none" w:sz="0" w:space="0" w:color="auto"/>
        <w:left w:val="none" w:sz="0" w:space="0" w:color="auto"/>
        <w:bottom w:val="none" w:sz="0" w:space="0" w:color="auto"/>
        <w:right w:val="none" w:sz="0" w:space="0" w:color="auto"/>
      </w:divBdr>
    </w:div>
    <w:div w:id="1463619349">
      <w:bodyDiv w:val="1"/>
      <w:marLeft w:val="0"/>
      <w:marRight w:val="0"/>
      <w:marTop w:val="0"/>
      <w:marBottom w:val="0"/>
      <w:divBdr>
        <w:top w:val="none" w:sz="0" w:space="0" w:color="auto"/>
        <w:left w:val="none" w:sz="0" w:space="0" w:color="auto"/>
        <w:bottom w:val="none" w:sz="0" w:space="0" w:color="auto"/>
        <w:right w:val="none" w:sz="0" w:space="0" w:color="auto"/>
      </w:divBdr>
    </w:div>
    <w:div w:id="1470900249">
      <w:bodyDiv w:val="1"/>
      <w:marLeft w:val="0"/>
      <w:marRight w:val="0"/>
      <w:marTop w:val="0"/>
      <w:marBottom w:val="0"/>
      <w:divBdr>
        <w:top w:val="none" w:sz="0" w:space="0" w:color="auto"/>
        <w:left w:val="none" w:sz="0" w:space="0" w:color="auto"/>
        <w:bottom w:val="none" w:sz="0" w:space="0" w:color="auto"/>
        <w:right w:val="none" w:sz="0" w:space="0" w:color="auto"/>
      </w:divBdr>
    </w:div>
    <w:div w:id="1474177177">
      <w:bodyDiv w:val="1"/>
      <w:marLeft w:val="0"/>
      <w:marRight w:val="0"/>
      <w:marTop w:val="0"/>
      <w:marBottom w:val="0"/>
      <w:divBdr>
        <w:top w:val="none" w:sz="0" w:space="0" w:color="auto"/>
        <w:left w:val="none" w:sz="0" w:space="0" w:color="auto"/>
        <w:bottom w:val="none" w:sz="0" w:space="0" w:color="auto"/>
        <w:right w:val="none" w:sz="0" w:space="0" w:color="auto"/>
      </w:divBdr>
    </w:div>
    <w:div w:id="1489518277">
      <w:bodyDiv w:val="1"/>
      <w:marLeft w:val="0"/>
      <w:marRight w:val="0"/>
      <w:marTop w:val="0"/>
      <w:marBottom w:val="0"/>
      <w:divBdr>
        <w:top w:val="none" w:sz="0" w:space="0" w:color="auto"/>
        <w:left w:val="none" w:sz="0" w:space="0" w:color="auto"/>
        <w:bottom w:val="none" w:sz="0" w:space="0" w:color="auto"/>
        <w:right w:val="none" w:sz="0" w:space="0" w:color="auto"/>
      </w:divBdr>
    </w:div>
    <w:div w:id="1492527151">
      <w:bodyDiv w:val="1"/>
      <w:marLeft w:val="0"/>
      <w:marRight w:val="0"/>
      <w:marTop w:val="0"/>
      <w:marBottom w:val="0"/>
      <w:divBdr>
        <w:top w:val="none" w:sz="0" w:space="0" w:color="auto"/>
        <w:left w:val="none" w:sz="0" w:space="0" w:color="auto"/>
        <w:bottom w:val="none" w:sz="0" w:space="0" w:color="auto"/>
        <w:right w:val="none" w:sz="0" w:space="0" w:color="auto"/>
      </w:divBdr>
    </w:div>
    <w:div w:id="1505978567">
      <w:bodyDiv w:val="1"/>
      <w:marLeft w:val="0"/>
      <w:marRight w:val="0"/>
      <w:marTop w:val="0"/>
      <w:marBottom w:val="0"/>
      <w:divBdr>
        <w:top w:val="none" w:sz="0" w:space="0" w:color="auto"/>
        <w:left w:val="none" w:sz="0" w:space="0" w:color="auto"/>
        <w:bottom w:val="none" w:sz="0" w:space="0" w:color="auto"/>
        <w:right w:val="none" w:sz="0" w:space="0" w:color="auto"/>
      </w:divBdr>
    </w:div>
    <w:div w:id="1520462462">
      <w:bodyDiv w:val="1"/>
      <w:marLeft w:val="0"/>
      <w:marRight w:val="0"/>
      <w:marTop w:val="0"/>
      <w:marBottom w:val="0"/>
      <w:divBdr>
        <w:top w:val="none" w:sz="0" w:space="0" w:color="auto"/>
        <w:left w:val="none" w:sz="0" w:space="0" w:color="auto"/>
        <w:bottom w:val="none" w:sz="0" w:space="0" w:color="auto"/>
        <w:right w:val="none" w:sz="0" w:space="0" w:color="auto"/>
      </w:divBdr>
    </w:div>
    <w:div w:id="1527252044">
      <w:bodyDiv w:val="1"/>
      <w:marLeft w:val="0"/>
      <w:marRight w:val="0"/>
      <w:marTop w:val="0"/>
      <w:marBottom w:val="0"/>
      <w:divBdr>
        <w:top w:val="none" w:sz="0" w:space="0" w:color="auto"/>
        <w:left w:val="none" w:sz="0" w:space="0" w:color="auto"/>
        <w:bottom w:val="none" w:sz="0" w:space="0" w:color="auto"/>
        <w:right w:val="none" w:sz="0" w:space="0" w:color="auto"/>
      </w:divBdr>
    </w:div>
    <w:div w:id="1534533315">
      <w:bodyDiv w:val="1"/>
      <w:marLeft w:val="0"/>
      <w:marRight w:val="0"/>
      <w:marTop w:val="0"/>
      <w:marBottom w:val="0"/>
      <w:divBdr>
        <w:top w:val="none" w:sz="0" w:space="0" w:color="auto"/>
        <w:left w:val="none" w:sz="0" w:space="0" w:color="auto"/>
        <w:bottom w:val="none" w:sz="0" w:space="0" w:color="auto"/>
        <w:right w:val="none" w:sz="0" w:space="0" w:color="auto"/>
      </w:divBdr>
    </w:div>
    <w:div w:id="1597639856">
      <w:bodyDiv w:val="1"/>
      <w:marLeft w:val="0"/>
      <w:marRight w:val="0"/>
      <w:marTop w:val="0"/>
      <w:marBottom w:val="0"/>
      <w:divBdr>
        <w:top w:val="none" w:sz="0" w:space="0" w:color="auto"/>
        <w:left w:val="none" w:sz="0" w:space="0" w:color="auto"/>
        <w:bottom w:val="none" w:sz="0" w:space="0" w:color="auto"/>
        <w:right w:val="none" w:sz="0" w:space="0" w:color="auto"/>
      </w:divBdr>
    </w:div>
    <w:div w:id="1600748380">
      <w:bodyDiv w:val="1"/>
      <w:marLeft w:val="0"/>
      <w:marRight w:val="0"/>
      <w:marTop w:val="0"/>
      <w:marBottom w:val="0"/>
      <w:divBdr>
        <w:top w:val="none" w:sz="0" w:space="0" w:color="auto"/>
        <w:left w:val="none" w:sz="0" w:space="0" w:color="auto"/>
        <w:bottom w:val="none" w:sz="0" w:space="0" w:color="auto"/>
        <w:right w:val="none" w:sz="0" w:space="0" w:color="auto"/>
      </w:divBdr>
    </w:div>
    <w:div w:id="1606575388">
      <w:bodyDiv w:val="1"/>
      <w:marLeft w:val="0"/>
      <w:marRight w:val="0"/>
      <w:marTop w:val="0"/>
      <w:marBottom w:val="0"/>
      <w:divBdr>
        <w:top w:val="none" w:sz="0" w:space="0" w:color="auto"/>
        <w:left w:val="none" w:sz="0" w:space="0" w:color="auto"/>
        <w:bottom w:val="none" w:sz="0" w:space="0" w:color="auto"/>
        <w:right w:val="none" w:sz="0" w:space="0" w:color="auto"/>
      </w:divBdr>
    </w:div>
    <w:div w:id="1609505999">
      <w:bodyDiv w:val="1"/>
      <w:marLeft w:val="0"/>
      <w:marRight w:val="0"/>
      <w:marTop w:val="0"/>
      <w:marBottom w:val="0"/>
      <w:divBdr>
        <w:top w:val="none" w:sz="0" w:space="0" w:color="auto"/>
        <w:left w:val="none" w:sz="0" w:space="0" w:color="auto"/>
        <w:bottom w:val="none" w:sz="0" w:space="0" w:color="auto"/>
        <w:right w:val="none" w:sz="0" w:space="0" w:color="auto"/>
      </w:divBdr>
    </w:div>
    <w:div w:id="1617373814">
      <w:bodyDiv w:val="1"/>
      <w:marLeft w:val="0"/>
      <w:marRight w:val="0"/>
      <w:marTop w:val="0"/>
      <w:marBottom w:val="0"/>
      <w:divBdr>
        <w:top w:val="none" w:sz="0" w:space="0" w:color="auto"/>
        <w:left w:val="none" w:sz="0" w:space="0" w:color="auto"/>
        <w:bottom w:val="none" w:sz="0" w:space="0" w:color="auto"/>
        <w:right w:val="none" w:sz="0" w:space="0" w:color="auto"/>
      </w:divBdr>
    </w:div>
    <w:div w:id="1618487880">
      <w:bodyDiv w:val="1"/>
      <w:marLeft w:val="0"/>
      <w:marRight w:val="0"/>
      <w:marTop w:val="0"/>
      <w:marBottom w:val="0"/>
      <w:divBdr>
        <w:top w:val="none" w:sz="0" w:space="0" w:color="auto"/>
        <w:left w:val="none" w:sz="0" w:space="0" w:color="auto"/>
        <w:bottom w:val="none" w:sz="0" w:space="0" w:color="auto"/>
        <w:right w:val="none" w:sz="0" w:space="0" w:color="auto"/>
      </w:divBdr>
    </w:div>
    <w:div w:id="1635988805">
      <w:bodyDiv w:val="1"/>
      <w:marLeft w:val="0"/>
      <w:marRight w:val="0"/>
      <w:marTop w:val="0"/>
      <w:marBottom w:val="0"/>
      <w:divBdr>
        <w:top w:val="none" w:sz="0" w:space="0" w:color="auto"/>
        <w:left w:val="none" w:sz="0" w:space="0" w:color="auto"/>
        <w:bottom w:val="none" w:sz="0" w:space="0" w:color="auto"/>
        <w:right w:val="none" w:sz="0" w:space="0" w:color="auto"/>
      </w:divBdr>
    </w:div>
    <w:div w:id="1642494201">
      <w:bodyDiv w:val="1"/>
      <w:marLeft w:val="0"/>
      <w:marRight w:val="0"/>
      <w:marTop w:val="0"/>
      <w:marBottom w:val="0"/>
      <w:divBdr>
        <w:top w:val="none" w:sz="0" w:space="0" w:color="auto"/>
        <w:left w:val="none" w:sz="0" w:space="0" w:color="auto"/>
        <w:bottom w:val="none" w:sz="0" w:space="0" w:color="auto"/>
        <w:right w:val="none" w:sz="0" w:space="0" w:color="auto"/>
      </w:divBdr>
    </w:div>
    <w:div w:id="1654261687">
      <w:bodyDiv w:val="1"/>
      <w:marLeft w:val="0"/>
      <w:marRight w:val="0"/>
      <w:marTop w:val="0"/>
      <w:marBottom w:val="0"/>
      <w:divBdr>
        <w:top w:val="none" w:sz="0" w:space="0" w:color="auto"/>
        <w:left w:val="none" w:sz="0" w:space="0" w:color="auto"/>
        <w:bottom w:val="none" w:sz="0" w:space="0" w:color="auto"/>
        <w:right w:val="none" w:sz="0" w:space="0" w:color="auto"/>
      </w:divBdr>
    </w:div>
    <w:div w:id="1670013623">
      <w:bodyDiv w:val="1"/>
      <w:marLeft w:val="0"/>
      <w:marRight w:val="0"/>
      <w:marTop w:val="0"/>
      <w:marBottom w:val="0"/>
      <w:divBdr>
        <w:top w:val="none" w:sz="0" w:space="0" w:color="auto"/>
        <w:left w:val="none" w:sz="0" w:space="0" w:color="auto"/>
        <w:bottom w:val="none" w:sz="0" w:space="0" w:color="auto"/>
        <w:right w:val="none" w:sz="0" w:space="0" w:color="auto"/>
      </w:divBdr>
    </w:div>
    <w:div w:id="1671523239">
      <w:bodyDiv w:val="1"/>
      <w:marLeft w:val="0"/>
      <w:marRight w:val="0"/>
      <w:marTop w:val="0"/>
      <w:marBottom w:val="0"/>
      <w:divBdr>
        <w:top w:val="none" w:sz="0" w:space="0" w:color="auto"/>
        <w:left w:val="none" w:sz="0" w:space="0" w:color="auto"/>
        <w:bottom w:val="none" w:sz="0" w:space="0" w:color="auto"/>
        <w:right w:val="none" w:sz="0" w:space="0" w:color="auto"/>
      </w:divBdr>
    </w:div>
    <w:div w:id="1688676286">
      <w:bodyDiv w:val="1"/>
      <w:marLeft w:val="0"/>
      <w:marRight w:val="0"/>
      <w:marTop w:val="0"/>
      <w:marBottom w:val="0"/>
      <w:divBdr>
        <w:top w:val="none" w:sz="0" w:space="0" w:color="auto"/>
        <w:left w:val="none" w:sz="0" w:space="0" w:color="auto"/>
        <w:bottom w:val="none" w:sz="0" w:space="0" w:color="auto"/>
        <w:right w:val="none" w:sz="0" w:space="0" w:color="auto"/>
      </w:divBdr>
    </w:div>
    <w:div w:id="1697003555">
      <w:bodyDiv w:val="1"/>
      <w:marLeft w:val="0"/>
      <w:marRight w:val="0"/>
      <w:marTop w:val="0"/>
      <w:marBottom w:val="0"/>
      <w:divBdr>
        <w:top w:val="none" w:sz="0" w:space="0" w:color="auto"/>
        <w:left w:val="none" w:sz="0" w:space="0" w:color="auto"/>
        <w:bottom w:val="none" w:sz="0" w:space="0" w:color="auto"/>
        <w:right w:val="none" w:sz="0" w:space="0" w:color="auto"/>
      </w:divBdr>
    </w:div>
    <w:div w:id="1710301966">
      <w:bodyDiv w:val="1"/>
      <w:marLeft w:val="0"/>
      <w:marRight w:val="0"/>
      <w:marTop w:val="0"/>
      <w:marBottom w:val="0"/>
      <w:divBdr>
        <w:top w:val="none" w:sz="0" w:space="0" w:color="auto"/>
        <w:left w:val="none" w:sz="0" w:space="0" w:color="auto"/>
        <w:bottom w:val="none" w:sz="0" w:space="0" w:color="auto"/>
        <w:right w:val="none" w:sz="0" w:space="0" w:color="auto"/>
      </w:divBdr>
    </w:div>
    <w:div w:id="1712613613">
      <w:bodyDiv w:val="1"/>
      <w:marLeft w:val="0"/>
      <w:marRight w:val="0"/>
      <w:marTop w:val="0"/>
      <w:marBottom w:val="0"/>
      <w:divBdr>
        <w:top w:val="none" w:sz="0" w:space="0" w:color="auto"/>
        <w:left w:val="none" w:sz="0" w:space="0" w:color="auto"/>
        <w:bottom w:val="none" w:sz="0" w:space="0" w:color="auto"/>
        <w:right w:val="none" w:sz="0" w:space="0" w:color="auto"/>
      </w:divBdr>
    </w:div>
    <w:div w:id="1721201509">
      <w:bodyDiv w:val="1"/>
      <w:marLeft w:val="0"/>
      <w:marRight w:val="0"/>
      <w:marTop w:val="0"/>
      <w:marBottom w:val="0"/>
      <w:divBdr>
        <w:top w:val="none" w:sz="0" w:space="0" w:color="auto"/>
        <w:left w:val="none" w:sz="0" w:space="0" w:color="auto"/>
        <w:bottom w:val="none" w:sz="0" w:space="0" w:color="auto"/>
        <w:right w:val="none" w:sz="0" w:space="0" w:color="auto"/>
      </w:divBdr>
      <w:divsChild>
        <w:div w:id="309604284">
          <w:marLeft w:val="-720"/>
          <w:marRight w:val="0"/>
          <w:marTop w:val="0"/>
          <w:marBottom w:val="0"/>
          <w:divBdr>
            <w:top w:val="none" w:sz="0" w:space="0" w:color="auto"/>
            <w:left w:val="none" w:sz="0" w:space="0" w:color="auto"/>
            <w:bottom w:val="none" w:sz="0" w:space="0" w:color="auto"/>
            <w:right w:val="none" w:sz="0" w:space="0" w:color="auto"/>
          </w:divBdr>
        </w:div>
      </w:divsChild>
    </w:div>
    <w:div w:id="1722053546">
      <w:bodyDiv w:val="1"/>
      <w:marLeft w:val="0"/>
      <w:marRight w:val="0"/>
      <w:marTop w:val="0"/>
      <w:marBottom w:val="0"/>
      <w:divBdr>
        <w:top w:val="none" w:sz="0" w:space="0" w:color="auto"/>
        <w:left w:val="none" w:sz="0" w:space="0" w:color="auto"/>
        <w:bottom w:val="none" w:sz="0" w:space="0" w:color="auto"/>
        <w:right w:val="none" w:sz="0" w:space="0" w:color="auto"/>
      </w:divBdr>
    </w:div>
    <w:div w:id="1737585540">
      <w:bodyDiv w:val="1"/>
      <w:marLeft w:val="0"/>
      <w:marRight w:val="0"/>
      <w:marTop w:val="0"/>
      <w:marBottom w:val="0"/>
      <w:divBdr>
        <w:top w:val="none" w:sz="0" w:space="0" w:color="auto"/>
        <w:left w:val="none" w:sz="0" w:space="0" w:color="auto"/>
        <w:bottom w:val="none" w:sz="0" w:space="0" w:color="auto"/>
        <w:right w:val="none" w:sz="0" w:space="0" w:color="auto"/>
      </w:divBdr>
    </w:div>
    <w:div w:id="1747721721">
      <w:bodyDiv w:val="1"/>
      <w:marLeft w:val="0"/>
      <w:marRight w:val="0"/>
      <w:marTop w:val="0"/>
      <w:marBottom w:val="0"/>
      <w:divBdr>
        <w:top w:val="none" w:sz="0" w:space="0" w:color="auto"/>
        <w:left w:val="none" w:sz="0" w:space="0" w:color="auto"/>
        <w:bottom w:val="none" w:sz="0" w:space="0" w:color="auto"/>
        <w:right w:val="none" w:sz="0" w:space="0" w:color="auto"/>
      </w:divBdr>
    </w:div>
    <w:div w:id="1750614391">
      <w:bodyDiv w:val="1"/>
      <w:marLeft w:val="0"/>
      <w:marRight w:val="0"/>
      <w:marTop w:val="0"/>
      <w:marBottom w:val="0"/>
      <w:divBdr>
        <w:top w:val="none" w:sz="0" w:space="0" w:color="auto"/>
        <w:left w:val="none" w:sz="0" w:space="0" w:color="auto"/>
        <w:bottom w:val="none" w:sz="0" w:space="0" w:color="auto"/>
        <w:right w:val="none" w:sz="0" w:space="0" w:color="auto"/>
      </w:divBdr>
    </w:div>
    <w:div w:id="1757239918">
      <w:bodyDiv w:val="1"/>
      <w:marLeft w:val="0"/>
      <w:marRight w:val="0"/>
      <w:marTop w:val="0"/>
      <w:marBottom w:val="0"/>
      <w:divBdr>
        <w:top w:val="none" w:sz="0" w:space="0" w:color="auto"/>
        <w:left w:val="none" w:sz="0" w:space="0" w:color="auto"/>
        <w:bottom w:val="none" w:sz="0" w:space="0" w:color="auto"/>
        <w:right w:val="none" w:sz="0" w:space="0" w:color="auto"/>
      </w:divBdr>
    </w:div>
    <w:div w:id="1757748180">
      <w:bodyDiv w:val="1"/>
      <w:marLeft w:val="0"/>
      <w:marRight w:val="0"/>
      <w:marTop w:val="0"/>
      <w:marBottom w:val="0"/>
      <w:divBdr>
        <w:top w:val="none" w:sz="0" w:space="0" w:color="auto"/>
        <w:left w:val="none" w:sz="0" w:space="0" w:color="auto"/>
        <w:bottom w:val="none" w:sz="0" w:space="0" w:color="auto"/>
        <w:right w:val="none" w:sz="0" w:space="0" w:color="auto"/>
      </w:divBdr>
    </w:div>
    <w:div w:id="1758593614">
      <w:bodyDiv w:val="1"/>
      <w:marLeft w:val="0"/>
      <w:marRight w:val="0"/>
      <w:marTop w:val="0"/>
      <w:marBottom w:val="0"/>
      <w:divBdr>
        <w:top w:val="none" w:sz="0" w:space="0" w:color="auto"/>
        <w:left w:val="none" w:sz="0" w:space="0" w:color="auto"/>
        <w:bottom w:val="none" w:sz="0" w:space="0" w:color="auto"/>
        <w:right w:val="none" w:sz="0" w:space="0" w:color="auto"/>
      </w:divBdr>
    </w:div>
    <w:div w:id="1766225153">
      <w:bodyDiv w:val="1"/>
      <w:marLeft w:val="0"/>
      <w:marRight w:val="0"/>
      <w:marTop w:val="0"/>
      <w:marBottom w:val="0"/>
      <w:divBdr>
        <w:top w:val="none" w:sz="0" w:space="0" w:color="auto"/>
        <w:left w:val="none" w:sz="0" w:space="0" w:color="auto"/>
        <w:bottom w:val="none" w:sz="0" w:space="0" w:color="auto"/>
        <w:right w:val="none" w:sz="0" w:space="0" w:color="auto"/>
      </w:divBdr>
    </w:div>
    <w:div w:id="1774324693">
      <w:bodyDiv w:val="1"/>
      <w:marLeft w:val="0"/>
      <w:marRight w:val="0"/>
      <w:marTop w:val="0"/>
      <w:marBottom w:val="0"/>
      <w:divBdr>
        <w:top w:val="none" w:sz="0" w:space="0" w:color="auto"/>
        <w:left w:val="none" w:sz="0" w:space="0" w:color="auto"/>
        <w:bottom w:val="none" w:sz="0" w:space="0" w:color="auto"/>
        <w:right w:val="none" w:sz="0" w:space="0" w:color="auto"/>
      </w:divBdr>
    </w:div>
    <w:div w:id="1785923677">
      <w:bodyDiv w:val="1"/>
      <w:marLeft w:val="0"/>
      <w:marRight w:val="0"/>
      <w:marTop w:val="0"/>
      <w:marBottom w:val="0"/>
      <w:divBdr>
        <w:top w:val="none" w:sz="0" w:space="0" w:color="auto"/>
        <w:left w:val="none" w:sz="0" w:space="0" w:color="auto"/>
        <w:bottom w:val="none" w:sz="0" w:space="0" w:color="auto"/>
        <w:right w:val="none" w:sz="0" w:space="0" w:color="auto"/>
      </w:divBdr>
    </w:div>
    <w:div w:id="1798135663">
      <w:bodyDiv w:val="1"/>
      <w:marLeft w:val="0"/>
      <w:marRight w:val="0"/>
      <w:marTop w:val="0"/>
      <w:marBottom w:val="0"/>
      <w:divBdr>
        <w:top w:val="none" w:sz="0" w:space="0" w:color="auto"/>
        <w:left w:val="none" w:sz="0" w:space="0" w:color="auto"/>
        <w:bottom w:val="none" w:sz="0" w:space="0" w:color="auto"/>
        <w:right w:val="none" w:sz="0" w:space="0" w:color="auto"/>
      </w:divBdr>
    </w:div>
    <w:div w:id="1803308434">
      <w:bodyDiv w:val="1"/>
      <w:marLeft w:val="0"/>
      <w:marRight w:val="0"/>
      <w:marTop w:val="0"/>
      <w:marBottom w:val="0"/>
      <w:divBdr>
        <w:top w:val="none" w:sz="0" w:space="0" w:color="auto"/>
        <w:left w:val="none" w:sz="0" w:space="0" w:color="auto"/>
        <w:bottom w:val="none" w:sz="0" w:space="0" w:color="auto"/>
        <w:right w:val="none" w:sz="0" w:space="0" w:color="auto"/>
      </w:divBdr>
    </w:div>
    <w:div w:id="1810201776">
      <w:bodyDiv w:val="1"/>
      <w:marLeft w:val="0"/>
      <w:marRight w:val="0"/>
      <w:marTop w:val="0"/>
      <w:marBottom w:val="0"/>
      <w:divBdr>
        <w:top w:val="none" w:sz="0" w:space="0" w:color="auto"/>
        <w:left w:val="none" w:sz="0" w:space="0" w:color="auto"/>
        <w:bottom w:val="none" w:sz="0" w:space="0" w:color="auto"/>
        <w:right w:val="none" w:sz="0" w:space="0" w:color="auto"/>
      </w:divBdr>
    </w:div>
    <w:div w:id="1840726449">
      <w:bodyDiv w:val="1"/>
      <w:marLeft w:val="0"/>
      <w:marRight w:val="0"/>
      <w:marTop w:val="0"/>
      <w:marBottom w:val="0"/>
      <w:divBdr>
        <w:top w:val="none" w:sz="0" w:space="0" w:color="auto"/>
        <w:left w:val="none" w:sz="0" w:space="0" w:color="auto"/>
        <w:bottom w:val="none" w:sz="0" w:space="0" w:color="auto"/>
        <w:right w:val="none" w:sz="0" w:space="0" w:color="auto"/>
      </w:divBdr>
    </w:div>
    <w:div w:id="1843666676">
      <w:bodyDiv w:val="1"/>
      <w:marLeft w:val="0"/>
      <w:marRight w:val="0"/>
      <w:marTop w:val="0"/>
      <w:marBottom w:val="0"/>
      <w:divBdr>
        <w:top w:val="none" w:sz="0" w:space="0" w:color="auto"/>
        <w:left w:val="none" w:sz="0" w:space="0" w:color="auto"/>
        <w:bottom w:val="none" w:sz="0" w:space="0" w:color="auto"/>
        <w:right w:val="none" w:sz="0" w:space="0" w:color="auto"/>
      </w:divBdr>
    </w:div>
    <w:div w:id="1844856715">
      <w:bodyDiv w:val="1"/>
      <w:marLeft w:val="0"/>
      <w:marRight w:val="0"/>
      <w:marTop w:val="0"/>
      <w:marBottom w:val="0"/>
      <w:divBdr>
        <w:top w:val="none" w:sz="0" w:space="0" w:color="auto"/>
        <w:left w:val="none" w:sz="0" w:space="0" w:color="auto"/>
        <w:bottom w:val="none" w:sz="0" w:space="0" w:color="auto"/>
        <w:right w:val="none" w:sz="0" w:space="0" w:color="auto"/>
      </w:divBdr>
    </w:div>
    <w:div w:id="1849054963">
      <w:bodyDiv w:val="1"/>
      <w:marLeft w:val="0"/>
      <w:marRight w:val="0"/>
      <w:marTop w:val="0"/>
      <w:marBottom w:val="0"/>
      <w:divBdr>
        <w:top w:val="none" w:sz="0" w:space="0" w:color="auto"/>
        <w:left w:val="none" w:sz="0" w:space="0" w:color="auto"/>
        <w:bottom w:val="none" w:sz="0" w:space="0" w:color="auto"/>
        <w:right w:val="none" w:sz="0" w:space="0" w:color="auto"/>
      </w:divBdr>
    </w:div>
    <w:div w:id="1859614471">
      <w:bodyDiv w:val="1"/>
      <w:marLeft w:val="0"/>
      <w:marRight w:val="0"/>
      <w:marTop w:val="0"/>
      <w:marBottom w:val="0"/>
      <w:divBdr>
        <w:top w:val="none" w:sz="0" w:space="0" w:color="auto"/>
        <w:left w:val="none" w:sz="0" w:space="0" w:color="auto"/>
        <w:bottom w:val="none" w:sz="0" w:space="0" w:color="auto"/>
        <w:right w:val="none" w:sz="0" w:space="0" w:color="auto"/>
      </w:divBdr>
    </w:div>
    <w:div w:id="1884174978">
      <w:bodyDiv w:val="1"/>
      <w:marLeft w:val="0"/>
      <w:marRight w:val="0"/>
      <w:marTop w:val="0"/>
      <w:marBottom w:val="0"/>
      <w:divBdr>
        <w:top w:val="none" w:sz="0" w:space="0" w:color="auto"/>
        <w:left w:val="none" w:sz="0" w:space="0" w:color="auto"/>
        <w:bottom w:val="none" w:sz="0" w:space="0" w:color="auto"/>
        <w:right w:val="none" w:sz="0" w:space="0" w:color="auto"/>
      </w:divBdr>
    </w:div>
    <w:div w:id="1909609620">
      <w:bodyDiv w:val="1"/>
      <w:marLeft w:val="0"/>
      <w:marRight w:val="0"/>
      <w:marTop w:val="0"/>
      <w:marBottom w:val="0"/>
      <w:divBdr>
        <w:top w:val="none" w:sz="0" w:space="0" w:color="auto"/>
        <w:left w:val="none" w:sz="0" w:space="0" w:color="auto"/>
        <w:bottom w:val="none" w:sz="0" w:space="0" w:color="auto"/>
        <w:right w:val="none" w:sz="0" w:space="0" w:color="auto"/>
      </w:divBdr>
    </w:div>
    <w:div w:id="1918783326">
      <w:bodyDiv w:val="1"/>
      <w:marLeft w:val="0"/>
      <w:marRight w:val="0"/>
      <w:marTop w:val="0"/>
      <w:marBottom w:val="0"/>
      <w:divBdr>
        <w:top w:val="none" w:sz="0" w:space="0" w:color="auto"/>
        <w:left w:val="none" w:sz="0" w:space="0" w:color="auto"/>
        <w:bottom w:val="none" w:sz="0" w:space="0" w:color="auto"/>
        <w:right w:val="none" w:sz="0" w:space="0" w:color="auto"/>
      </w:divBdr>
    </w:div>
    <w:div w:id="1923416487">
      <w:bodyDiv w:val="1"/>
      <w:marLeft w:val="0"/>
      <w:marRight w:val="0"/>
      <w:marTop w:val="0"/>
      <w:marBottom w:val="0"/>
      <w:divBdr>
        <w:top w:val="none" w:sz="0" w:space="0" w:color="auto"/>
        <w:left w:val="none" w:sz="0" w:space="0" w:color="auto"/>
        <w:bottom w:val="none" w:sz="0" w:space="0" w:color="auto"/>
        <w:right w:val="none" w:sz="0" w:space="0" w:color="auto"/>
      </w:divBdr>
    </w:div>
    <w:div w:id="1931548007">
      <w:bodyDiv w:val="1"/>
      <w:marLeft w:val="0"/>
      <w:marRight w:val="0"/>
      <w:marTop w:val="0"/>
      <w:marBottom w:val="0"/>
      <w:divBdr>
        <w:top w:val="none" w:sz="0" w:space="0" w:color="auto"/>
        <w:left w:val="none" w:sz="0" w:space="0" w:color="auto"/>
        <w:bottom w:val="none" w:sz="0" w:space="0" w:color="auto"/>
        <w:right w:val="none" w:sz="0" w:space="0" w:color="auto"/>
      </w:divBdr>
    </w:div>
    <w:div w:id="1963803904">
      <w:bodyDiv w:val="1"/>
      <w:marLeft w:val="0"/>
      <w:marRight w:val="0"/>
      <w:marTop w:val="0"/>
      <w:marBottom w:val="0"/>
      <w:divBdr>
        <w:top w:val="none" w:sz="0" w:space="0" w:color="auto"/>
        <w:left w:val="none" w:sz="0" w:space="0" w:color="auto"/>
        <w:bottom w:val="none" w:sz="0" w:space="0" w:color="auto"/>
        <w:right w:val="none" w:sz="0" w:space="0" w:color="auto"/>
      </w:divBdr>
      <w:divsChild>
        <w:div w:id="67584191">
          <w:marLeft w:val="-720"/>
          <w:marRight w:val="0"/>
          <w:marTop w:val="0"/>
          <w:marBottom w:val="0"/>
          <w:divBdr>
            <w:top w:val="none" w:sz="0" w:space="0" w:color="auto"/>
            <w:left w:val="none" w:sz="0" w:space="0" w:color="auto"/>
            <w:bottom w:val="none" w:sz="0" w:space="0" w:color="auto"/>
            <w:right w:val="none" w:sz="0" w:space="0" w:color="auto"/>
          </w:divBdr>
        </w:div>
      </w:divsChild>
    </w:div>
    <w:div w:id="1971208679">
      <w:bodyDiv w:val="1"/>
      <w:marLeft w:val="0"/>
      <w:marRight w:val="0"/>
      <w:marTop w:val="0"/>
      <w:marBottom w:val="0"/>
      <w:divBdr>
        <w:top w:val="none" w:sz="0" w:space="0" w:color="auto"/>
        <w:left w:val="none" w:sz="0" w:space="0" w:color="auto"/>
        <w:bottom w:val="none" w:sz="0" w:space="0" w:color="auto"/>
        <w:right w:val="none" w:sz="0" w:space="0" w:color="auto"/>
      </w:divBdr>
    </w:div>
    <w:div w:id="1973631229">
      <w:bodyDiv w:val="1"/>
      <w:marLeft w:val="0"/>
      <w:marRight w:val="0"/>
      <w:marTop w:val="0"/>
      <w:marBottom w:val="0"/>
      <w:divBdr>
        <w:top w:val="none" w:sz="0" w:space="0" w:color="auto"/>
        <w:left w:val="none" w:sz="0" w:space="0" w:color="auto"/>
        <w:bottom w:val="none" w:sz="0" w:space="0" w:color="auto"/>
        <w:right w:val="none" w:sz="0" w:space="0" w:color="auto"/>
      </w:divBdr>
    </w:div>
    <w:div w:id="2009557260">
      <w:bodyDiv w:val="1"/>
      <w:marLeft w:val="0"/>
      <w:marRight w:val="0"/>
      <w:marTop w:val="0"/>
      <w:marBottom w:val="0"/>
      <w:divBdr>
        <w:top w:val="none" w:sz="0" w:space="0" w:color="auto"/>
        <w:left w:val="none" w:sz="0" w:space="0" w:color="auto"/>
        <w:bottom w:val="none" w:sz="0" w:space="0" w:color="auto"/>
        <w:right w:val="none" w:sz="0" w:space="0" w:color="auto"/>
      </w:divBdr>
    </w:div>
    <w:div w:id="2010860698">
      <w:bodyDiv w:val="1"/>
      <w:marLeft w:val="0"/>
      <w:marRight w:val="0"/>
      <w:marTop w:val="0"/>
      <w:marBottom w:val="0"/>
      <w:divBdr>
        <w:top w:val="none" w:sz="0" w:space="0" w:color="auto"/>
        <w:left w:val="none" w:sz="0" w:space="0" w:color="auto"/>
        <w:bottom w:val="none" w:sz="0" w:space="0" w:color="auto"/>
        <w:right w:val="none" w:sz="0" w:space="0" w:color="auto"/>
      </w:divBdr>
    </w:div>
    <w:div w:id="2055537568">
      <w:bodyDiv w:val="1"/>
      <w:marLeft w:val="0"/>
      <w:marRight w:val="0"/>
      <w:marTop w:val="0"/>
      <w:marBottom w:val="0"/>
      <w:divBdr>
        <w:top w:val="none" w:sz="0" w:space="0" w:color="auto"/>
        <w:left w:val="none" w:sz="0" w:space="0" w:color="auto"/>
        <w:bottom w:val="none" w:sz="0" w:space="0" w:color="auto"/>
        <w:right w:val="none" w:sz="0" w:space="0" w:color="auto"/>
      </w:divBdr>
    </w:div>
    <w:div w:id="2075542964">
      <w:bodyDiv w:val="1"/>
      <w:marLeft w:val="0"/>
      <w:marRight w:val="0"/>
      <w:marTop w:val="0"/>
      <w:marBottom w:val="0"/>
      <w:divBdr>
        <w:top w:val="none" w:sz="0" w:space="0" w:color="auto"/>
        <w:left w:val="none" w:sz="0" w:space="0" w:color="auto"/>
        <w:bottom w:val="none" w:sz="0" w:space="0" w:color="auto"/>
        <w:right w:val="none" w:sz="0" w:space="0" w:color="auto"/>
      </w:divBdr>
    </w:div>
    <w:div w:id="2086561177">
      <w:bodyDiv w:val="1"/>
      <w:marLeft w:val="0"/>
      <w:marRight w:val="0"/>
      <w:marTop w:val="0"/>
      <w:marBottom w:val="0"/>
      <w:divBdr>
        <w:top w:val="none" w:sz="0" w:space="0" w:color="auto"/>
        <w:left w:val="none" w:sz="0" w:space="0" w:color="auto"/>
        <w:bottom w:val="none" w:sz="0" w:space="0" w:color="auto"/>
        <w:right w:val="none" w:sz="0" w:space="0" w:color="auto"/>
      </w:divBdr>
    </w:div>
    <w:div w:id="2089036266">
      <w:bodyDiv w:val="1"/>
      <w:marLeft w:val="0"/>
      <w:marRight w:val="0"/>
      <w:marTop w:val="0"/>
      <w:marBottom w:val="0"/>
      <w:divBdr>
        <w:top w:val="none" w:sz="0" w:space="0" w:color="auto"/>
        <w:left w:val="none" w:sz="0" w:space="0" w:color="auto"/>
        <w:bottom w:val="none" w:sz="0" w:space="0" w:color="auto"/>
        <w:right w:val="none" w:sz="0" w:space="0" w:color="auto"/>
      </w:divBdr>
    </w:div>
    <w:div w:id="2097702917">
      <w:bodyDiv w:val="1"/>
      <w:marLeft w:val="0"/>
      <w:marRight w:val="0"/>
      <w:marTop w:val="0"/>
      <w:marBottom w:val="0"/>
      <w:divBdr>
        <w:top w:val="none" w:sz="0" w:space="0" w:color="auto"/>
        <w:left w:val="none" w:sz="0" w:space="0" w:color="auto"/>
        <w:bottom w:val="none" w:sz="0" w:space="0" w:color="auto"/>
        <w:right w:val="none" w:sz="0" w:space="0" w:color="auto"/>
      </w:divBdr>
    </w:div>
    <w:div w:id="2108573969">
      <w:bodyDiv w:val="1"/>
      <w:marLeft w:val="0"/>
      <w:marRight w:val="0"/>
      <w:marTop w:val="0"/>
      <w:marBottom w:val="0"/>
      <w:divBdr>
        <w:top w:val="none" w:sz="0" w:space="0" w:color="auto"/>
        <w:left w:val="none" w:sz="0" w:space="0" w:color="auto"/>
        <w:bottom w:val="none" w:sz="0" w:space="0" w:color="auto"/>
        <w:right w:val="none" w:sz="0" w:space="0" w:color="auto"/>
      </w:divBdr>
    </w:div>
    <w:div w:id="2117169834">
      <w:bodyDiv w:val="1"/>
      <w:marLeft w:val="0"/>
      <w:marRight w:val="0"/>
      <w:marTop w:val="0"/>
      <w:marBottom w:val="0"/>
      <w:divBdr>
        <w:top w:val="none" w:sz="0" w:space="0" w:color="auto"/>
        <w:left w:val="none" w:sz="0" w:space="0" w:color="auto"/>
        <w:bottom w:val="none" w:sz="0" w:space="0" w:color="auto"/>
        <w:right w:val="none" w:sz="0" w:space="0" w:color="auto"/>
      </w:divBdr>
    </w:div>
    <w:div w:id="2121408923">
      <w:bodyDiv w:val="1"/>
      <w:marLeft w:val="0"/>
      <w:marRight w:val="0"/>
      <w:marTop w:val="0"/>
      <w:marBottom w:val="0"/>
      <w:divBdr>
        <w:top w:val="none" w:sz="0" w:space="0" w:color="auto"/>
        <w:left w:val="none" w:sz="0" w:space="0" w:color="auto"/>
        <w:bottom w:val="none" w:sz="0" w:space="0" w:color="auto"/>
        <w:right w:val="none" w:sz="0" w:space="0" w:color="auto"/>
      </w:divBdr>
    </w:div>
    <w:div w:id="2125028738">
      <w:bodyDiv w:val="1"/>
      <w:marLeft w:val="0"/>
      <w:marRight w:val="0"/>
      <w:marTop w:val="0"/>
      <w:marBottom w:val="0"/>
      <w:divBdr>
        <w:top w:val="none" w:sz="0" w:space="0" w:color="auto"/>
        <w:left w:val="none" w:sz="0" w:space="0" w:color="auto"/>
        <w:bottom w:val="none" w:sz="0" w:space="0" w:color="auto"/>
        <w:right w:val="none" w:sz="0" w:space="0" w:color="auto"/>
      </w:divBdr>
    </w:div>
    <w:div w:id="214514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op.frontiersin.org/people/789451" TargetMode="External"/><Relationship Id="rId13" Type="http://schemas.openxmlformats.org/officeDocument/2006/relationships/hyperlink" Target="https://ideas.repec.org/a/spr/elmark/v32y2022i4d10.1007_s12525-022-00591-7.html" TargetMode="External"/><Relationship Id="rId18" Type="http://schemas.openxmlformats.org/officeDocument/2006/relationships/hyperlink" Target="https://www.researchgate.net/journal/Electronic-Markets-1422-8890?_tp=eyJjb250ZXh0Ijp7ImZpcnN0UGFnZSI6InB1YmxpY2F0aW9uIiwicGFnZSI6InB1YmxpY2F0aW9uIn19" TargetMode="External"/><Relationship Id="rId3" Type="http://schemas.openxmlformats.org/officeDocument/2006/relationships/settings" Target="settings.xml"/><Relationship Id="rId7" Type="http://schemas.openxmlformats.org/officeDocument/2006/relationships/hyperlink" Target="https://loop.frontiersin.org/people/2962658" TargetMode="External"/><Relationship Id="rId12" Type="http://schemas.openxmlformats.org/officeDocument/2006/relationships/hyperlink" Target="https://onlinelibrary.wiley.com/authored-by/Grimmelikhuijsen/Stephan" TargetMode="External"/><Relationship Id="rId17" Type="http://schemas.openxmlformats.org/officeDocument/2006/relationships/hyperlink" Target="https://doi.org/10.1111/j.1083-6101.2006.tb00308.x" TargetMode="External"/><Relationship Id="rId2" Type="http://schemas.openxmlformats.org/officeDocument/2006/relationships/styles" Target="styles.xml"/><Relationship Id="rId16" Type="http://schemas.openxmlformats.org/officeDocument/2006/relationships/hyperlink" Target="https://loop.frontiersin.org/people/78945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jstor.org/stable/i211386" TargetMode="External"/><Relationship Id="rId5" Type="http://schemas.openxmlformats.org/officeDocument/2006/relationships/footnotes" Target="footnotes.xml"/><Relationship Id="rId15" Type="http://schemas.openxmlformats.org/officeDocument/2006/relationships/hyperlink" Target="https://loop.frontiersin.org/people/2962658" TargetMode="External"/><Relationship Id="rId10" Type="http://schemas.openxmlformats.org/officeDocument/2006/relationships/hyperlink" Target="https://ideas.repec.org/s/eee/joreco.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eas.repec.org/a/eee/joreco/v21y2014i4p482-491.html" TargetMode="External"/><Relationship Id="rId14" Type="http://schemas.openxmlformats.org/officeDocument/2006/relationships/hyperlink" Target="https://ideas.repec.org/s/spr/elmar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9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257442-F837-495D-8C85-5C7E8D27C26C}">
  <we:reference id="wa200001361" version="2.129.3.0" store="en-US" storeType="OMEX"/>
  <we:alternateReferences>
    <we:reference id="WA200001361" version="2.129.3.0" store="" storeType="OMEX"/>
  </we:alternateReferences>
  <we:properties>
    <we:property name="paperpal-document-id" value="&quot;0b188396-55c4-4475-9452-2d89ec0e875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A1400-39F9-470D-839D-498168AA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11</Pages>
  <Words>5520</Words>
  <Characters>33679</Characters>
  <Application>Microsoft Office Word</Application>
  <DocSecurity>0</DocSecurity>
  <Lines>488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Sarinah Mumin</dc:creator>
  <cp:keywords/>
  <dc:description/>
  <cp:lastModifiedBy>Sarinah Mumin</cp:lastModifiedBy>
  <cp:revision>582</cp:revision>
  <cp:lastPrinted>2025-07-31T23:34:00Z</cp:lastPrinted>
  <dcterms:created xsi:type="dcterms:W3CDTF">2025-08-31T13:04:00Z</dcterms:created>
  <dcterms:modified xsi:type="dcterms:W3CDTF">2025-09-09T10:44:00Z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872c4cfc-d01b-46cf-9d76-fa62740b9274</vt:lpwstr>
  </property>
</Properties>
</file>